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9854B" w14:textId="77777777" w:rsidR="00E36883" w:rsidRDefault="005A351E">
      <w:pPr>
        <w:pStyle w:val="Title"/>
      </w:pPr>
      <w:r>
        <w:t>Attachment D, Hydraulic Conductivity Values</w:t>
      </w:r>
    </w:p>
    <w:p w14:paraId="21AB4CF7" w14:textId="77777777" w:rsidR="00E36883" w:rsidRDefault="005A351E">
      <w:pPr>
        <w:pStyle w:val="Author"/>
      </w:pPr>
      <w:r>
        <w:t>Longevity Modeling Memo, Former Gordon Oil Refinery, Greybull, Wyoming</w:t>
      </w:r>
    </w:p>
    <w:p w14:paraId="43B4547B" w14:textId="297D99C2" w:rsidR="00E36883" w:rsidRDefault="005A351E">
      <w:pPr>
        <w:pStyle w:val="Date"/>
      </w:pPr>
      <w:r>
        <w:t>1</w:t>
      </w:r>
      <w:r w:rsidR="00ED11C3">
        <w:t>1</w:t>
      </w:r>
      <w:r>
        <w:t>/</w:t>
      </w:r>
      <w:r>
        <w:t>9/2020</w:t>
      </w:r>
    </w:p>
    <w:p w14:paraId="7819C7B9" w14:textId="77777777" w:rsidR="00E36883" w:rsidRDefault="005A351E">
      <w:pPr>
        <w:pStyle w:val="FirstParagraph"/>
      </w:pPr>
      <w:r>
        <w:t>This attachment provides a summary of the hydraulic conducti</w:t>
      </w:r>
      <w:bookmarkStart w:id="0" w:name="_GoBack"/>
      <w:bookmarkEnd w:id="0"/>
      <w:r>
        <w:t>vity values used in the longevity model and the sources/rationale for using these inputs. The longevity model is senstive to the input hydraulic conductivity, so a range of reasonable values was u</w:t>
      </w:r>
      <w:r>
        <w:t>sed, though not necessarily a range that encompasses all possible values of hydraulic conductivity at the site.</w:t>
      </w:r>
    </w:p>
    <w:p w14:paraId="10100AA2" w14:textId="77777777" w:rsidR="00E36883" w:rsidRDefault="005A351E">
      <w:pPr>
        <w:pStyle w:val="BodyText"/>
      </w:pPr>
      <w:r>
        <w:t>Sandstone is the geologic material most commonly associated with the LNAPL smear zone at the site. Hyrdaulic conductivity of sandstone can be wi</w:t>
      </w:r>
      <w:r>
        <w:t>dely variable depending on the grain size, sorting, and degree of consolidation (Driscoll 1986). The SCR, page 2-4, provided a summary of hydraulic conductivity parameters previously used in modeling efforts at the site. The migration to groundwater evalua</w:t>
      </w:r>
      <w:r>
        <w:t xml:space="preserve">tion used hydraulic conductivity of </w:t>
      </w:r>
      <m:oMath>
        <m:r>
          <w:rPr>
            <w:rFonts w:ascii="Cambria Math" w:hAnsi="Cambria Math"/>
          </w:rPr>
          <m:t>1.24⋅</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6</m:t>
            </m:r>
          </m:sup>
        </m:sSup>
      </m:oMath>
      <w:r>
        <w:t xml:space="preserve"> cm/sec based on the geometric mean of hydraulic conductivity ranges in published literature. This value was used for the baseline scenario.</w:t>
      </w:r>
    </w:p>
    <w:p w14:paraId="5274973B" w14:textId="77777777" w:rsidR="00E36883" w:rsidRDefault="005A351E">
      <w:pPr>
        <w:pStyle w:val="BodyText"/>
      </w:pPr>
      <w:r>
        <w:t xml:space="preserve">The contaminant transport modeling evaluation used </w:t>
      </w:r>
      <m:oMath>
        <m:r>
          <w:rPr>
            <w:rFonts w:ascii="Cambria Math" w:hAnsi="Cambria Math"/>
          </w:rPr>
          <m:t>3.53⋅</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7</m:t>
            </m:r>
          </m:sup>
        </m:sSup>
      </m:oMath>
      <w:r>
        <w:t xml:space="preserve"> cm/sec ba</w:t>
      </w:r>
      <w:r>
        <w:t xml:space="preserve">sed on the range of values for sandstones reported in Driscoll (1986). Additionally, site-specific permeability data reported by SECOR (2007) were converted to hydraulic conductvity as described below. The median of these data was </w:t>
      </w:r>
      <m:oMath>
        <m:r>
          <w:rPr>
            <w:rFonts w:ascii="Cambria Math" w:hAnsi="Cambria Math"/>
          </w:rPr>
          <m:t>2.34⋅</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7</m:t>
            </m:r>
          </m:sup>
        </m:sSup>
      </m:oMath>
      <w:r>
        <w:t xml:space="preserve"> cm/sec, which i</w:t>
      </w:r>
      <w:r>
        <w:t>s very close to the value provided above from the contaminant transport modeling evaluation. This value was used in the higher longevity scenario.</w:t>
      </w:r>
    </w:p>
    <w:p w14:paraId="5DDA9CFB" w14:textId="77777777" w:rsidR="00E36883" w:rsidRDefault="005A351E">
      <w:pPr>
        <w:pStyle w:val="BodyText"/>
      </w:pPr>
      <w:r>
        <w:t>The default value for hydraulic conductivity from the API model database for clayey sand is 0.0223 meters per</w:t>
      </w:r>
      <w:r>
        <w:t xml:space="preserve"> day, or </w:t>
      </w:r>
      <m:oMath>
        <m:r>
          <w:rPr>
            <w:rFonts w:ascii="Cambria Math" w:hAnsi="Cambria Math"/>
          </w:rPr>
          <m:t>2.58⋅</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5</m:t>
            </m:r>
          </m:sup>
        </m:sSup>
      </m:oMath>
      <w:r>
        <w:t xml:space="preserve"> cm/sec, which is consistent with values near the upper end of the range of the SECOR (2007) dataset (i.e., 25500 millidarcy), but probably more representative of conditions in unconsolidated sediment rather than bedrock. This value was u</w:t>
      </w:r>
      <w:r>
        <w:t>sed in the lower longevity scenario.</w:t>
      </w:r>
    </w:p>
    <w:p w14:paraId="26C52E44" w14:textId="77777777" w:rsidR="00E36883" w:rsidRDefault="005A351E">
      <w:pPr>
        <w:pStyle w:val="BodyText"/>
      </w:pPr>
      <w:r>
        <w:t>These three values of hydraulic spanning this range of hydraulic conductivities considered reasonable on a large scale at the site. The remainder of this attachement discusses the SECOR (2007) data, and the conversion o</w:t>
      </w:r>
      <w:r>
        <w:t>f permeability to hydraulic conductivity.</w:t>
      </w:r>
    </w:p>
    <w:p w14:paraId="758C9B73" w14:textId="77777777" w:rsidR="00E36883" w:rsidRDefault="005A351E">
      <w:pPr>
        <w:pStyle w:val="Heading2"/>
      </w:pPr>
      <w:bookmarkStart w:id="1" w:name="permeability-data-from-site-soil-samples"/>
      <w:r>
        <w:t>Permeability data from site soil samples</w:t>
      </w:r>
      <w:bookmarkEnd w:id="1"/>
    </w:p>
    <w:p w14:paraId="2E348630" w14:textId="77777777" w:rsidR="00E36883" w:rsidRDefault="005A351E">
      <w:pPr>
        <w:pStyle w:val="FirstParagraph"/>
      </w:pPr>
      <w:r>
        <w:t>Klinkenberg (1941) developed a method to correct gas permeability to equivalent liquid permeability. The Klinkenberg-corrected permeability approximates the liquid permeabil</w:t>
      </w:r>
      <w:r>
        <w:t>ity. Klinkenberg permeabilities were reported in SECOR (2007) Appendix E for 11 soil samples. The following are summary statistics on the 11 reported Klickenberg permeability values:</w:t>
      </w:r>
    </w:p>
    <w:p w14:paraId="300C9935" w14:textId="77777777" w:rsidR="00E36883" w:rsidRDefault="005A351E">
      <w:pPr>
        <w:pStyle w:val="SourceCode"/>
      </w:pPr>
      <w:r>
        <w:rPr>
          <w:rStyle w:val="KeywordTok"/>
        </w:rPr>
        <w:t>summary</w:t>
      </w:r>
      <w:r>
        <w:rPr>
          <w:rStyle w:val="NormalTok"/>
        </w:rPr>
        <w:t>(import</w:t>
      </w:r>
      <w:r>
        <w:rPr>
          <w:rStyle w:val="OperatorTok"/>
        </w:rPr>
        <w:t>$</w:t>
      </w:r>
      <w:r>
        <w:rPr>
          <w:rStyle w:val="StringTok"/>
        </w:rPr>
        <w:t>`</w:t>
      </w:r>
      <w:r>
        <w:rPr>
          <w:rStyle w:val="DataTypeTok"/>
        </w:rPr>
        <w:t>Klinkenberg Permeability (mD)</w:t>
      </w:r>
      <w:r>
        <w:rPr>
          <w:rStyle w:val="StringTok"/>
        </w:rPr>
        <w:t>`</w:t>
      </w:r>
      <w:r>
        <w:rPr>
          <w:rStyle w:val="NormalTok"/>
        </w:rPr>
        <w:t>)</w:t>
      </w:r>
    </w:p>
    <w:p w14:paraId="6E5E61D0" w14:textId="77777777" w:rsidR="00E36883" w:rsidRDefault="005A351E">
      <w:pPr>
        <w:pStyle w:val="SourceCode"/>
      </w:pPr>
      <w:r>
        <w:rPr>
          <w:rStyle w:val="VerbatimChar"/>
        </w:rPr>
        <w:lastRenderedPageBreak/>
        <w:t>##    Min. 1st Qu.  Media</w:t>
      </w:r>
      <w:r>
        <w:rPr>
          <w:rStyle w:val="VerbatimChar"/>
        </w:rPr>
        <w:t xml:space="preserve">n    Mean 3rd Qu.    Max. </w:t>
      </w:r>
      <w:r>
        <w:br/>
      </w:r>
      <w:r>
        <w:rPr>
          <w:rStyle w:val="VerbatimChar"/>
        </w:rPr>
        <w:t>##    16.2   590.0  2150.0  4621.1  2930.0 25500.0</w:t>
      </w:r>
    </w:p>
    <w:p w14:paraId="35DB676B" w14:textId="77777777" w:rsidR="00E36883" w:rsidRDefault="005A351E">
      <w:pPr>
        <w:pStyle w:val="FirstParagraph"/>
      </w:pPr>
      <w:r>
        <w:t>The locations of these samples were reviewed versus the site 3D model and the smear zone body. Sample AOC5-BH6 (11.25-11.75) 3-2A is the sample most associated with the smear zon</w:t>
      </w:r>
      <w:r>
        <w:t>e in bedrock. The permeability reported for this sample (2150 mD) is, coincidentally, equal to the median of the dataset. Bedrock at the site is generally associated with low permeability, therefore samples AOC1-BH5 (17.00-17.50), AOC5-BH9 (16.50-17.00), A</w:t>
      </w:r>
      <w:r>
        <w:t>OC2-BH5 (16.00-16.50), and AOC6-BH2 (15.00-15.50) may also be representative of the upper bedrock zone. The mean of these samples is:</w:t>
      </w:r>
    </w:p>
    <w:p w14:paraId="3D1B3B47" w14:textId="77777777" w:rsidR="00E36883" w:rsidRDefault="005A351E">
      <w:pPr>
        <w:pStyle w:val="SourceCode"/>
      </w:pPr>
      <w:r>
        <w:rPr>
          <w:rStyle w:val="VerbatimChar"/>
        </w:rPr>
        <w:t>## [1] 315.475</w:t>
      </w:r>
    </w:p>
    <w:p w14:paraId="58BDF09A" w14:textId="77777777" w:rsidR="00E36883" w:rsidRDefault="005A351E">
      <w:pPr>
        <w:pStyle w:val="Heading2"/>
      </w:pPr>
      <w:bookmarkStart w:id="2" w:name="X6972e8b154ab60a8653bc7e1b3b20a6d2e1e4ba"/>
      <w:r>
        <w:t>Conversion of Permeability to Hydraulic Conducitvity</w:t>
      </w:r>
      <w:bookmarkEnd w:id="2"/>
    </w:p>
    <w:p w14:paraId="09C42DAC" w14:textId="77777777" w:rsidR="00E36883" w:rsidRDefault="005A351E">
      <w:pPr>
        <w:pStyle w:val="FirstParagraph"/>
      </w:pPr>
      <w:r>
        <w:t>Hydraulic conductivity is related to the intrinsic per</w:t>
      </w:r>
      <w:r>
        <w:t>meability of an aquifer, but it is also affected by the physical properties of the fluid flowing through the medium. The equation relating hydraulic conductivity and intrinsic permeability is:</w:t>
      </w:r>
    </w:p>
    <w:p w14:paraId="4618DE46" w14:textId="77777777" w:rsidR="00E36883" w:rsidRDefault="005A351E">
      <w:pPr>
        <w:pStyle w:val="BodyText"/>
      </w:pPr>
      <m:oMathPara>
        <m:oMathParaPr>
          <m:jc m:val="center"/>
        </m:oMathParaPr>
        <m:oMath>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ρg</m:t>
                  </m:r>
                </m:num>
                <m:den>
                  <m:r>
                    <w:rPr>
                      <w:rFonts w:ascii="Cambria Math" w:hAnsi="Cambria Math"/>
                    </w:rPr>
                    <m:t>μ</m:t>
                  </m:r>
                </m:den>
              </m:f>
            </m:e>
          </m:d>
        </m:oMath>
      </m:oMathPara>
    </w:p>
    <w:p w14:paraId="43140583" w14:textId="77777777" w:rsidR="00E36883" w:rsidRDefault="005A351E">
      <w:pPr>
        <w:pStyle w:val="FirstParagraph"/>
      </w:pPr>
      <w:r>
        <w:t>where</w:t>
      </w:r>
      <w:r>
        <w:br/>
        <w:t xml:space="preserve">* </w:t>
      </w:r>
      <m:oMath>
        <m:r>
          <w:rPr>
            <w:rFonts w:ascii="Cambria Math" w:hAnsi="Cambria Math"/>
          </w:rPr>
          <m:t>K</m:t>
        </m:r>
      </m:oMath>
      <w:r>
        <w:t xml:space="preserve"> = hydraulic conductivty (cm/s)</w:t>
      </w:r>
      <w:r>
        <w:br/>
        <w:t xml:space="preserve">*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 intrinsic permeability of the matrix (</w:t>
      </w:r>
      <m:oMath>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2</m:t>
            </m:r>
          </m:sup>
        </m:sSup>
      </m:oMath>
      <w:r>
        <w:t>)</w:t>
      </w:r>
      <w:r>
        <w:br/>
        <w:t xml:space="preserve">* </w:t>
      </w:r>
      <m:oMath>
        <m:r>
          <w:rPr>
            <w:rFonts w:ascii="Cambria Math" w:hAnsi="Cambria Math"/>
          </w:rPr>
          <m:t>ρ</m:t>
        </m:r>
      </m:oMath>
      <w:r>
        <w:t xml:space="preserve"> = fluid density (g/cc)</w:t>
      </w:r>
      <w:r>
        <w:br/>
        <w:t xml:space="preserve">* </w:t>
      </w:r>
      <m:oMath>
        <m:r>
          <w:rPr>
            <w:rFonts w:ascii="Cambria Math" w:hAnsi="Cambria Math"/>
          </w:rPr>
          <m:t>g</m:t>
        </m:r>
      </m:oMath>
      <w:r>
        <w:t xml:space="preserve"> = gravitational acceleration (constant, which has a value of 981 centimeters per second per second)</w:t>
      </w:r>
      <w:r>
        <w:br/>
        <w:t xml:space="preserve">* </w:t>
      </w:r>
      <m:oMath>
        <m:r>
          <w:rPr>
            <w:rFonts w:ascii="Cambria Math" w:hAnsi="Cambria Math"/>
          </w:rPr>
          <m:t>μ</m:t>
        </m:r>
      </m:oMath>
      <w:r>
        <w:t xml:space="preserve"> = viscosity (</w:t>
      </w:r>
      <m:oMath>
        <m:f>
          <m:fPr>
            <m:ctrlPr>
              <w:rPr>
                <w:rFonts w:ascii="Cambria Math" w:hAnsi="Cambria Math"/>
              </w:rPr>
            </m:ctrlPr>
          </m:fPr>
          <m:num>
            <m:r>
              <w:rPr>
                <w:rFonts w:ascii="Cambria Math" w:hAnsi="Cambria Math"/>
              </w:rPr>
              <m:t>g</m:t>
            </m:r>
          </m:num>
          <m:den>
            <m:r>
              <w:rPr>
                <w:rFonts w:ascii="Cambria Math" w:hAnsi="Cambria Math"/>
              </w:rPr>
              <m:t>cm</m:t>
            </m:r>
            <m:r>
              <w:rPr>
                <w:rFonts w:ascii="Cambria Math" w:hAnsi="Cambria Math"/>
              </w:rPr>
              <m:t>⋅</m:t>
            </m:r>
            <m:r>
              <w:rPr>
                <w:rFonts w:ascii="Cambria Math" w:hAnsi="Cambria Math"/>
              </w:rPr>
              <m:t>s</m:t>
            </m:r>
          </m:den>
        </m:f>
      </m:oMath>
      <w:r>
        <w:t>)</w:t>
      </w:r>
    </w:p>
    <w:p w14:paraId="72244382" w14:textId="77777777" w:rsidR="00E36883" w:rsidRDefault="005A351E">
      <w:pPr>
        <w:pStyle w:val="BodyText"/>
      </w:pPr>
      <w:r>
        <w:t>Using this equation and the following:</w:t>
      </w:r>
      <w:r>
        <w:br/>
        <w:t xml:space="preserve">*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 315.475 (mean of bedrock samples from above)</w:t>
      </w:r>
      <w:r>
        <w:br/>
        <w:t xml:space="preserve">* </w:t>
      </w:r>
      <m:oMath>
        <m:r>
          <w:rPr>
            <w:rFonts w:ascii="Cambria Math" w:hAnsi="Cambria Math"/>
          </w:rPr>
          <m:t>ρ</m:t>
        </m:r>
      </m:oMath>
      <w:r>
        <w:t xml:space="preserve"> = 1 (assumed, for water)</w:t>
      </w:r>
      <w:r>
        <w:br/>
        <w:t xml:space="preserve">* </w:t>
      </w:r>
      <m:oMath>
        <m:r>
          <w:rPr>
            <w:rFonts w:ascii="Cambria Math" w:hAnsi="Cambria Math"/>
          </w:rPr>
          <m:t>μ</m:t>
        </m:r>
      </m:oMath>
      <w:r>
        <w:t xml:space="preserve"> = 89 (</w:t>
      </w:r>
      <m:oMath>
        <m:f>
          <m:fPr>
            <m:ctrlPr>
              <w:rPr>
                <w:rFonts w:ascii="Cambria Math" w:hAnsi="Cambria Math"/>
              </w:rPr>
            </m:ctrlPr>
          </m:fPr>
          <m:num>
            <m:r>
              <w:rPr>
                <w:rFonts w:ascii="Cambria Math" w:hAnsi="Cambria Math"/>
              </w:rPr>
              <m:t>g</m:t>
            </m:r>
          </m:num>
          <m:den>
            <m:r>
              <w:rPr>
                <w:rFonts w:ascii="Cambria Math" w:hAnsi="Cambria Math"/>
              </w:rPr>
              <m:t>cm</m:t>
            </m:r>
            <m:r>
              <w:rPr>
                <w:rFonts w:ascii="Cambria Math" w:hAnsi="Cambria Math"/>
              </w:rPr>
              <m:t>⋅</m:t>
            </m:r>
            <m:r>
              <w:rPr>
                <w:rFonts w:ascii="Cambria Math" w:hAnsi="Cambria Math"/>
              </w:rPr>
              <m:t>s</m:t>
            </m:r>
          </m:den>
        </m:f>
      </m:oMath>
      <w:r>
        <w:t>), equal to 0.89 centipoise, a representative value for water</w:t>
      </w:r>
    </w:p>
    <w:p w14:paraId="743ED905" w14:textId="77777777" w:rsidR="00E36883" w:rsidRDefault="005A351E">
      <w:pPr>
        <w:pStyle w:val="BodyText"/>
      </w:pPr>
      <w:r>
        <w:t>Hydraulic conductivity (K) would be equal to:</w:t>
      </w:r>
    </w:p>
    <w:p w14:paraId="2A188C54" w14:textId="77777777" w:rsidR="00E36883" w:rsidRDefault="005A351E">
      <w:pPr>
        <w:pStyle w:val="SourceCode"/>
      </w:pPr>
      <w:r>
        <w:rPr>
          <w:rStyle w:val="VerbatimChar"/>
        </w:rPr>
        <w:t>## [1] 3.43157e-08</w:t>
      </w:r>
    </w:p>
    <w:p w14:paraId="0ACC4192" w14:textId="77777777" w:rsidR="00E36883" w:rsidRDefault="005A351E">
      <w:pPr>
        <w:pStyle w:val="FirstParagraph"/>
      </w:pPr>
      <w:r>
        <w:t>in centimeters per second or</w:t>
      </w:r>
    </w:p>
    <w:p w14:paraId="58FC235A" w14:textId="77777777" w:rsidR="00E36883" w:rsidRDefault="005A351E">
      <w:pPr>
        <w:pStyle w:val="SourceCode"/>
      </w:pPr>
      <w:r>
        <w:rPr>
          <w:rStyle w:val="VerbatimChar"/>
        </w:rPr>
        <w:t>##</w:t>
      </w:r>
      <w:r>
        <w:rPr>
          <w:rStyle w:val="VerbatimChar"/>
        </w:rPr>
        <w:t xml:space="preserve"> [1] 2.964876e-05</w:t>
      </w:r>
    </w:p>
    <w:p w14:paraId="5BE51F11" w14:textId="77777777" w:rsidR="00E36883" w:rsidRDefault="005A351E">
      <w:pPr>
        <w:pStyle w:val="FirstParagraph"/>
      </w:pPr>
      <w:r>
        <w:t>in meters per day. This is a reasonable “low” estimate for hydraulic conducitvity at the site.</w:t>
      </w:r>
    </w:p>
    <w:p w14:paraId="7FE5B42D" w14:textId="77777777" w:rsidR="00E36883" w:rsidRDefault="005A351E">
      <w:pPr>
        <w:pStyle w:val="BodyText"/>
      </w:pPr>
      <w:r>
        <w:t>If the following parameters are used, a slightly higher K is derived:</w:t>
      </w:r>
      <w:r>
        <w:br/>
        <w:t xml:space="preserve">*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 2150 (value from AOC5-BH6 (11.25-11.75), median of entire datase</w:t>
      </w:r>
      <w:r>
        <w:t>t, representative of smear zone in bedrock)</w:t>
      </w:r>
      <w:r>
        <w:br/>
      </w:r>
      <w:r>
        <w:lastRenderedPageBreak/>
        <w:t xml:space="preserve">* </w:t>
      </w:r>
      <m:oMath>
        <m:r>
          <w:rPr>
            <w:rFonts w:ascii="Cambria Math" w:hAnsi="Cambria Math"/>
          </w:rPr>
          <m:t>ρ</m:t>
        </m:r>
      </m:oMath>
      <w:r>
        <w:t xml:space="preserve"> = 1 (assumed, for water)</w:t>
      </w:r>
      <w:r>
        <w:br/>
        <w:t xml:space="preserve">* </w:t>
      </w:r>
      <m:oMath>
        <m:r>
          <w:rPr>
            <w:rFonts w:ascii="Cambria Math" w:hAnsi="Cambria Math"/>
          </w:rPr>
          <m:t>μ</m:t>
        </m:r>
      </m:oMath>
      <w:r>
        <w:t xml:space="preserve"> = 89 (</w:t>
      </w:r>
      <m:oMath>
        <m:f>
          <m:fPr>
            <m:ctrlPr>
              <w:rPr>
                <w:rFonts w:ascii="Cambria Math" w:hAnsi="Cambria Math"/>
              </w:rPr>
            </m:ctrlPr>
          </m:fPr>
          <m:num>
            <m:r>
              <w:rPr>
                <w:rFonts w:ascii="Cambria Math" w:hAnsi="Cambria Math"/>
              </w:rPr>
              <m:t>g</m:t>
            </m:r>
          </m:num>
          <m:den>
            <m:r>
              <w:rPr>
                <w:rFonts w:ascii="Cambria Math" w:hAnsi="Cambria Math"/>
              </w:rPr>
              <m:t>cm</m:t>
            </m:r>
            <m:r>
              <w:rPr>
                <w:rFonts w:ascii="Cambria Math" w:hAnsi="Cambria Math"/>
              </w:rPr>
              <m:t>⋅</m:t>
            </m:r>
            <m:r>
              <w:rPr>
                <w:rFonts w:ascii="Cambria Math" w:hAnsi="Cambria Math"/>
              </w:rPr>
              <m:t>s</m:t>
            </m:r>
          </m:den>
        </m:f>
      </m:oMath>
      <w:r>
        <w:t>), equal to 0.89 centipoise, a representative value for water</w:t>
      </w:r>
    </w:p>
    <w:p w14:paraId="2A3E1CDB" w14:textId="77777777" w:rsidR="00E36883" w:rsidRDefault="005A351E">
      <w:pPr>
        <w:pStyle w:val="BodyText"/>
      </w:pPr>
      <w:r>
        <w:t>Hydraulic conductivity (K) would be equal to:</w:t>
      </w:r>
    </w:p>
    <w:p w14:paraId="2BE5D6CD" w14:textId="77777777" w:rsidR="00E36883" w:rsidRDefault="005A351E">
      <w:pPr>
        <w:pStyle w:val="SourceCode"/>
      </w:pPr>
      <w:r>
        <w:rPr>
          <w:rStyle w:val="VerbatimChar"/>
        </w:rPr>
        <w:t>## [1] 2.338841e-07</w:t>
      </w:r>
    </w:p>
    <w:p w14:paraId="2B6E36C3" w14:textId="77777777" w:rsidR="00E36883" w:rsidRDefault="00E36883">
      <w:pPr>
        <w:pStyle w:val="Heading2"/>
      </w:pPr>
      <w:bookmarkStart w:id="3" w:name="section"/>
      <w:bookmarkEnd w:id="3"/>
    </w:p>
    <w:p w14:paraId="3E37AAD6" w14:textId="77777777" w:rsidR="00E36883" w:rsidRDefault="005A351E">
      <w:pPr>
        <w:pStyle w:val="FirstParagraph"/>
      </w:pPr>
      <w:r>
        <w:t>in centimeters per second or</w:t>
      </w:r>
    </w:p>
    <w:p w14:paraId="78A19EF8" w14:textId="77777777" w:rsidR="00E36883" w:rsidRDefault="005A351E">
      <w:pPr>
        <w:pStyle w:val="SourceCode"/>
      </w:pPr>
      <w:r>
        <w:rPr>
          <w:rStyle w:val="VerbatimChar"/>
        </w:rPr>
        <w:t>## [1] 0.0002020759</w:t>
      </w:r>
    </w:p>
    <w:p w14:paraId="6B5C7804" w14:textId="77777777" w:rsidR="00E36883" w:rsidRDefault="005A351E">
      <w:pPr>
        <w:pStyle w:val="FirstParagraph"/>
      </w:pPr>
      <w:r>
        <w:t>in meters per day.</w:t>
      </w:r>
    </w:p>
    <w:p w14:paraId="55752F42" w14:textId="77777777" w:rsidR="00E36883" w:rsidRDefault="005A351E">
      <w:pPr>
        <w:pStyle w:val="Heading2"/>
      </w:pPr>
      <w:bookmarkStart w:id="4" w:name="references"/>
      <w:r>
        <w:t>References</w:t>
      </w:r>
      <w:bookmarkEnd w:id="4"/>
    </w:p>
    <w:p w14:paraId="0BA2CFEC" w14:textId="77777777" w:rsidR="00E36883" w:rsidRDefault="005A351E">
      <w:pPr>
        <w:pStyle w:val="FirstParagraph"/>
      </w:pPr>
      <w:r>
        <w:t>Driscoll, F.G. 1986. Groundwater and wells. Johnson Division, St. Paul, Minn., 1,089p.</w:t>
      </w:r>
    </w:p>
    <w:p w14:paraId="000F3527" w14:textId="77777777" w:rsidR="00E36883" w:rsidRDefault="005A351E">
      <w:pPr>
        <w:pStyle w:val="BodyText"/>
      </w:pPr>
      <w:r>
        <w:t xml:space="preserve">Klinkenberg, L. J.: 1941, The permeability of porous media to liquids and gases, Drilling </w:t>
      </w:r>
      <w:r>
        <w:t>and Production Practice, American Petroleum Inst., pp. 200–213.</w:t>
      </w:r>
    </w:p>
    <w:sectPr w:rsidR="00E368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CDCA3" w14:textId="77777777" w:rsidR="005A351E" w:rsidRDefault="005A351E">
      <w:pPr>
        <w:spacing w:after="0"/>
      </w:pPr>
      <w:r>
        <w:separator/>
      </w:r>
    </w:p>
  </w:endnote>
  <w:endnote w:type="continuationSeparator" w:id="0">
    <w:p w14:paraId="2A36C08F" w14:textId="77777777" w:rsidR="005A351E" w:rsidRDefault="005A35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9487F" w14:textId="77777777" w:rsidR="005A351E" w:rsidRDefault="005A351E">
      <w:r>
        <w:separator/>
      </w:r>
    </w:p>
  </w:footnote>
  <w:footnote w:type="continuationSeparator" w:id="0">
    <w:p w14:paraId="4C029C2F" w14:textId="77777777" w:rsidR="005A351E" w:rsidRDefault="005A3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8F763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A351E"/>
    <w:rsid w:val="00784D58"/>
    <w:rsid w:val="008D6863"/>
    <w:rsid w:val="00B86B75"/>
    <w:rsid w:val="00BC48D5"/>
    <w:rsid w:val="00C36279"/>
    <w:rsid w:val="00E315A3"/>
    <w:rsid w:val="00E36883"/>
    <w:rsid w:val="00ED11C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B9AB"/>
  <w15:docId w15:val="{E0EFB9C9-EC3E-4581-90B5-32F5CA87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D, Hydraulic Conductivity Values</dc:title>
  <dc:creator>Longevity Modeling Memo, Former Gordon Oil Refinery, Greybull, Wyoming</dc:creator>
  <cp:keywords/>
  <cp:lastModifiedBy>Tim Moloney</cp:lastModifiedBy>
  <cp:revision>2</cp:revision>
  <dcterms:created xsi:type="dcterms:W3CDTF">2020-11-09T21:22:00Z</dcterms:created>
  <dcterms:modified xsi:type="dcterms:W3CDTF">2020-11-09T21:23:00Z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10/29/2020</vt:lpwstr>
  </property>
  <property fmtid="{D5CDD505-2E9C-101B-9397-08002B2CF9AE}" pid="3" name="output">
    <vt:lpwstr/>
  </property>
</Properties>
</file>