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Autonomous Solar Vessel for Plastic Recovery and Monitoring (Prototype Design)</w:t>
      </w:r>
    </w:p>
    <w:p>
      <w:r>
        <w:t>Quick visual of what we will build and buy. Quezon City Science High School, Grade 10 team. Adviser: Skjoukje U. Jemoya. Site: Dario River, Quezon City. All costs and sizes are planning estimates.</w:t>
      </w:r>
    </w:p>
    <w:p>
      <w:pPr>
        <w:keepNext/>
        <w:spacing w:before="160" w:after="60"/>
      </w:pPr>
      <w:r>
        <w:rPr>
          <w:b/>
          <w:color w:val="0B5D8F"/>
          <w:sz w:val="26"/>
        </w:rPr>
        <w:t>1. What it is</w:t>
      </w:r>
    </w:p>
    <w:p>
      <w:r>
        <w:t>A solar-powered robot boat, about 1.7 m long, 0.85 m wide and 0.55 m high with a draft near 10 cm, navigates on its own along a preset route between two floating barriers in a creek.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and bump switches</w:t>
            </w:r>
          </w:p>
        </w:tc>
        <w:tc>
          <w:tcPr>
            <w:tcW w:type="dxa" w:w="4896"/>
          </w:tcPr>
          <w:p>
            <w:pPr>
              <w:spacing w:after="20" w:before="20"/>
            </w:pPr>
            <w:r>
              <w:rPr>
                <w:sz w:val="19"/>
              </w:rPr>
              <w:t>Keep the boat off the bank and sense contact at the bow</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r>
        <w:t>Water hyacinth mats carried most of the floating plastic counted in a Saigon River study (Schreyers et al., 2021), so the upstream barrier angles mats to the bank, the detector separates plants and the propellers are shrouded. Floating plastic transport rose up to six times at peak river flow (van Emmerik et al., 2022), so the boat logs every item with time and the flood node logs the water level.</w:t>
      </w:r>
    </w:p>
    <w:p>
      <w:r>
        <w:t>INT8 quantization shrinks a model about fourfold (Gholami et al., 2021) and TensorFlow Lite for Microcontrollers runs it on an ESP32 (David et al., 2021). The creek banks and two barriers define a preset route, so the boat needs only side sensors and bump switches, with no GPS or compass. Twin floats with a wide beam, a low battery, foam in the bow and stern and a tilt cut-off keep it stable, and float and tilt tests come first.</w:t>
      </w:r>
    </w:p>
    <w:p>
      <w:r>
        <w:t>A skirted black hood and a fixed LED light every photo the same way, and a hydrophobic film, an angled window and a desiccant pack keep camera housings clear of droplets and fog. 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r>
        <w:t>On patrol the boat follows its preset route between two barriers and returns to the dock when the bins are full or the battery is low. The upstream barrier is a 10 mm rope with a plastic float every 30 cm, strung at about 30 degrees to the flow between bank posts so mats and large debris slide to the bank. The downstream barrier is the same rope strung straight across, and a pond test checks sag and hold.</w:t>
      </w:r>
    </w:p>
    <w:p>
      <w:r>
        <w:t>A small INT8 object detector boxes each floating item and separates plants from plastic. The boat steers to the nearest plastic box and the scoop lifts it onto the belt, where the CNN names each item. Plastic goes to Bin A, and plants, mixed and low-confidence items go to Bin B. Training photographs are augmented with color shifts, blur, rotation, crops, random erasing and synthetic mud and droplets.</w:t>
      </w:r>
    </w:p>
    <w:p>
      <w:r>
        <w:t>Belt and thruster current is monitored. A jam triggers a reverse, up to three retries, then a stop and a return to the dock, and the drivers default to off. Counts become estimated kilograms and value, corrected by a weekly weigh-in, in an evidence sheet for the barangay and the DENR. On the bank, three float switches on a staff gauge set watch, alert and danger levels, and a buzzer and a small LED alert residents nearby while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r>
        <w:t>A 30 W panel yields about 54 Wh a day and a 20-minute patrol uses about 25 Wh. The 12 V 12 Ah battery stores about 144 Wh, with about 72 Wh usable, and we will measure these figures on the bench. Each motor has its own fuse and driver, the master switch cuts everything, a stop switch cuts motor power and a low-battery rule skips patrols.</w:t>
      </w:r>
    </w:p>
    <w:p>
      <w:r>
        <w:t>A camera board draws about 180 mA awake and 6 mA asleep at 5 V (datasheet values), about 22 Wh a day against 0.7 Wh, so sleep protects the 54 Wh solar budget. 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3,228</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2,410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1,500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700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Tilt and ultrasonic sensors, bump switches</w:t>
            </w:r>
          </w:p>
        </w:tc>
        <w:tc>
          <w:tcPr>
            <w:tcW w:type="dxa" w:w="1728"/>
          </w:tcPr>
          <w:p>
            <w:pPr>
              <w:spacing w:after="20" w:before="20"/>
              <w:jc w:val="right"/>
            </w:pPr>
            <w:r>
              <w:rPr>
                <w:sz w:val="19"/>
              </w:rPr>
              <w:t>680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15,018</w:t>
            </w:r>
          </w:p>
        </w:tc>
      </w:tr>
      <w:tr>
        <w:tc>
          <w:tcPr>
            <w:tcW w:type="dxa" w:w="7488"/>
          </w:tcPr>
          <w:p>
            <w:pPr>
              <w:spacing w:after="20" w:before="20"/>
            </w:pPr>
            <w:r>
              <w:rPr>
                <w:b/>
                <w:sz w:val="19"/>
              </w:rPr>
              <w:t>Contingency</w:t>
            </w:r>
          </w:p>
        </w:tc>
        <w:tc>
          <w:tcPr>
            <w:tcW w:type="dxa" w:w="1728"/>
          </w:tcPr>
          <w:p>
            <w:pPr>
              <w:spacing w:after="20" w:before="20"/>
              <w:jc w:val="right"/>
            </w:pPr>
            <w:r>
              <w:rPr>
                <w:b/>
                <w:sz w:val="19"/>
              </w:rPr>
              <w:t>782</w:t>
            </w:r>
          </w:p>
        </w:tc>
      </w:tr>
      <w:tr>
        <w:tc>
          <w:tcPr>
            <w:tcW w:type="dxa" w:w="7488"/>
          </w:tcPr>
          <w:p>
            <w:pPr>
              <w:spacing w:after="20" w:before="20"/>
            </w:pPr>
            <w:r>
              <w:rPr>
                <w:b/>
                <w:sz w:val="19"/>
              </w:rPr>
              <w:t>Total</w:t>
            </w:r>
          </w:p>
        </w:tc>
        <w:tc>
          <w:tcPr>
            <w:tcW w:type="dxa" w:w="1728"/>
          </w:tcPr>
          <w:p>
            <w:pPr>
              <w:spacing w:after="20" w:before="20"/>
              <w:jc w:val="right"/>
            </w:pPr>
            <w:r>
              <w:rPr>
                <w:b/>
                <w:sz w:val="19"/>
              </w:rPr>
              <w:t>15,800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