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color w:val="A81515"/>
          <w:sz w:val="56"/>
        </w:rPr>
        <w:t>System Design Document</w:t>
      </w:r>
    </w:p>
    <w:p>
      <w:r>
        <w:rPr>
          <w:color w:val="5F6778"/>
          <w:sz w:val="28"/>
        </w:rPr>
        <w:t>OCR Translator (falcon-ocr-trans for Android)</w:t>
      </w:r>
    </w:p>
    <w:p>
      <w:pPr>
        <w:pBdr>
          <w:bottom w:val="single" w:sz="12" w:space="1" w:color="A81515"/>
        </w:pBdr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r>
              <w:rPr>
                <w:b/>
                <w:color w:val="5F6778"/>
              </w:rPr>
              <w:t>Document ID</w:t>
            </w:r>
          </w:p>
        </w:tc>
        <w:tc>
          <w:tcPr>
            <w:tcW w:type="dxa" w:w="5669"/>
          </w:tcPr>
          <w:p>
            <w:r>
              <w:rPr/>
              <w:t>FOT-SDD-001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5F6778"/>
              </w:rPr>
              <w:t>Version</w:t>
            </w:r>
          </w:p>
        </w:tc>
        <w:tc>
          <w:tcPr>
            <w:tcW w:type="dxa" w:w="5669"/>
          </w:tcPr>
          <w:p>
            <w:r>
              <w:rPr/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5F6778"/>
              </w:rPr>
              <w:t>Status</w:t>
            </w:r>
          </w:p>
        </w:tc>
        <w:tc>
          <w:tcPr>
            <w:tcW w:type="dxa" w:w="5669"/>
          </w:tcPr>
          <w:p>
            <w:r>
              <w:rPr/>
              <w:t>Baseline draft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5F6778"/>
              </w:rPr>
              <w:t>Date</w:t>
            </w:r>
          </w:p>
        </w:tc>
        <w:tc>
          <w:tcPr>
            <w:tcW w:type="dxa" w:w="5669"/>
          </w:tcPr>
          <w:p>
            <w:r>
              <w:rPr/>
              <w:t>2026-09-25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34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814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Author</w:t>
            </w:r>
          </w:p>
        </w:tc>
        <w:tc>
          <w:tcPr>
            <w:tcW w:type="dxa" w:w="4706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sz w:val="18"/>
              </w:rPr>
              <w:t>1.0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2026-09-25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[Author]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Initial design baseline, including translucent re-rendering, Korean UI gating, screen-relative sizing and the collapsible side menu.</w:t>
            </w:r>
          </w:p>
        </w:tc>
      </w:tr>
    </w:tbl>
    <w:p>
      <w:pPr>
        <w:spacing w:after="80"/>
      </w:pPr>
    </w:p>
    <w:p>
      <w:r>
        <w:rPr>
          <w:b/>
          <w:color w:val="A81515"/>
          <w:sz w:val="34"/>
        </w:rP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Update Field.</w:t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 and audience</w:t>
      </w:r>
    </w:p>
    <w:p>
      <w:r>
        <w:rPr/>
        <w:t>This document describes how the system satisfies the requirements in FOT-SRS-001. It is written for developers who maintain or extend the application and for reviewers who verify the design. Screen-level detail is in FOT-SDS-001; test design is in FOT-TCS-001.</w:t>
      </w:r>
    </w:p>
    <w:p>
      <w:pPr>
        <w:pStyle w:val="Heading2"/>
      </w:pPr>
      <w:r>
        <w:t>1.2 Design goals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</w:t>
        <w:fldChar w:fldCharType="end"/>
      </w:r>
      <w:r>
        <w:t>. Design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Goal</w:t>
            </w:r>
          </w:p>
        </w:tc>
        <w:tc>
          <w:tcPr>
            <w:tcW w:type="dxa" w:w="6690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Design response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line="252" w:lineRule="auto"/>
            </w:pPr>
            <w:r>
              <w:rPr>
                <w:sz w:val="18"/>
              </w:rPr>
              <w:t>Nothing leaves the device</w:t>
            </w:r>
          </w:p>
        </w:tc>
        <w:tc>
          <w:tcPr>
            <w:tcW w:type="dxa" w:w="6690"/>
          </w:tcPr>
          <w:p>
            <w:pPr>
              <w:spacing w:after="20" w:line="252" w:lineRule="auto"/>
            </w:pPr>
            <w:r>
              <w:rPr>
                <w:sz w:val="18"/>
              </w:rPr>
              <w:t>No INTERNET permission; all models bundled; app-private storage only.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line="252" w:lineRule="auto"/>
            </w:pPr>
            <w:r>
              <w:rPr>
                <w:sz w:val="18"/>
              </w:rPr>
              <w:t>No native build</w:t>
            </w:r>
          </w:p>
        </w:tc>
        <w:tc>
          <w:tcPr>
            <w:tcW w:type="dxa" w:w="6690"/>
          </w:tcPr>
          <w:p>
            <w:pPr>
              <w:spacing w:after="20" w:line="252" w:lineRule="auto"/>
            </w:pPr>
            <w:r>
              <w:rPr>
                <w:sz w:val="18"/>
              </w:rPr>
              <w:t>Pure Java over the ONNX Runtime Java API; DB post-processing reimplemented without OpenCV/Clipper.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line="252" w:lineRule="auto"/>
            </w:pPr>
            <w:r>
              <w:rPr>
                <w:sz w:val="18"/>
              </w:rPr>
              <w:t>Fit in a phone's memory</w:t>
            </w:r>
          </w:p>
        </w:tc>
        <w:tc>
          <w:tcPr>
            <w:tcW w:type="dxa" w:w="6690"/>
          </w:tcPr>
          <w:p>
            <w:pPr>
              <w:spacing w:after="20" w:line="252" w:lineRule="auto"/>
            </w:pPr>
            <w:r>
              <w:rPr>
                <w:sz w:val="18"/>
              </w:rPr>
              <w:t>One engine thread; one MT pair resident; PDF pages streamed; images capped at 2400 px.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line="252" w:lineRule="auto"/>
            </w:pPr>
            <w:r>
              <w:rPr>
                <w:sz w:val="18"/>
              </w:rPr>
              <w:t>Preserve the page's look</w:t>
            </w:r>
          </w:p>
        </w:tc>
        <w:tc>
          <w:tcPr>
            <w:tcW w:type="dxa" w:w="6690"/>
          </w:tcPr>
          <w:p>
            <w:pPr>
              <w:spacing w:after="20" w:line="252" w:lineRule="auto"/>
            </w:pPr>
            <w:r>
              <w:rPr>
                <w:sz w:val="18"/>
              </w:rPr>
              <w:t>Geometry-, angle- and colour-aware re-rendering with a translucent highlight and halo.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line="252" w:lineRule="auto"/>
            </w:pPr>
            <w:r>
              <w:rPr>
                <w:sz w:val="18"/>
              </w:rPr>
              <w:t>Honest failure</w:t>
            </w:r>
          </w:p>
        </w:tc>
        <w:tc>
          <w:tcPr>
            <w:tcW w:type="dxa" w:w="6690"/>
          </w:tcPr>
          <w:p>
            <w:pPr>
              <w:spacing w:after="20" w:line="252" w:lineRule="auto"/>
            </w:pPr>
            <w:r>
              <w:rPr>
                <w:sz w:val="18"/>
              </w:rPr>
              <w:t>Model validation at start; precise messages instead of stack traces.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line="252" w:lineRule="auto"/>
            </w:pPr>
            <w:r>
              <w:rPr>
                <w:sz w:val="18"/>
              </w:rPr>
              <w:t>Usable one-handed</w:t>
            </w:r>
          </w:p>
        </w:tc>
        <w:tc>
          <w:tcPr>
            <w:tcW w:type="dxa" w:w="6690"/>
          </w:tcPr>
          <w:p>
            <w:pPr>
              <w:spacing w:after="20" w:line="252" w:lineRule="auto"/>
            </w:pPr>
            <w:r>
              <w:rPr>
                <w:sz w:val="18"/>
              </w:rPr>
              <w:t>Screen-relative large controls; collapsible side menu that never squeezes the tiles.</w:t>
            </w:r>
          </w:p>
        </w:tc>
      </w:tr>
    </w:tbl>
    <w:p>
      <w:pPr>
        <w:spacing w:after="80"/>
      </w:pPr>
    </w:p>
    <w:p>
      <w:pPr>
        <w:pStyle w:val="Heading1"/>
      </w:pPr>
      <w:r>
        <w:t>2. Architecture</w:t>
      </w:r>
    </w:p>
    <w:p>
      <w:pPr>
        <w:pStyle w:val="Heading2"/>
      </w:pPr>
      <w:r>
        <w:t>2.1 Layered 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1</w:t>
        <w:fldChar w:fldCharType="end"/>
      </w:r>
      <w:r>
        <w:t>. Layered architecture</w:t>
      </w:r>
    </w:p>
    <w:p>
      <w:r>
        <w:rPr/>
        <w:t xml:space="preserve">Dependencies point downward only. The </w:t>
      </w:r>
      <w:r>
        <w:rPr>
          <w:b/>
        </w:rPr>
        <w:t>ui</w:t>
      </w:r>
      <w:r>
        <w:rPr/>
        <w:t xml:space="preserve"> layer never calls a model directly; it submits work to </w:t>
      </w:r>
      <w:r>
        <w:rPr>
          <w:b/>
        </w:rPr>
        <w:t>engine</w:t>
      </w:r>
      <w:r>
        <w:rPr/>
        <w:t xml:space="preserve">, which owns the engines and the worker thread. </w:t>
      </w:r>
      <w:r>
        <w:rPr>
          <w:b/>
        </w:rPr>
        <w:t>core</w:t>
      </w:r>
      <w:r>
        <w:rPr/>
        <w:t xml:space="preserve"> holds plain value types shared by all layers.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2</w:t>
        <w:fldChar w:fldCharType="end"/>
      </w:r>
      <w:r>
        <w:t>. Package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3402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92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Key types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8"/>
              </w:rPr>
              <w:t>core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8"/>
              </w:rPr>
              <w:t>Value types shared by every stage</w:t>
            </w:r>
          </w:p>
        </w:tc>
        <w:tc>
          <w:tcPr>
            <w:tcW w:type="dxa" w:w="4592"/>
          </w:tcPr>
          <w:p>
            <w:pPr>
              <w:spacing w:after="20" w:line="252" w:lineRule="auto"/>
            </w:pPr>
            <w:r>
              <w:rPr>
                <w:sz w:val="18"/>
              </w:rPr>
              <w:t>Lang, Quad, TextLine, Paragraph, OcrResult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8"/>
              </w:rPr>
              <w:t>ocr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8"/>
              </w:rPr>
              <w:t>Detection, cropping, orientation, recognition, grouping</w:t>
            </w:r>
          </w:p>
        </w:tc>
        <w:tc>
          <w:tcPr>
            <w:tcW w:type="dxa" w:w="4592"/>
          </w:tcPr>
          <w:p>
            <w:pPr>
              <w:spacing w:after="20" w:line="252" w:lineRule="auto"/>
            </w:pPr>
            <w:r>
              <w:rPr>
                <w:sz w:val="18"/>
              </w:rPr>
              <w:t>PaddleOcrEngine, DbPostProcessor, CtcDecoder, CharDict, ImageOps, LineGrouper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8"/>
              </w:rPr>
              <w:t>mt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8"/>
              </w:rPr>
              <w:t>Tokenisation and translation</w:t>
            </w:r>
          </w:p>
        </w:tc>
        <w:tc>
          <w:tcPr>
            <w:tcW w:type="dxa" w:w="4592"/>
          </w:tcPr>
          <w:p>
            <w:pPr>
              <w:spacing w:after="20" w:line="252" w:lineRule="auto"/>
            </w:pPr>
            <w:r>
              <w:rPr>
                <w:sz w:val="18"/>
              </w:rPr>
              <w:t>SpmEncoder, MtVocab, MtConfig, MarianTranslator, PivotTranslator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8"/>
              </w:rPr>
              <w:t>render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8"/>
              </w:rPr>
              <w:t>Re-rendering translated text</w:t>
            </w:r>
          </w:p>
        </w:tc>
        <w:tc>
          <w:tcPr>
            <w:tcW w:type="dxa" w:w="4592"/>
          </w:tcPr>
          <w:p>
            <w:pPr>
              <w:spacing w:after="20" w:line="252" w:lineRule="auto"/>
            </w:pPr>
            <w:r>
              <w:rPr>
                <w:sz w:val="18"/>
              </w:rPr>
              <w:t>LayoutRenderer, TextFitter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8"/>
              </w:rPr>
              <w:t>pdf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8"/>
              </w:rPr>
              <w:t>Rasterisation and document output</w:t>
            </w:r>
          </w:p>
        </w:tc>
        <w:tc>
          <w:tcPr>
            <w:tcW w:type="dxa" w:w="4592"/>
          </w:tcPr>
          <w:p>
            <w:pPr>
              <w:spacing w:after="20" w:line="252" w:lineRule="auto"/>
            </w:pPr>
            <w:r>
              <w:rPr>
                <w:sz w:val="18"/>
              </w:rPr>
              <w:t>PdfPageSource, PdfJob, DocxWriter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8"/>
              </w:rPr>
              <w:t>engine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8"/>
              </w:rPr>
              <w:t>Lifetime, threading, validation, orchestration</w:t>
            </w:r>
          </w:p>
        </w:tc>
        <w:tc>
          <w:tcPr>
            <w:tcW w:type="dxa" w:w="4592"/>
          </w:tcPr>
          <w:p>
            <w:pPr>
              <w:spacing w:after="20" w:line="252" w:lineRule="auto"/>
            </w:pPr>
            <w:r>
              <w:rPr>
                <w:sz w:val="18"/>
              </w:rPr>
              <w:t>Engines, TranslationPipeline, ModelValidator, ModelPaths, ScriptDetector, ResultHolder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8"/>
              </w:rPr>
              <w:t>data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8"/>
              </w:rPr>
              <w:t>Settings and history</w:t>
            </w:r>
          </w:p>
        </w:tc>
        <w:tc>
          <w:tcPr>
            <w:tcW w:type="dxa" w:w="4592"/>
          </w:tcPr>
          <w:p>
            <w:pPr>
              <w:spacing w:after="20" w:line="252" w:lineRule="auto"/>
            </w:pPr>
            <w:r>
              <w:rPr>
                <w:sz w:val="18"/>
              </w:rPr>
              <w:t>Prefs, HistoryStore, HistoryItem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8"/>
              </w:rPr>
              <w:t>ui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8"/>
              </w:rPr>
              <w:t>Activities and widgets</w:t>
            </w:r>
          </w:p>
        </w:tc>
        <w:tc>
          <w:tcPr>
            <w:tcW w:type="dxa" w:w="4592"/>
          </w:tcPr>
          <w:p>
            <w:pPr>
              <w:spacing w:after="20" w:line="252" w:lineRule="auto"/>
            </w:pPr>
            <w:r>
              <w:rPr>
                <w:sz w:val="18"/>
              </w:rPr>
              <w:t>MainActivity and nine other activities, LanguageBar, OptionRow, Flags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8"/>
              </w:rPr>
              <w:t>util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8"/>
              </w:rPr>
              <w:t>Asset and image I/O</w:t>
            </w:r>
          </w:p>
        </w:tc>
        <w:tc>
          <w:tcPr>
            <w:tcW w:type="dxa" w:w="4592"/>
          </w:tcPr>
          <w:p>
            <w:pPr>
              <w:spacing w:after="20" w:line="252" w:lineRule="auto"/>
            </w:pPr>
            <w:r>
              <w:rPr>
                <w:sz w:val="18"/>
              </w:rPr>
              <w:t>Assets, ImageLoader</w:t>
            </w:r>
          </w:p>
        </w:tc>
      </w:tr>
    </w:tbl>
    <w:p>
      <w:pPr>
        <w:spacing w:after="80"/>
      </w:pPr>
    </w:p>
    <w:p>
      <w:pPr>
        <w:pStyle w:val="Heading2"/>
      </w:pPr>
      <w:r>
        <w:t>2.2 Process and threading view</w:t>
      </w:r>
    </w:p>
    <w:p>
      <w:pPr>
        <w:pStyle w:val="ListBullet"/>
        <w:spacing w:after="40"/>
      </w:pPr>
      <w:r>
        <w:rPr>
          <w:b/>
        </w:rPr>
        <w:t>Main thread</w:t>
      </w:r>
      <w:r>
        <w:rPr/>
        <w:t>: all views, animations (side menu), dialogs and toasts.</w:t>
      </w:r>
    </w:p>
    <w:p>
      <w:pPr>
        <w:pStyle w:val="ListBullet"/>
        <w:spacing w:after="40"/>
      </w:pPr>
      <w:r>
        <w:rPr>
          <w:b/>
        </w:rPr>
        <w:t>falcon-engine</w:t>
      </w:r>
      <w:r>
        <w:rPr/>
        <w:t>: a single-thread executor owned by Engines, priority NORM_PRIORITY - 1. Every inference call, model validation, file save and database access runs here, serialised, because the ONNX sessions are not thread-safe.</w:t>
      </w:r>
    </w:p>
    <w:p>
      <w:pPr>
        <w:pStyle w:val="ListBullet"/>
        <w:spacing w:after="40"/>
      </w:pPr>
      <w:r>
        <w:rPr>
          <w:b/>
        </w:rPr>
        <w:t>BaseActivity.runInBackground</w:t>
      </w:r>
      <w:r>
        <w:rPr/>
        <w:t xml:space="preserve"> submits work and posts the outcome back through a main-thread Handler, only if the activity is still alive (not finishing or destroyed).</w:t>
      </w:r>
    </w:p>
    <w:p>
      <w:pPr>
        <w:pStyle w:val="ListBullet"/>
        <w:spacing w:after="40"/>
      </w:pPr>
      <w:r>
        <w:rPr/>
        <w:t>ONNX sessions use min(4, cores - 1) intra-op threads with ALL_OPT graph optimisation.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ap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2</w:t>
        <w:fldChar w:fldCharType="end"/>
      </w:r>
      <w:r>
        <w:t>. Sequence for capture, result and save</w:t>
      </w:r>
    </w:p>
    <w:p>
      <w:pPr>
        <w:pStyle w:val="Heading2"/>
      </w:pPr>
      <w:r>
        <w:t>2.3 Data flow per page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1794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794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3</w:t>
        <w:fldChar w:fldCharType="end"/>
      </w:r>
      <w:r>
        <w:t>. Per-page processing pipeline</w:t>
      </w:r>
    </w:p>
    <w:p>
      <w:pPr>
        <w:pStyle w:val="Heading1"/>
      </w:pPr>
      <w:r>
        <w:t>3. Detailed Component Design</w:t>
      </w:r>
    </w:p>
    <w:p>
      <w:pPr>
        <w:pStyle w:val="Heading2"/>
      </w:pPr>
      <w:r>
        <w:t>3.1 Engines (engine)</w:t>
      </w:r>
    </w:p>
    <w:p>
      <w:r>
        <w:rPr/>
        <w:t xml:space="preserve">Process-wide singleton. Lazily creates PaddleOcrEngine and PivotTranslator(MarianTranslator). </w:t>
      </w:r>
      <w:r>
        <w:rPr>
          <w:rFonts w:ascii="Consolas" w:hAnsi="Consolas" w:eastAsia="Consolas"/>
          <w:sz w:val="19"/>
        </w:rPr>
        <w:t>ocr()</w:t>
      </w:r>
      <w:r>
        <w:rPr/>
        <w:t xml:space="preserve"> re-applies the Image Quality detection limit on every access, so a settings change takes effect on the next scan. </w:t>
      </w:r>
      <w:r>
        <w:rPr>
          <w:rFonts w:ascii="Consolas" w:hAnsi="Consolas" w:eastAsia="Consolas"/>
          <w:sz w:val="19"/>
        </w:rPr>
        <w:t>models()</w:t>
      </w:r>
      <w:r>
        <w:rPr/>
        <w:t xml:space="preserve"> caches the ModelValidator report. </w:t>
      </w:r>
      <w:r>
        <w:rPr>
          <w:rFonts w:ascii="Consolas" w:hAnsi="Consolas" w:eastAsia="Consolas"/>
          <w:sz w:val="19"/>
        </w:rPr>
        <w:t>releaseEngines()</w:t>
      </w:r>
      <w:r>
        <w:rPr/>
        <w:t xml:space="preserve"> closes native sessions while keeping the worker.</w:t>
      </w:r>
    </w:p>
    <w:p>
      <w:pPr>
        <w:pStyle w:val="Heading2"/>
      </w:pPr>
      <w:r>
        <w:t>3.2 Text detection (PaddleOcrEngine, DbPostProcessor)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3</w:t>
        <w:fldChar w:fldCharType="end"/>
      </w:r>
      <w:r>
        <w:t>. Detection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4819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Design</w:t>
            </w:r>
          </w:p>
        </w:tc>
        <w:tc>
          <w:tcPr>
            <w:tcW w:type="dxa" w:w="2835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Parameters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Resize</w:t>
            </w:r>
          </w:p>
        </w:tc>
        <w:tc>
          <w:tcPr>
            <w:tcW w:type="dxa" w:w="4819"/>
          </w:tcPr>
          <w:p>
            <w:pPr>
              <w:spacing w:after="20" w:line="252" w:lineRule="auto"/>
            </w:pPr>
            <w:r>
              <w:rPr>
                <w:sz w:val="18"/>
              </w:rPr>
              <w:t>Scale so the long edge is at most the limit; round sides to multiples of 32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8"/>
              </w:rPr>
              <w:t>LOW 640 / MEDIUM 960 / HIGH 1280; clamp 320-2048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Normalise</w:t>
            </w:r>
          </w:p>
        </w:tc>
        <w:tc>
          <w:tcPr>
            <w:tcW w:type="dxa" w:w="4819"/>
          </w:tcPr>
          <w:p>
            <w:pPr>
              <w:spacing w:after="20" w:line="252" w:lineRule="auto"/>
            </w:pPr>
            <w:r>
              <w:rPr>
                <w:sz w:val="18"/>
              </w:rPr>
              <w:t>NCHW float, ImageNet mean/std, RGB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Binarise</w:t>
            </w:r>
          </w:p>
        </w:tc>
        <w:tc>
          <w:tcPr>
            <w:tcW w:type="dxa" w:w="4819"/>
          </w:tcPr>
          <w:p>
            <w:pPr>
              <w:spacing w:after="20" w:line="252" w:lineRule="auto"/>
            </w:pPr>
            <w:r>
              <w:rPr>
                <w:sz w:val="18"/>
              </w:rPr>
              <w:t>P &gt;= threshold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8"/>
              </w:rPr>
              <w:t>0.3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Components</w:t>
            </w:r>
          </w:p>
        </w:tc>
        <w:tc>
          <w:tcPr>
            <w:tcW w:type="dxa" w:w="4819"/>
          </w:tcPr>
          <w:p>
            <w:pPr>
              <w:spacing w:after="20" w:line="252" w:lineRule="auto"/>
            </w:pPr>
            <w:r>
              <w:rPr>
                <w:sz w:val="18"/>
              </w:rPr>
              <w:t>Iterative 8-connected flood fill (explicit stack)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8"/>
              </w:rPr>
              <w:t>min area 12 px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Score</w:t>
            </w:r>
          </w:p>
        </w:tc>
        <w:tc>
          <w:tcPr>
            <w:tcW w:type="dxa" w:w="4819"/>
          </w:tcPr>
          <w:p>
            <w:pPr>
              <w:spacing w:after="20" w:line="252" w:lineRule="auto"/>
            </w:pPr>
            <w:r>
              <w:rPr>
                <w:sz w:val="18"/>
              </w:rPr>
              <w:t>Mean probability over the component's own pixels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8"/>
              </w:rPr>
              <w:t>&gt;= 0.6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Outline</w:t>
            </w:r>
          </w:p>
        </w:tc>
        <w:tc>
          <w:tcPr>
            <w:tcW w:type="dxa" w:w="4819"/>
          </w:tcPr>
          <w:p>
            <w:pPr>
              <w:spacing w:after="20" w:line="252" w:lineRule="auto"/>
            </w:pPr>
            <w:r>
              <w:rPr>
                <w:sz w:val="18"/>
              </w:rPr>
              <w:t>Leftmost and rightmost pixel per row (exact for the hull)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Hull + rectangle</w:t>
            </w:r>
          </w:p>
        </w:tc>
        <w:tc>
          <w:tcPr>
            <w:tcW w:type="dxa" w:w="4819"/>
          </w:tcPr>
          <w:p>
            <w:pPr>
              <w:spacing w:after="20" w:line="252" w:lineRule="auto"/>
            </w:pPr>
            <w:r>
              <w:rPr>
                <w:sz w:val="18"/>
              </w:rPr>
              <w:t>Monotone chain; rotating calipers over hull edges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Unclip</w:t>
            </w:r>
          </w:p>
        </w:tc>
        <w:tc>
          <w:tcPr>
            <w:tcW w:type="dxa" w:w="4819"/>
          </w:tcPr>
          <w:p>
            <w:pPr>
              <w:spacing w:after="20" w:line="252" w:lineRule="auto"/>
            </w:pPr>
            <w:r>
              <w:rPr>
                <w:sz w:val="18"/>
              </w:rPr>
              <w:t>Grow half-extents by d = w·h·r / (2(w + h))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8"/>
              </w:rPr>
              <w:t>r = 1.6; min side 3 px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Output</w:t>
            </w:r>
          </w:p>
        </w:tc>
        <w:tc>
          <w:tcPr>
            <w:tcW w:type="dxa" w:w="4819"/>
          </w:tcPr>
          <w:p>
            <w:pPr>
              <w:spacing w:after="20" w:line="252" w:lineRule="auto"/>
            </w:pPr>
            <w:r>
              <w:rPr>
                <w:sz w:val="18"/>
              </w:rPr>
              <w:t>Ordered quad (clockwise from top-left), scaled, clamped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8"/>
              </w:rPr>
              <w:t>max 1000 candidates</w:t>
            </w:r>
          </w:p>
        </w:tc>
      </w:tr>
    </w:tbl>
    <w:p>
      <w:pPr>
        <w:spacing w:after="80"/>
      </w:pPr>
    </w:p>
    <w:p>
      <w:pPr>
        <w:pStyle w:val="Heading2"/>
      </w:pPr>
      <w:r>
        <w:t>3.3 Recognition</w:t>
      </w:r>
    </w:p>
    <w:p>
      <w:pPr>
        <w:pStyle w:val="ListBullet"/>
        <w:spacing w:after="40"/>
      </w:pPr>
      <w:r>
        <w:rPr/>
        <w:t>Crop by 4-point perspective map (Matrix.setPolyToPoly); fallback to axis-aligned bounds.</w:t>
      </w:r>
    </w:p>
    <w:p>
      <w:pPr>
        <w:pStyle w:val="ListBullet"/>
        <w:spacing w:after="40"/>
      </w:pPr>
      <w:r>
        <w:rPr/>
        <w:t>Optional 180° classifier (48×192); flip only if p(rotated) &gt; 0.9.</w:t>
      </w:r>
    </w:p>
    <w:p>
      <w:pPr>
        <w:pStyle w:val="ListBullet"/>
        <w:spacing w:after="40"/>
      </w:pPr>
      <w:r>
        <w:rPr/>
        <w:t>Height 48; crops sorted by aspect ratio; batches of 6; width padded to a multiple of 8 within [16, 1200].</w:t>
      </w:r>
    </w:p>
    <w:p>
      <w:pPr>
        <w:pStyle w:val="ListBullet"/>
        <w:spacing w:after="40"/>
      </w:pPr>
      <w:r>
        <w:rPr/>
        <w:t>Normalisation to [-1, 1] (differs from detection).</w:t>
      </w:r>
    </w:p>
    <w:p>
      <w:pPr>
        <w:pStyle w:val="ListBullet"/>
        <w:spacing w:after="40"/>
      </w:pPr>
      <w:r>
        <w:rPr/>
        <w:t>Dictionary size checked against the graph's class count; greedy CTC; drop lines with confidence &lt; 0.5.</w:t>
      </w:r>
    </w:p>
    <w:p>
      <w:pPr>
        <w:pStyle w:val="ListBullet"/>
        <w:spacing w:after="40"/>
      </w:pPr>
      <w:r>
        <w:rPr/>
        <w:t>Ink/paper colour: luminance midpoint split, minority side = ink.</w:t>
      </w:r>
    </w:p>
    <w:p>
      <w:pPr>
        <w:pStyle w:val="Heading2"/>
      </w:pPr>
      <w:r>
        <w:t>3.4 Layout analysis (LineGrouper)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4</w:t>
        <w:fldChar w:fldCharType="end"/>
      </w:r>
      <w:r>
        <w:t>. Paragraph grouping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535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4706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Threshold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Same row if centre distance &lt;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0.6 × smaller height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Height ratio of neighbours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&lt;= 1.7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Angle difference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&lt;= 8°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Vertical gap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&lt;= 1.6 × larger height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Next line's centre above previous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starts a new paragraph (column)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Horizontal overlap / narrower width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&gt;= 0.25</w:t>
            </w:r>
          </w:p>
        </w:tc>
      </w:tr>
    </w:tbl>
    <w:p>
      <w:pPr>
        <w:spacing w:after="80"/>
      </w:pPr>
    </w:p>
    <w:p>
      <w:pPr>
        <w:pStyle w:val="Heading2"/>
      </w:pPr>
      <w:r>
        <w:t>3.5 Source verification (ScriptDetector)</w:t>
      </w:r>
    </w:p>
    <w:p>
      <w:r>
        <w:rPr/>
        <w:t>Counts Hangul, Kana, Han and Latin letters in the first pass's text. Hangul &gt; 8 % -&gt; Korean; Kana &gt; 8 % -&gt; Japanese; Han &gt;= Latin -&gt; Chinese; any Latin -&gt; English; else the configured source. TranslationPipeline discards a guess that is not user-facing (Section 5), and re-runs recognition only when the guess differs from the configured source. Because the test reads the first pass's output, it can only notice scripts the first-pass model can emit (KI-02).</w:t>
      </w:r>
    </w:p>
    <w:p>
      <w:pPr>
        <w:pStyle w:val="Heading2"/>
      </w:pPr>
      <w:r>
        <w:t>3.6 Translation (mt)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5</w:t>
        <w:fldChar w:fldCharType="end"/>
      </w:r>
      <w:r>
        <w:t>. Translation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7427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Tokeniser</w:t>
            </w:r>
          </w:p>
        </w:tc>
        <w:tc>
          <w:tcPr>
            <w:tcW w:type="dxa" w:w="7427"/>
          </w:tcPr>
          <w:p>
            <w:pPr>
              <w:spacing w:after="20" w:line="252" w:lineRule="auto"/>
            </w:pPr>
            <w:r>
              <w:rPr>
                <w:sz w:val="18"/>
              </w:rPr>
              <w:t>SentencePiece unigram as a piece/log-prob TSV; exact Viterbi; unknown character -10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Encoder</w:t>
            </w:r>
          </w:p>
        </w:tc>
        <w:tc>
          <w:tcPr>
            <w:tcW w:type="dxa" w:w="7427"/>
          </w:tcPr>
          <w:p>
            <w:pPr>
              <w:spacing w:after="20" w:line="252" w:lineRule="auto"/>
            </w:pPr>
            <w:r>
              <w:rPr>
                <w:sz w:val="18"/>
              </w:rPr>
              <w:t>Once per chunk; input_ids + attention_mask; names resolved from the graph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Decoder</w:t>
            </w:r>
          </w:p>
        </w:tc>
        <w:tc>
          <w:tcPr>
            <w:tcW w:type="dxa" w:w="7427"/>
          </w:tcPr>
          <w:p>
            <w:pPr>
              <w:spacing w:after="20" w:line="252" w:lineRule="auto"/>
            </w:pPr>
            <w:r>
              <w:rPr>
                <w:sz w:val="18"/>
              </w:rPr>
              <w:t>Greedy, cacheless (use_cache=False): n tokens cost n(n+1)/2 decoder positions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Length limit</w:t>
            </w:r>
          </w:p>
        </w:tc>
        <w:tc>
          <w:tcPr>
            <w:tcW w:type="dxa" w:w="7427"/>
          </w:tcPr>
          <w:p>
            <w:pPr>
              <w:spacing w:after="20" w:line="252" w:lineRule="auto"/>
            </w:pPr>
            <w:r>
              <w:rPr>
                <w:sz w:val="18"/>
              </w:rPr>
              <w:t>min(config.maxLength, max(16, 3·source + 8))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Chunking</w:t>
            </w:r>
          </w:p>
        </w:tc>
        <w:tc>
          <w:tcPr>
            <w:tcW w:type="dxa" w:w="7427"/>
          </w:tcPr>
          <w:p>
            <w:pPr>
              <w:spacing w:after="20" w:line="252" w:lineRule="auto"/>
            </w:pPr>
            <w:r>
              <w:rPr>
                <w:sz w:val="18"/>
              </w:rPr>
              <w:t>Source &gt; 192 tokens split at . ! ? 。 ！ ？ … or newline; an overlong sentence kept whole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Residency</w:t>
            </w:r>
          </w:p>
        </w:tc>
        <w:tc>
          <w:tcPr>
            <w:tcW w:type="dxa" w:w="7427"/>
          </w:tcPr>
          <w:p>
            <w:pPr>
              <w:spacing w:after="20" w:line="252" w:lineRule="auto"/>
            </w:pPr>
            <w:r>
              <w:rPr>
                <w:sz w:val="18"/>
              </w:rPr>
              <w:t>One directed pair loaded at a time (about 35 MB each)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Pivot</w:t>
            </w:r>
          </w:p>
        </w:tc>
        <w:tc>
          <w:tcPr>
            <w:tcW w:type="dxa" w:w="7427"/>
          </w:tcPr>
          <w:p>
            <w:pPr>
              <w:spacing w:after="20" w:line="252" w:lineRule="auto"/>
            </w:pPr>
            <w:r>
              <w:rPr>
                <w:sz w:val="18"/>
              </w:rPr>
              <w:t>PivotTranslator: direct model if installed, else src -&gt; en -&gt; tgt, each leg as a page batch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Line split</w:t>
            </w:r>
          </w:p>
        </w:tc>
        <w:tc>
          <w:tcPr>
            <w:tcW w:type="dxa" w:w="7427"/>
          </w:tcPr>
          <w:p>
            <w:pPr>
              <w:spacing w:after="20" w:line="252" w:lineRule="auto"/>
            </w:pPr>
            <w:r>
              <w:rPr>
                <w:sz w:val="18"/>
              </w:rPr>
              <w:t>Paragraph translation split across lines by source length, preferring spaces</w:t>
            </w:r>
          </w:p>
        </w:tc>
      </w:tr>
    </w:tbl>
    <w:p>
      <w:pPr>
        <w:spacing w:after="80"/>
      </w:pPr>
    </w:p>
    <w:p>
      <w:pPr>
        <w:pStyle w:val="Heading2"/>
      </w:pPr>
      <w:r>
        <w:t>3.7 Re-rendering (LayoutRenderer, TextFitter)</w:t>
      </w:r>
    </w:p>
    <w:p>
      <w:r>
        <w:rPr/>
        <w:t xml:space="preserve">Rendering produces a new bitmap and never modifies the source. It works on </w:t>
      </w:r>
      <w:r>
        <w:rPr>
          <w:b/>
        </w:rPr>
        <w:t>blocks</w:t>
      </w:r>
      <w:r>
        <w:rPr/>
        <w:t xml:space="preserve"> (a paragraph, or a line in per-line mode) and runs two passes: all highlights, then all text, so no highlight can fade text already drawn. Blocks without a translation are skipped, leaving the original untouched.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6</w:t>
        <w:fldChar w:fldCharType="end"/>
      </w:r>
      <w:r>
        <w:t>. Rendering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272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Design</w:t>
            </w:r>
          </w:p>
        </w:tc>
        <w:tc>
          <w:tcPr>
            <w:tcW w:type="dxa" w:w="2154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Highlight area</w:t>
            </w:r>
          </w:p>
        </w:tc>
        <w:tc>
          <w:tcPr>
            <w:tcW w:type="dxa" w:w="5272"/>
          </w:tcPr>
          <w:p>
            <w:pPr>
              <w:spacing w:after="20" w:line="252" w:lineRule="auto"/>
            </w:pPr>
            <w:r>
              <w:rPr>
                <w:sz w:val="18"/>
              </w:rPr>
              <w:t>Union of source quads (grown 6 %) and the layout rectangle rotated to the block angle; unioned before filling so overlaps do not darken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Highlight fill</w:t>
            </w:r>
          </w:p>
        </w:tc>
        <w:tc>
          <w:tcPr>
            <w:tcW w:type="dxa" w:w="5272"/>
          </w:tcPr>
          <w:p>
            <w:pPr>
              <w:spacing w:after="20" w:line="252" w:lineRule="auto"/>
            </w:pPr>
            <w:r>
              <w:rPr>
                <w:sz w:val="18"/>
              </w:rPr>
              <w:t>Sampled paper colour, translucent, rounded corners, feathered edge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sz w:val="18"/>
              </w:rPr>
              <w:t>alpha 150/255; radius 0.18 h; blur 0.06 h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Effect on the page</w:t>
            </w:r>
          </w:p>
        </w:tc>
        <w:tc>
          <w:tcPr>
            <w:tcW w:type="dxa" w:w="5272"/>
          </w:tcPr>
          <w:p>
            <w:pPr>
              <w:spacing w:after="20" w:line="252" w:lineRule="auto"/>
            </w:pPr>
            <w:r>
              <w:rPr>
                <w:sz w:val="18"/>
              </w:rPr>
              <w:t>Original text and paper texture keep (1 - alpha) of their contrast (about 41 %)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Size fitting</w:t>
            </w:r>
          </w:p>
        </w:tc>
        <w:tc>
          <w:tcPr>
            <w:tcW w:type="dxa" w:w="5272"/>
          </w:tcPr>
          <w:p>
            <w:pPr>
              <w:spacing w:after="20" w:line="252" w:lineRule="auto"/>
            </w:pPr>
            <w:r>
              <w:rPr>
                <w:sz w:val="18"/>
              </w:rPr>
              <w:t>Largest size in [0.45 p, 1.15 p] whose layout fits; bisection to 0.25 px; clip and flag overflow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sz w:val="18"/>
              </w:rPr>
              <w:t>p = 0.82 × line height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Rotation</w:t>
            </w:r>
          </w:p>
        </w:tc>
        <w:tc>
          <w:tcPr>
            <w:tcW w:type="dxa" w:w="5272"/>
          </w:tcPr>
          <w:p>
            <w:pPr>
              <w:spacing w:after="20" w:line="252" w:lineRule="auto"/>
            </w:pPr>
            <w:r>
              <w:rPr>
                <w:sz w:val="18"/>
              </w:rPr>
              <w:t>Canvas rotated about the target centre; median line angle; &lt; 0.75° treated as upright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Halo</w:t>
            </w:r>
          </w:p>
        </w:tc>
        <w:tc>
          <w:tcPr>
            <w:tcW w:type="dxa" w:w="5272"/>
          </w:tcPr>
          <w:p>
            <w:pPr>
              <w:spacing w:after="20" w:line="252" w:lineRule="auto"/>
            </w:pPr>
            <w:r>
              <w:rPr>
                <w:sz w:val="18"/>
              </w:rPr>
              <w:t>Same layout stroked in paper colour, then filled in ink colour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sz w:val="18"/>
              </w:rPr>
              <w:t>width 0.16 × text size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Options</w:t>
            </w:r>
          </w:p>
        </w:tc>
        <w:tc>
          <w:tcPr>
            <w:tcW w:type="dxa" w:w="5272"/>
          </w:tcPr>
          <w:p>
            <w:pPr>
              <w:spacing w:after="20" w:line="252" w:lineRule="auto"/>
            </w:pPr>
            <w:r>
              <w:rPr>
                <w:sz w:val="18"/>
              </w:rPr>
              <w:t>highlightAlpha, halo, perLine, debugBoxes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sz w:val="18"/>
              </w:rPr>
              <w:t>150, true, false, false</w:t>
            </w:r>
          </w:p>
        </w:tc>
      </w:tr>
    </w:tbl>
    <w:p>
      <w:pPr>
        <w:spacing w:after="80"/>
      </w:pPr>
    </w:p>
    <w:p>
      <w:pPr>
        <w:shd w:val="clear" w:color="auto" w:fill="FFF6E5"/>
        <w:ind w:left="170" w:right="170"/>
      </w:pPr>
      <w:r>
        <w:rPr>
          <w:b/>
        </w:rPr>
        <w:t>Design change.</w:t>
      </w:r>
      <w:r>
        <w:rPr/>
        <w:t xml:space="preserve"> The earlier design filled each line with an opaque paper colour, which gave translated text a solid background and left flat patches over photographs. Setting highlightAlpha = 255 reproduces it.</w:t>
      </w:r>
    </w:p>
    <w:p>
      <w:pPr>
        <w:pStyle w:val="Heading2"/>
      </w:pPr>
      <w:r>
        <w:t>3.8 PDF processing (pdf)</w:t>
      </w:r>
    </w:p>
    <w:p>
      <w:pPr>
        <w:pStyle w:val="ListBullet"/>
        <w:spacing w:after="40"/>
      </w:pPr>
      <w:r>
        <w:rPr/>
        <w:t>PdfPageSource rasterises at 200 dpi (PdfRenderer needs a seekable descriptor; persistable read permission is taken).</w:t>
      </w:r>
    </w:p>
    <w:p>
      <w:pPr>
        <w:pStyle w:val="ListBullet"/>
        <w:spacing w:after="40"/>
      </w:pPr>
      <w:r>
        <w:rPr/>
        <w:t>PdfJob processes the range one page at a time; rendering is enabled only for PDF output.</w:t>
      </w:r>
    </w:p>
    <w:p>
      <w:pPr>
        <w:pStyle w:val="ListBullet"/>
        <w:spacing w:after="40"/>
      </w:pPr>
      <w:r>
        <w:rPr/>
        <w:t>PDF output draws each rendered page into PdfDocument scaled back to points (physical size kept).</w:t>
      </w:r>
    </w:p>
    <w:p>
      <w:pPr>
        <w:pStyle w:val="ListBullet"/>
        <w:spacing w:after="40"/>
      </w:pPr>
      <w:r>
        <w:rPr/>
        <w:t>DOCX via DocxWriter (minimal OOXML, escaping tested); TXT as UTF-8 with blank lines between pages.</w:t>
      </w:r>
    </w:p>
    <w:p>
      <w:pPr>
        <w:pStyle w:val="ListBullet"/>
        <w:spacing w:after="40"/>
      </w:pPr>
      <w:r>
        <w:rPr/>
        <w:t>Cancellation polled between pages; output in filesDir/exports; a PDF history entry is written.</w:t>
      </w:r>
    </w:p>
    <w:p>
      <w:pPr>
        <w:pStyle w:val="Heading2"/>
      </w:pPr>
      <w:r>
        <w:t>3.9 Persistence (data)</w:t>
      </w:r>
    </w:p>
    <w:p>
      <w:r>
        <w:rPr/>
        <w:t>Prefs wraps SharedPreferences (source_lang, target_lang, ocr_auto_detect, image_quality, auto_translate, pdf_output_format). HistoryStore wraps an SQLite table 'history' indexed by created_at DESC; schema upgrades drop and recreate because history is a cache. Pages are saved as JPEG (quality 90) under filesDir/pages.</w:t>
      </w:r>
    </w:p>
    <w:p>
      <w:pPr>
        <w:pStyle w:val="Heading1"/>
      </w:pPr>
      <w:r>
        <w:t>4. User Interface Design</w:t>
      </w:r>
    </w:p>
    <w:p>
      <w:pPr>
        <w:pStyle w:val="Heading2"/>
      </w:pPr>
      <w:r>
        <w:t>4.1 Screen architecture</w:t>
      </w:r>
    </w:p>
    <w:p>
      <w:r>
        <w:rPr/>
        <w:t>One activity per screen. BaseActivity supplies the toolbar, the busy overlay and runInBackground. ProcessingActivity holds the shared 'image -&gt; pipeline -&gt; result' flow for CameraActivity and ImageImportActivity. ResultHolder passes large bitmaps to ResultActivity without serialising them (peek on recreation, clear on finish).</w:t>
      </w:r>
    </w:p>
    <w:p>
      <w:pPr>
        <w:pStyle w:val="Heading2"/>
      </w:pPr>
      <w:r>
        <w:t>4.2 Screen-relative sizing</w:t>
      </w:r>
    </w:p>
    <w:p>
      <w:r>
        <w:rPr/>
        <w:t>All control sizes come from dimension tokens. values/dimens.xml holds phone values and values-sw600dp/dimens.xml tablet values, so every control grows with the screen class. On Home the column is match_parent inside a ScrollView with fillViewport, and the two tile rows have weight 1, so the tiles share whatever height is left; on short screens their minimum height wins and the column scrolls.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7</w:t>
        <w:fldChar w:fldCharType="end"/>
      </w:r>
      <w:r>
        <w:t>. Dimension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3175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Token</w:t>
            </w:r>
          </w:p>
        </w:tc>
        <w:tc>
          <w:tcPr>
            <w:tcW w:type="dxa" w:w="1871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Phone</w:t>
            </w:r>
          </w:p>
        </w:tc>
        <w:tc>
          <w:tcPr>
            <w:tcW w:type="dxa" w:w="1871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Tablet (sw600dp)</w:t>
            </w:r>
          </w:p>
        </w:tc>
        <w:tc>
          <w:tcPr>
            <w:tcW w:type="dxa" w:w="2324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Used by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sz w:val="17"/>
              </w:rPr>
              <w:t>button_height / button_text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60 dp / 18 sp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72 dp / 22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7"/>
              </w:rPr>
              <w:t>Primary, tonal, outlined buttons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sz w:val="17"/>
              </w:rPr>
              <w:t>icon_button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56 dp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64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7"/>
              </w:rPr>
              <w:t>Toolbar and camera buttons, menu toggle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sz w:val="17"/>
              </w:rPr>
              <w:t>icon_button_small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48 dp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56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7"/>
              </w:rPr>
              <w:t>Copy, clear, swap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sz w:val="17"/>
              </w:rPr>
              <w:t>shutter_size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88 dp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108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7"/>
              </w:rPr>
              <w:t>Camera shutter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sz w:val="17"/>
              </w:rPr>
              <w:t>row_min_height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64 dp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76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7"/>
              </w:rPr>
              <w:t>Settings and option rows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sz w:val="17"/>
              </w:rPr>
              <w:t>tile_min_height / tile_icon / tile_title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140 dp / 44 dp / 20 sp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200 dp / 64 dp / 28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7"/>
              </w:rPr>
              <w:t>Home tiles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sz w:val="17"/>
              </w:rPr>
              <w:t>toolbar_height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64 dp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72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7"/>
              </w:rPr>
              <w:t>Toolbars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sz w:val="17"/>
              </w:rPr>
              <w:t>nav_rail_width / nav_rail_expanded_width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80 / 208 dp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104 / 280 dp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7"/>
              </w:rPr>
              <w:t>Side menu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sz w:val="17"/>
              </w:rPr>
              <w:t>nav_item_height / nav_icon / nav_label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64 dp / 30 dp / 16 sp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7"/>
              </w:rPr>
              <w:t>80 dp / 38 dp / 20 sp</w:t>
            </w:r>
          </w:p>
        </w:tc>
        <w:tc>
          <w:tcPr>
            <w:tcW w:type="dxa" w:w="2324"/>
          </w:tcPr>
          <w:p>
            <w:pPr>
              <w:spacing w:after="20" w:line="252" w:lineRule="auto"/>
            </w:pPr>
            <w:r>
              <w:rPr>
                <w:sz w:val="17"/>
              </w:rPr>
              <w:t>Side-menu items</w:t>
            </w:r>
          </w:p>
        </w:tc>
      </w:tr>
    </w:tbl>
    <w:p>
      <w:pPr>
        <w:spacing w:after="80"/>
      </w:pPr>
    </w:p>
    <w:p>
      <w:pPr>
        <w:pStyle w:val="Heading2"/>
      </w:pPr>
      <w:r>
        <w:t>4.3 Collapsible side menu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 xml:space="preserve">Figure </w:t>
      </w:r>
      <w:r>
        <w:fldChar w:fldCharType="begin"/>
        <w:instrText xml:space="preserve"> SEQ Figure \* ARABIC </w:instrText>
        <w:fldChar w:fldCharType="separate"/>
        <w:t>4</w:t>
        <w:fldChar w:fldCharType="end"/>
      </w:r>
      <w:r>
        <w:t>. Side-menu state machine</w:t>
      </w:r>
    </w:p>
    <w:p>
      <w:pPr>
        <w:pStyle w:val="ListBullet"/>
        <w:spacing w:after="40"/>
      </w:pPr>
      <w:r>
        <w:rPr/>
        <w:t>Layout: the content ScrollView has marginStart = nav_rail_width, so the collapsed rail never covers it; the scrim and the rail are later children of the same FrameLayout, the rail with 8 dp elevation.</w:t>
      </w:r>
    </w:p>
    <w:p>
      <w:pPr>
        <w:pStyle w:val="ListBullet"/>
        <w:spacing w:after="40"/>
      </w:pPr>
      <w:r>
        <w:rPr/>
        <w:t>Toggle: the right-hand title-bar ImageButton main_nav_toggle; its icon and content description switch between 'menu / Expand menu' and 'menu open / Collapse menu'.</w:t>
      </w:r>
    </w:p>
    <w:p>
      <w:pPr>
        <w:pStyle w:val="ListBullet"/>
        <w:spacing w:after="40"/>
      </w:pPr>
      <w:r>
        <w:rPr/>
        <w:t>Expanded: the rail animates over the content; the scrim fades in with the width; labels fade in over the last 40 % of the animation.</w:t>
      </w:r>
    </w:p>
    <w:p>
      <w:pPr>
        <w:pStyle w:val="ListBullet"/>
        <w:spacing w:after="40"/>
      </w:pPr>
      <w:r>
        <w:rPr/>
        <w:t>Collapse: toggle, tap on the scrim, or Back (an OnBackPressedCallback enabled only while expanded).</w:t>
      </w:r>
    </w:p>
    <w:p>
      <w:pPr>
        <w:pStyle w:val="ListBullet"/>
        <w:spacing w:after="40"/>
      </w:pPr>
      <w:r>
        <w:rPr/>
        <w:t>Accessibility: every item carries its label as content description; collapsed items also carry a tooltip.</w:t>
      </w:r>
    </w:p>
    <w:p>
      <w:pPr>
        <w:pStyle w:val="ListBullet"/>
        <w:spacing w:after="40"/>
      </w:pPr>
      <w:r>
        <w:rPr/>
        <w:t>Why overlay: expanding by pushing would leave about 50 dp for each tile on a 360 dp phone, contradicting FR-22.</w:t>
      </w:r>
    </w:p>
    <w:p>
      <w:pPr>
        <w:pStyle w:val="Heading1"/>
      </w:pPr>
      <w:r>
        <w:t>5. Language Gating Design (Korean)</w:t>
      </w:r>
    </w:p>
    <w:p>
      <w:r>
        <w:rPr/>
        <w:t>Lang keeps KO in the enum so code, tests, stored data and model paths still resolve. A private array Lang.USER_FACING lists the languages the interface may show, with the Korean line commented out. Every user-visible path reads that list: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8</w:t>
        <w:fldChar w:fldCharType="end"/>
      </w:r>
      <w:r>
        <w:t>. Gating 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118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6123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Mechanism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20" w:line="252" w:lineRule="auto"/>
            </w:pPr>
            <w:r>
              <w:rPr>
                <w:sz w:val="18"/>
              </w:rPr>
              <w:t>LanguageActivity.rebuild</w:t>
            </w:r>
          </w:p>
        </w:tc>
        <w:tc>
          <w:tcPr>
            <w:tcW w:type="dxa" w:w="6123"/>
          </w:tcPr>
          <w:p>
            <w:pPr>
              <w:spacing w:after="20" w:line="252" w:lineRule="auto"/>
            </w:pPr>
            <w:r>
              <w:rPr>
                <w:sz w:val="18"/>
              </w:rPr>
              <w:t>Iterates Lang.userFacing(); search cannot reach Korean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20" w:line="252" w:lineRule="auto"/>
            </w:pPr>
            <w:r>
              <w:rPr>
                <w:sz w:val="18"/>
              </w:rPr>
              <w:t>Prefs.sourceLang / targetLang</w:t>
            </w:r>
          </w:p>
        </w:tc>
        <w:tc>
          <w:tcPr>
            <w:tcW w:type="dxa" w:w="6123"/>
          </w:tcPr>
          <w:p>
            <w:pPr>
              <w:spacing w:after="20" w:line="252" w:lineRule="auto"/>
            </w:pPr>
            <w:r>
              <w:rPr>
                <w:sz w:val="18"/>
              </w:rPr>
              <w:t>Lang.userFacingOr(stored, default): a stored 'ko' falls back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20" w:line="252" w:lineRule="auto"/>
            </w:pPr>
            <w:r>
              <w:rPr>
                <w:sz w:val="18"/>
              </w:rPr>
              <w:t>TranslationPipeline.process</w:t>
            </w:r>
          </w:p>
        </w:tc>
        <w:tc>
          <w:tcPr>
            <w:tcW w:type="dxa" w:w="6123"/>
          </w:tcPr>
          <w:p>
            <w:pPr>
              <w:spacing w:after="20" w:line="252" w:lineRule="auto"/>
            </w:pPr>
            <w:r>
              <w:rPr>
                <w:sz w:val="18"/>
              </w:rPr>
              <w:t>A detector guess that is not user-facing is replaced by the configured source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20" w:line="252" w:lineRule="auto"/>
            </w:pPr>
            <w:r>
              <w:rPr>
                <w:sz w:val="18"/>
              </w:rPr>
              <w:t>ModelValidator.validate</w:t>
            </w:r>
          </w:p>
        </w:tc>
        <w:tc>
          <w:tcPr>
            <w:tcW w:type="dxa" w:w="6123"/>
          </w:tcPr>
          <w:p>
            <w:pPr>
              <w:spacing w:after="20" w:line="252" w:lineRule="auto"/>
            </w:pPr>
            <w:r>
              <w:rPr>
                <w:sz w:val="18"/>
              </w:rPr>
              <w:t>Checks and reports user-facing languages and pairs only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20" w:line="252" w:lineRule="auto"/>
            </w:pPr>
            <w:r>
              <w:rPr>
                <w:sz w:val="18"/>
              </w:rPr>
              <w:t>SettingsActivity</w:t>
            </w:r>
          </w:p>
        </w:tc>
        <w:tc>
          <w:tcPr>
            <w:tcW w:type="dxa" w:w="6123"/>
          </w:tcPr>
          <w:p>
            <w:pPr>
              <w:spacing w:after="20" w:line="252" w:lineRule="auto"/>
            </w:pPr>
            <w:r>
              <w:rPr>
                <w:sz w:val="18"/>
              </w:rPr>
              <w:t>Pivoted-pair report over user-facing languages; help text names Japanese and Chinese only</w:t>
            </w:r>
          </w:p>
        </w:tc>
      </w:tr>
    </w:tbl>
    <w:p>
      <w:pPr>
        <w:spacing w:after="80"/>
      </w:pPr>
    </w:p>
    <w:p>
      <w:r>
        <w:rPr/>
        <w:t xml:space="preserve">To enable Korean, uncomment </w:t>
      </w:r>
      <w:r>
        <w:rPr>
          <w:rFonts w:ascii="Consolas" w:hAnsi="Consolas" w:eastAsia="Consolas"/>
          <w:sz w:val="19"/>
        </w:rPr>
        <w:t>KO</w:t>
      </w:r>
      <w:r>
        <w:rPr/>
        <w:t xml:space="preserve"> in Lang.USER_FACING, restore 'Korean' in the help text and update LangTest.</w:t>
      </w:r>
    </w:p>
    <w:p>
      <w:pPr>
        <w:pStyle w:val="Heading1"/>
      </w:pPr>
      <w:r>
        <w:t>6. Error Handling and Security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9</w:t>
        <w:fldChar w:fldCharType="end"/>
      </w:r>
      <w:r>
        <w:t>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948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6293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Handling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Model file missing</w:t>
            </w:r>
          </w:p>
        </w:tc>
        <w:tc>
          <w:tcPr>
            <w:tcW w:type="dxa" w:w="6293"/>
          </w:tcPr>
          <w:p>
            <w:pPr>
              <w:spacing w:after="20" w:line="252" w:lineRule="auto"/>
            </w:pPr>
            <w:r>
              <w:rPr>
                <w:sz w:val="18"/>
              </w:rPr>
              <w:t>ModelValidator names it; Splash continues; Home shows a warning linking to Settings; engine exceptions name the asset and the fetch script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Camera permission denied</w:t>
            </w:r>
          </w:p>
        </w:tc>
        <w:tc>
          <w:tcPr>
            <w:tcW w:type="dxa" w:w="6293"/>
          </w:tcPr>
          <w:p>
            <w:pPr>
              <w:spacing w:after="20" w:line="252" w:lineRule="auto"/>
            </w:pPr>
            <w:r>
              <w:rPr>
                <w:sz w:val="18"/>
              </w:rPr>
              <w:t>Toast with rationale; activity finishes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Camera unavailable / bind failure</w:t>
            </w:r>
          </w:p>
        </w:tc>
        <w:tc>
          <w:tcPr>
            <w:tcW w:type="dxa" w:w="6293"/>
          </w:tcPr>
          <w:p>
            <w:pPr>
              <w:spacing w:after="20" w:line="252" w:lineRule="auto"/>
            </w:pPr>
            <w:r>
              <w:rPr>
                <w:sz w:val="18"/>
              </w:rPr>
              <w:t>Toast 'Camera unavailable'; activity finishes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Image cannot be decoded</w:t>
            </w:r>
          </w:p>
        </w:tc>
        <w:tc>
          <w:tcPr>
            <w:tcW w:type="dxa" w:w="6293"/>
          </w:tcPr>
          <w:p>
            <w:pPr>
              <w:spacing w:after="20" w:line="252" w:lineRule="auto"/>
            </w:pPr>
            <w:r>
              <w:rPr>
                <w:sz w:val="18"/>
              </w:rPr>
              <w:t>Toast with message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Inference or I/O exception on the worker</w:t>
            </w:r>
          </w:p>
        </w:tc>
        <w:tc>
          <w:tcPr>
            <w:tcW w:type="dxa" w:w="6293"/>
          </w:tcPr>
          <w:p>
            <w:pPr>
              <w:spacing w:after="20" w:line="252" w:lineRule="auto"/>
            </w:pPr>
            <w:r>
              <w:rPr>
                <w:sz w:val="18"/>
              </w:rPr>
              <w:t>Delivered to Callback.onError on the main thread; toast; overlay hidden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Activity destroyed before result</w:t>
            </w:r>
          </w:p>
        </w:tc>
        <w:tc>
          <w:tcPr>
            <w:tcW w:type="dxa" w:w="6293"/>
          </w:tcPr>
          <w:p>
            <w:pPr>
              <w:spacing w:after="20" w:line="252" w:lineRule="auto"/>
            </w:pPr>
            <w:r>
              <w:rPr>
                <w:sz w:val="18"/>
              </w:rPr>
              <w:t>Result dropped (checked in runInBackground)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sz w:val="18"/>
              </w:rPr>
              <w:t>PDF provider without persistable permission</w:t>
            </w:r>
          </w:p>
        </w:tc>
        <w:tc>
          <w:tcPr>
            <w:tcW w:type="dxa" w:w="6293"/>
          </w:tcPr>
          <w:p>
            <w:pPr>
              <w:spacing w:after="20" w:line="252" w:lineRule="auto"/>
            </w:pPr>
            <w:r>
              <w:rPr>
                <w:sz w:val="18"/>
              </w:rPr>
              <w:t>Falls back to the session grant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/>
        <w:t>No INTERNET permission; no analytics; no third-party SDK that transmits data.</w:t>
      </w:r>
    </w:p>
    <w:p>
      <w:pPr>
        <w:pStyle w:val="ListBullet"/>
        <w:spacing w:after="40"/>
      </w:pPr>
      <w:r>
        <w:rPr/>
        <w:t>Files only in app-private storage; history can be cleared by the user.</w:t>
      </w:r>
    </w:p>
    <w:p>
      <w:pPr>
        <w:pStyle w:val="ListBullet"/>
        <w:spacing w:after="40"/>
      </w:pPr>
      <w:r>
        <w:rPr/>
        <w:t>PDF URIs opened read-only.</w:t>
      </w:r>
    </w:p>
    <w:p>
      <w:pPr>
        <w:pStyle w:val="Heading1"/>
      </w:pPr>
      <w:r>
        <w:t>7. Deployment and Build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10</w:t>
        <w:fldChar w:fldCharType="end"/>
      </w:r>
      <w:r>
        <w:t>. Build and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540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Build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Gradle 8.13; minSdk 24; compileSdk 35; Java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Models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tools/fetch_models.sh -&gt; convert_ocr.py (paddle2onnx, opset 14, fix_onnx_concat.py) and convert_mt.py (Optimum export, dynamic int8, per channel)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Model tree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about 230 MB: ocr/det, ocr/cls, ocr/rec/{english,korean,japan,chinese}, mt/{en-ko,ko-en,en-ja,ja-en,en-zh,zh-en}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APK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about 78 MB without models, 255 MB with; Play requires an install-time asset pack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Tests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./gradlew test — 50 JVM unit tests</w:t>
            </w:r>
          </w:p>
        </w:tc>
      </w:tr>
    </w:tbl>
    <w:p>
      <w:pPr>
        <w:spacing w:after="80"/>
      </w:pPr>
    </w:p>
    <w:p>
      <w:pPr>
        <w:pStyle w:val="Heading1"/>
      </w:pPr>
      <w:r>
        <w:t>8. Design Decisions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11</w:t>
        <w:fldChar w:fldCharType="end"/>
      </w:r>
      <w:r>
        <w:t>.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2608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Alternatives</w:t>
            </w:r>
          </w:p>
        </w:tc>
        <w:tc>
          <w:tcPr>
            <w:tcW w:type="dxa" w:w="3572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Rationale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7"/>
              </w:rPr>
              <w:t>D1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sz w:val="17"/>
              </w:rPr>
              <w:t>ONNX Runtime in Java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Paddle Lite + C++/OpenCV</w:t>
            </w:r>
          </w:p>
        </w:tc>
        <w:tc>
          <w:tcPr>
            <w:tcW w:type="dxa" w:w="3572"/>
          </w:tcPr>
          <w:p>
            <w:pPr>
              <w:spacing w:after="20" w:line="252" w:lineRule="auto"/>
            </w:pPr>
            <w:r>
              <w:rPr>
                <w:sz w:val="17"/>
              </w:rPr>
              <w:t>No NDK layer; one language; same weights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7"/>
              </w:rPr>
              <w:t>D2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sz w:val="17"/>
              </w:rPr>
              <w:t>Reimplement DB post-processing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OpenCV + Clipper</w:t>
            </w:r>
          </w:p>
        </w:tc>
        <w:tc>
          <w:tcPr>
            <w:tcW w:type="dxa" w:w="3572"/>
          </w:tcPr>
          <w:p>
            <w:pPr>
              <w:spacing w:after="20" w:line="252" w:lineRule="auto"/>
            </w:pPr>
            <w:r>
              <w:rPr>
                <w:sz w:val="17"/>
              </w:rPr>
              <w:t>Removes native dependencies; rectangle unclip is closed-form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7"/>
              </w:rPr>
              <w:t>D3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sz w:val="17"/>
              </w:rPr>
              <w:t>Pivot through English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Omit CJK pairs; ship a large multilingual model</w:t>
            </w:r>
          </w:p>
        </w:tc>
        <w:tc>
          <w:tcPr>
            <w:tcW w:type="dxa" w:w="3572"/>
          </w:tcPr>
          <w:p>
            <w:pPr>
              <w:spacing w:after="20" w:line="252" w:lineRule="auto"/>
            </w:pPr>
            <w:r>
              <w:rPr>
                <w:sz w:val="17"/>
              </w:rPr>
              <w:t>Only English-centric OPUS-MT pairs exist; size budget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7"/>
              </w:rPr>
              <w:t>D4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sz w:val="17"/>
              </w:rPr>
              <w:t>Cacheless greedy decoder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KV-cached decoder; beam search</w:t>
            </w:r>
          </w:p>
        </w:tc>
        <w:tc>
          <w:tcPr>
            <w:tcW w:type="dxa" w:w="3572"/>
          </w:tcPr>
          <w:p>
            <w:pPr>
              <w:spacing w:after="20" w:line="252" w:lineRule="auto"/>
            </w:pPr>
            <w:r>
              <w:rPr>
                <w:sz w:val="17"/>
              </w:rPr>
              <w:t>Simpler wiring; inputs are short; revisit for long documents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7"/>
              </w:rPr>
              <w:t>D5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sz w:val="17"/>
              </w:rPr>
              <w:t>Translucent highlight + halo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Opaque erase; inpainting model</w:t>
            </w:r>
          </w:p>
        </w:tc>
        <w:tc>
          <w:tcPr>
            <w:tcW w:type="dxa" w:w="3572"/>
          </w:tcPr>
          <w:p>
            <w:pPr>
              <w:spacing w:after="20" w:line="252" w:lineRule="auto"/>
            </w:pPr>
            <w:r>
              <w:rPr>
                <w:sz w:val="17"/>
              </w:rPr>
              <w:t>Keeps page texture; no extra model; legibility from halo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7"/>
              </w:rPr>
              <w:t>D6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sz w:val="17"/>
              </w:rPr>
              <w:t>Korean hidden via USER_FACING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Delete Korean code; build flavour</w:t>
            </w:r>
          </w:p>
        </w:tc>
        <w:tc>
          <w:tcPr>
            <w:tcW w:type="dxa" w:w="3572"/>
          </w:tcPr>
          <w:p>
            <w:pPr>
              <w:spacing w:after="20" w:line="252" w:lineRule="auto"/>
            </w:pPr>
            <w:r>
              <w:rPr>
                <w:sz w:val="17"/>
              </w:rPr>
              <w:t>Keeps the implementation; one-line re-enable; tests stay valid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7"/>
              </w:rPr>
              <w:t>D7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sz w:val="17"/>
              </w:rPr>
              <w:t>Overlay side menu, always starts collapsed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Push layout; persist state</w:t>
            </w:r>
          </w:p>
        </w:tc>
        <w:tc>
          <w:tcPr>
            <w:tcW w:type="dxa" w:w="3572"/>
          </w:tcPr>
          <w:p>
            <w:pPr>
              <w:spacing w:after="20" w:line="252" w:lineRule="auto"/>
            </w:pPr>
            <w:r>
              <w:rPr>
                <w:sz w:val="17"/>
              </w:rPr>
              <w:t>Tiles keep their size on phones; Home is never covered at launch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7"/>
              </w:rPr>
              <w:t>D8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sz w:val="17"/>
              </w:rPr>
              <w:t>Dimension tokens + sw600dp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sz w:val="17"/>
              </w:rPr>
              <w:t>Runtime computation of sizes</w:t>
            </w:r>
          </w:p>
        </w:tc>
        <w:tc>
          <w:tcPr>
            <w:tcW w:type="dxa" w:w="3572"/>
          </w:tcPr>
          <w:p>
            <w:pPr>
              <w:spacing w:after="20" w:line="252" w:lineRule="auto"/>
            </w:pPr>
            <w:r>
              <w:rPr>
                <w:sz w:val="17"/>
              </w:rPr>
              <w:t>Declarative, previewable, standard Android practice</w:t>
            </w:r>
          </w:p>
        </w:tc>
      </w:tr>
    </w:tbl>
    <w:p>
      <w:pPr>
        <w:spacing w:after="80"/>
      </w:pPr>
    </w:p>
    <w:p>
      <w:pPr>
        <w:pStyle w:val="Heading1"/>
      </w:pPr>
      <w:r>
        <w:t>9. Requirements Allocation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12</w:t>
        <w:fldChar w:fldCharType="end"/>
      </w:r>
      <w:r>
        <w:t>. Requirement to component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402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5839"/>
            <w:shd w:val="clear" w:color="auto" w:fill="E9ECF2"/>
            <w:vAlign w:val="center"/>
          </w:tcPr>
          <w:p>
            <w:r>
              <w:rPr>
                <w:b/>
                <w:sz w:val="17"/>
              </w:rPr>
              <w:t>Components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FR-01 Camera capture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CameraActivity, ImageOps.rotate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FR-02 Single image import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CameraActivity, ImageLoader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FR-03 Batch image import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ImageImportActivity, HistoryStore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FR-04 PDF input and job options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PdfActivity, PdfPageSource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FR-05 Text detection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PaddleOcrEngine.detect, DbPostProcessor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FR-06 Orientation correction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PaddleOcrEngine.classifyAndFlip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FR-07 Text recognition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PaddleOcrEngine.recognizeCrops, CtcDecoder, CharDict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FR-08 Reading order and paragraphs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LineGrouper, Paragraph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FR-09 Source script auto-detection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ScriptDetector, TranslationPipeline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FR-10 Translation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MarianTranslator, PivotTranslator, SpmEncoder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FR-11 Layout-preserving re-rendering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LayoutRenderer, TextFitter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FR-12 Result presentation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ResultActivity, ResultHolder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FR-13 Speech output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ResultActivity.initTts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FR-14 Save to history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HistoryStore, ImageLoader.saveToAppStorage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FR-15 History management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HistoryActivity, HistoryStore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FR-16 Manual text translation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TranslateActivity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FR-17 Language selection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LanguageActivity, LanguageBar, Prefs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FR-18 Settings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SettingsActivity, Prefs, Engines.ocr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FR-19 Model validation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ModelValidator, SplashActivity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FR-20 PDF job execution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PdfJob, DocxWriter, PdfActivity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FR-21 Korean withheld from the interface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Lang, Prefs, TranslationPipeline, ModelValidator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FR-22 Large, screen-relative controls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dimens.xml, values-sw600dp/dimens.xml, themes.xml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FR-23 Collapsible side menu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MainActivity.bindNavToggle, activity_main.xml, item_nav.xml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sz w:val="17"/>
              </w:rPr>
              <w:t>FR-24 Recognition without translation</w:t>
            </w:r>
          </w:p>
        </w:tc>
        <w:tc>
          <w:tcPr>
            <w:tcW w:type="dxa" w:w="5839"/>
          </w:tcPr>
          <w:p>
            <w:pPr>
              <w:spacing w:after="20" w:line="252" w:lineRule="auto"/>
            </w:pPr>
            <w:r>
              <w:rPr>
                <w:sz w:val="17"/>
              </w:rPr>
              <w:t>TranslationPipeline.Options.translate</w:t>
            </w:r>
          </w:p>
        </w:tc>
      </w:tr>
    </w:tbl>
    <w:p>
      <w:pPr>
        <w:spacing w:after="80"/>
      </w:pPr>
    </w:p>
    <w:p>
      <w:pPr>
        <w:pStyle w:val="Heading1"/>
      </w:pPr>
      <w:r>
        <w:t>10. Known Issues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13</w:t>
        <w:fldChar w:fldCharType="end"/>
      </w:r>
      <w:r>
        <w:t>. Known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907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309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438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Handling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Rendering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A translucent highlight attenuates but does not remove the original text; a high-contrast original behind a much shorter translation remains faintly visible outside the halo.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By design; inpainting is future work.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Auto-detection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Script detection runs on the first pass's output, so it can only notice scripts the first-pass model can emit. With English as the source, CJK pages are never re-detected.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Choose the source language; future: run detection on a multi-script first pass.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Language gating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History rows saved before Korean was hidden still display 'KO -&gt; ..' in their direction label.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Cosmetic; affects only pre-existing data.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KI-04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Batch import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Only the last image of a batch opens in the result screen; the others are in History.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By design.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KI-05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PDF range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Page ranges are limited to All, 1-5, 1-10, 1-20.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Enhancement candidate.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KI-06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Build verification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The UI changes (large controls, collapsible menu) and the rendering change have not yet been compiled or run on a device in this revision.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Run ./gradlew test assembleDebug and the System tests.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778"/>
        <w:sz w:val="16"/>
      </w:rPr>
      <w:t xml:space="preserve">Page </w:t>
    </w:r>
    <w:r>
      <w:rPr>
        <w:color w:val="5F6778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F6778"/>
        <w:sz w:val="16"/>
      </w:rPr>
      <w:t xml:space="preserve"> of </w:t>
    </w:r>
    <w:r>
      <w:rPr>
        <w:color w:val="5F6778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778"/>
        <w:sz w:val="16"/>
      </w:rPr>
      <w:t>System Design Document  |  FOT-SDD-001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A8151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23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23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 w:val="0"/>
      <w:iCs/>
      <w:color w:val="1F232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 w:val="0"/>
      <w:color w:val="5F67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