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5E2E03" w14:textId="06ED3B0A" w:rsidR="00893425" w:rsidRDefault="00DF75C1" w:rsidP="00DF75C1">
      <w:pPr>
        <w:jc w:val="center"/>
        <w:rPr>
          <w:b/>
        </w:rPr>
      </w:pPr>
      <w:r>
        <w:rPr>
          <w:b/>
        </w:rPr>
        <w:t xml:space="preserve">Changes to Brain Network </w:t>
      </w:r>
      <w:r w:rsidR="00C30ECF">
        <w:rPr>
          <w:b/>
        </w:rPr>
        <w:t xml:space="preserve">Functional </w:t>
      </w:r>
      <w:r>
        <w:rPr>
          <w:b/>
        </w:rPr>
        <w:t>Connectivity During Learning</w:t>
      </w:r>
    </w:p>
    <w:p w14:paraId="1AC95250" w14:textId="4340749B" w:rsidR="00DF75C1" w:rsidRDefault="00DF75C1" w:rsidP="00DF75C1">
      <w:pPr>
        <w:jc w:val="center"/>
        <w:rPr>
          <w:b/>
        </w:rPr>
      </w:pPr>
      <w:r>
        <w:rPr>
          <w:b/>
        </w:rPr>
        <w:t>MA 703 – Project Proposal</w:t>
      </w:r>
    </w:p>
    <w:p w14:paraId="15C0B613" w14:textId="58BFF647" w:rsidR="00DF75C1" w:rsidRDefault="00DF75C1" w:rsidP="001B0B66">
      <w:pPr>
        <w:jc w:val="center"/>
      </w:pPr>
      <w:r>
        <w:t>Thomas Morin, Graduate Program for Neuroscience, Boston University</w:t>
      </w:r>
    </w:p>
    <w:p w14:paraId="5757EC7D" w14:textId="77777777" w:rsidR="001B0B66" w:rsidRDefault="001B0B66" w:rsidP="001B0B66">
      <w:pPr>
        <w:jc w:val="center"/>
      </w:pPr>
    </w:p>
    <w:p w14:paraId="6386994A" w14:textId="242B5DAF" w:rsidR="00DF75C1" w:rsidRDefault="00DF75C1" w:rsidP="00DF75C1">
      <w:pPr>
        <w:rPr>
          <w:b/>
        </w:rPr>
      </w:pPr>
      <w:r>
        <w:rPr>
          <w:b/>
        </w:rPr>
        <w:t>Problem Statement</w:t>
      </w:r>
    </w:p>
    <w:p w14:paraId="55676957" w14:textId="7D029CA0" w:rsidR="00C30ECF" w:rsidRDefault="00C30ECF" w:rsidP="00C30ECF">
      <w:pPr>
        <w:jc w:val="both"/>
      </w:pPr>
      <w:r>
        <w:tab/>
        <w:t xml:space="preserve">The goal of this project is to use functional magnetic resonance imaging (fMRI) to </w:t>
      </w:r>
      <w:r w:rsidR="00DD5DDF">
        <w:t xml:space="preserve">examine </w:t>
      </w:r>
      <w:r>
        <w:t xml:space="preserve">how the functional network architecture of the human brain evolves during learning. Previously, researchers in our lab conducted an fMRI experiment in which thirty naïve subjects were asked to learn a novel associative memory task </w:t>
      </w:r>
      <w:r w:rsidR="00FC0956">
        <w:t xml:space="preserve">(identifying which pairs of images “go-together”) </w:t>
      </w:r>
      <w:r>
        <w:t>over the course of an hour while they were in the scanner. This task differs from the majority of previous research on learning because the learning occurs while the subject is in the scanner (rather than scanning pre- and post-learning).</w:t>
      </w:r>
      <w:r w:rsidR="00D4195B">
        <w:t xml:space="preserve"> Notably, subjects were given very little instruction about the task they were about to complete, and had to develop their own unique strategy </w:t>
      </w:r>
      <w:r w:rsidR="00FC0956">
        <w:t>for approaching the problem.</w:t>
      </w:r>
      <w:r w:rsidR="0005584F">
        <w:t xml:space="preserve"> As expected, subject performance on this task varied considerably, with some subjects achieving ceiling-levels of accuracy almost instantly, and others struggling to learn anything during the full hour.</w:t>
      </w:r>
    </w:p>
    <w:p w14:paraId="14E3782D" w14:textId="5BC57891" w:rsidR="00DF75C1" w:rsidRDefault="00FC0956" w:rsidP="00B80450">
      <w:pPr>
        <w:jc w:val="both"/>
      </w:pPr>
      <w:r>
        <w:tab/>
        <w:t xml:space="preserve">Previous research shows that functional connectivity between brain regions can shift depending on the task at hand. </w:t>
      </w:r>
      <w:r w:rsidR="00DD5DDF">
        <w:t>In other words</w:t>
      </w:r>
      <w:r>
        <w:t xml:space="preserve">, the correlation in </w:t>
      </w:r>
      <w:r w:rsidR="00DD5DDF">
        <w:t>blood oxygenation level dependent (</w:t>
      </w:r>
      <w:r>
        <w:t>BOLD</w:t>
      </w:r>
      <w:r w:rsidR="00DD5DDF">
        <w:t>)</w:t>
      </w:r>
      <w:r>
        <w:t xml:space="preserve"> signal between regions can increase or decrease as the subject forms internal mental models and tests them against the information </w:t>
      </w:r>
      <w:r w:rsidR="00DD5DDF">
        <w:t>available out in the world</w:t>
      </w:r>
      <w:r>
        <w:t xml:space="preserve">. Throughout learning, brain regions may change their network “allegiance” as the subject implements different strategies, only settling into a steady state once the subject has learned the necessary rules that govern the memory task. </w:t>
      </w:r>
      <w:r w:rsidR="00DD5DDF">
        <w:t xml:space="preserve">Presumably, the degree of switching (flexibility) should vary for different brain regions. For example, we would expect regions of the frontoparietal control network (a system important for integrating information and managing energy use by other brain regions) to be more flexible during learning than the visual system, which strictly processes visual information during all stages of learning. </w:t>
      </w:r>
      <w:r>
        <w:t>For this project, we will examine how functional connectivity between brain regions during learning.</w:t>
      </w:r>
      <w:r w:rsidR="00617B26">
        <w:t xml:space="preserve"> We predict that </w:t>
      </w:r>
      <w:proofErr w:type="spellStart"/>
      <w:r w:rsidR="00DD5DDF">
        <w:t>heteromodal</w:t>
      </w:r>
      <w:proofErr w:type="spellEnd"/>
      <w:r w:rsidR="00DD5DDF">
        <w:t xml:space="preserve"> systems such as </w:t>
      </w:r>
      <w:r w:rsidR="00617B26">
        <w:t>the frontoparietal control network</w:t>
      </w:r>
      <w:r w:rsidR="00DD5DDF">
        <w:t xml:space="preserve">, default mode network, and dorsal/ventral attention networks will exhibit greater flexibility early in learning than unimodal sensory systems such as the visual and </w:t>
      </w:r>
      <w:proofErr w:type="spellStart"/>
      <w:r w:rsidR="00DD5DDF">
        <w:t>somatomotor</w:t>
      </w:r>
      <w:proofErr w:type="spellEnd"/>
      <w:r w:rsidR="00DD5DDF">
        <w:t xml:space="preserve"> networks.</w:t>
      </w:r>
      <w:r w:rsidR="0005584F">
        <w:t xml:space="preserve"> Additionally, we predict that subjects who learn the associative memory task quickly will show a lesser degree of brain-region flexibility, since they will have settled on a strategy (and into a steady state) early-on in the scan. Conversely, we predict that subjects who failed to learn the task will show a higher degree to brain region flexibility as they continually search the problem space over the course of the scan.</w:t>
      </w:r>
    </w:p>
    <w:p w14:paraId="19808A7A" w14:textId="77777777" w:rsidR="00B80450" w:rsidRPr="00FC0956" w:rsidRDefault="00B80450" w:rsidP="00B80450">
      <w:pPr>
        <w:jc w:val="both"/>
      </w:pPr>
    </w:p>
    <w:p w14:paraId="34C8D795" w14:textId="4FD5C8FC" w:rsidR="00DF75C1" w:rsidRDefault="00DF75C1" w:rsidP="00DF75C1">
      <w:pPr>
        <w:rPr>
          <w:b/>
        </w:rPr>
      </w:pPr>
      <w:r>
        <w:rPr>
          <w:b/>
        </w:rPr>
        <w:t>Characterization of Network Context</w:t>
      </w:r>
    </w:p>
    <w:p w14:paraId="63E5E6E4" w14:textId="04AD7667" w:rsidR="00DD5DDF" w:rsidRDefault="00DD5DDF" w:rsidP="0005584F">
      <w:pPr>
        <w:jc w:val="both"/>
      </w:pPr>
      <w:r>
        <w:rPr>
          <w:b/>
        </w:rPr>
        <w:tab/>
      </w:r>
      <w:r>
        <w:t>Cortex can be divided into function</w:t>
      </w:r>
      <w:r w:rsidR="0005584F">
        <w:t>al</w:t>
      </w:r>
      <w:r>
        <w:t xml:space="preserve"> regions using resting state fMRI scans. For this project, we will use a standardized functional parcellation to define 400 nodes in each subject (see Figure 1</w:t>
      </w:r>
      <w:r w:rsidR="0005584F">
        <w:t>a</w:t>
      </w:r>
      <w:r>
        <w:t xml:space="preserve">). A </w:t>
      </w:r>
      <w:r w:rsidR="0005584F">
        <w:t xml:space="preserve">unique </w:t>
      </w:r>
      <w:r>
        <w:t>network graph of each subject</w:t>
      </w:r>
      <w:r w:rsidR="0005584F">
        <w:t xml:space="preserve"> can be created by drawing edges between functionally connected nodes (see Figure 1b). Nodes are considered to be functionally connected if their BOLD signal time courses are highly correlated.</w:t>
      </w:r>
      <w:r>
        <w:t xml:space="preserve"> </w:t>
      </w:r>
      <w:r w:rsidR="0005584F">
        <w:t>Each of the nodes the parcellation shown in Figure 1 have been colored according to an a priori community assignment based on a study that incorporated resting state fMRI scans from 1000 participants</w:t>
      </w:r>
      <w:r w:rsidR="00B35982">
        <w:t xml:space="preserve"> </w:t>
      </w:r>
      <w:r w:rsidR="00815DE9">
        <w:fldChar w:fldCharType="begin" w:fldLock="1"/>
      </w:r>
      <w:r w:rsidR="00815DE9">
        <w:instrText>ADDIN CSL_CITATION {"citationItems":[{"id":"ITEM-1","itemData":{"DOI":"10.1152/jn.00338.2011","ISSN":"1522-1598","PMID":"21653723","abstract":"Information processing in the cerebral cortex involves interactions among distributed areas. Anatomical connectivity suggests that certain areas form local hierarchical relations such as within the visual system. Other connectivity patterns, particularly among association areas, suggest the presence of large-scale circuits without clear hierarchical relations. In this study the organization of networks in the human cerebrum was explored using resting-state functional connectivity MRI. Data from 1,000 subjects were registered using surface-based alignment. A clustering approach was employed to identify and replicate networks of functionally coupled regions across the cerebral cortex. The results revealed local networks confined to sensory and motor cortices as well as distributed networks of association regions. Within the sensory and motor cortices, functional connectivity followed topographic representations across adjacent areas. In association cortex, the connectivity patterns often showed abrupt transitions between network boundaries. Focused analyses were performed to better understand properties of network connectivity. A canonical sensory-motor pathway involving primary visual area, putative middle temporal area complex (MT+), lateral intraparietal area, and frontal eye field was analyzed to explore how interactions might arise within and between networks. Results showed that adjacent regions of the MT+ complex demonstrate differential connectivity consistent with a hierarchical pathway that spans networks. The functional connectivity of parietal and prefrontal association cortices was next explored. Distinct connectivity profiles of neighboring regions suggest they participate in distributed networks that, while showing evidence for interactions, are embedded within largely parallel, interdigitated circuits. We conclude by discussing the organization of these large-scale cerebral networks in relation to monkey anatomy and their potential evolutionary expansion in humans to support cognition.","author":[{"dropping-particle":"","family":"Yeo","given":"B T Thomas","non-dropping-particle":"","parse-names":false,"suffix":""},{"dropping-particle":"","family":"Krienen","given":"Fenna M","non-dropping-particle":"","parse-names":false,"suffix":""},{"dropping-particle":"","family":"Sepulcre","given":"Jorge","non-dropping-particle":"","parse-names":false,"suffix":""},{"dropping-particle":"","family":"Sabuncu","given":"Mert R","non-dropping-particle":"","parse-names":false,"suffix":""},{"dropping-particle":"","family":"Lashkari","given":"Danial","non-dropping-particle":"","parse-names":false,"suffix":""},{"dropping-particle":"","family":"Hollinshead","given":"Marisa","non-dropping-particle":"","parse-names":false,"suffix":""},{"dropping-particle":"","family":"Roffman","given":"Joshua L","non-dropping-particle":"","parse-names":false,"suffix":""},{"dropping-particle":"","family":"Smoller","given":"Jordan W","non-dropping-particle":"","parse-names":false,"suffix":""},{"dropping-particle":"","family":"Zöllei","given":"Lilla","non-dropping-particle":"","parse-names":false,"suffix":""},{"dropping-particle":"","family":"Polimeni","given":"Jonathan R","non-dropping-particle":"","parse-names":false,"suffix":""},{"dropping-particle":"","family":"Fischl","given":"Bruce","non-dropping-particle":"","parse-names":false,"suffix":""},{"dropping-particle":"","family":"Liu","given":"Hesheng","non-dropping-particle":"","parse-names":false,"suffix":""},{"dropping-particle":"","family":"Buckner","given":"Randy L","non-dropping-particle":"","parse-names":false,"suffix":""}],"container-title":"Journal of neurophysiology","id":"ITEM-1","issue":"3","issued":{"date-parts":[["2011","9"]]},"page":"1125-65","publisher":"American Physiological Society","title":"The organization of the human cerebral cortex estimated by intrinsic functional connectivity.","type":"article-journal","volume":"106"},"uris":["http://www.mendeley.com/documents/?uuid=b3b2724c-5138-3656-80a7-fa92ed5008be"]},{"id":"ITEM-2","itemData":{"DOI":"10.1093/cercor/bhx179","ISSN":"1047-3211","author":[{"dropping-particle":"","family":"Schaefer","given":"Alexander","non-dropping-particle":"","parse-names":false,"suffix":""},{"dropping-particle":"","family":"Kong","given":"Ru","non-dropping-particle":"","parse-names":false,"suffix":""},{"dropping-particle":"","family":"Gordon","given":"Evan M","non-dropping-particle":"","parse-names":false,"suffix":""},{"dropping-particle":"","family":"Laumann","given":"Timothy O","non-dropping-particle":"","parse-names":false,"suffix":""},{"dropping-particle":"","family":"Zuo","given":"Xi-Nian","non-dropping-particle":"","parse-names":false,"suffix":""},{"dropping-particle":"","family":"Holmes","given":"Avram J","non-dropping-particle":"","parse-names":false,"suffix":""},{"dropping-particle":"","family":"Eickhoff","given":"Simon B","non-dropping-particle":"","parse-names":false,"suffix":""},{"dropping-particle":"","family":"Yeo","given":"B T Thomas","non-dropping-particle":"","parse-names":false,"suffix":""}],"container-title":"Cerebral Cortex","id":"ITEM-2","issue":"9","issued":{"date-parts":[["2018","9","1"]]},"page":"3095-3114","publisher":"Narnia","title":"Local-Global Parcellation of the Human Cerebral Cortex from Intrinsic Functional Connectivity MRI","type":"article-journal","volume":"28"},"uris":["http://www.mendeley.com/documents/?uuid=be53014e-8efd-3932-9176-f46dd42e685f"]}],"mendeley":{"formattedCitation":"(Schaefer et al., 2018; Yeo et al., 2011)","plainTextFormattedCitation":"(Schaefer et al., 2018; Yeo et al., 2011)","previouslyFormattedCitation":"(Schaefer et al., 2018; Yeo et al., 2011)"},"properties":{"noteIndex":0},"schema":"https://github.com/citation-style-language/schema/raw/master/csl-citation.json"}</w:instrText>
      </w:r>
      <w:r w:rsidR="00815DE9">
        <w:fldChar w:fldCharType="separate"/>
      </w:r>
      <w:r w:rsidR="00815DE9" w:rsidRPr="00815DE9">
        <w:rPr>
          <w:noProof/>
        </w:rPr>
        <w:t>(Schaefer et al., 2018; Yeo et al., 2011)</w:t>
      </w:r>
      <w:r w:rsidR="00815DE9">
        <w:fldChar w:fldCharType="end"/>
      </w:r>
      <w:r w:rsidR="0005584F">
        <w:t>.</w:t>
      </w:r>
    </w:p>
    <w:p w14:paraId="7D35981E" w14:textId="120905A4" w:rsidR="00DD63A1" w:rsidRDefault="001B0B66" w:rsidP="0005584F">
      <w:pPr>
        <w:jc w:val="both"/>
      </w:pPr>
      <w:r>
        <w:rPr>
          <w:noProof/>
        </w:rPr>
        <w:lastRenderedPageBreak/>
        <mc:AlternateContent>
          <mc:Choice Requires="wps">
            <w:drawing>
              <wp:anchor distT="0" distB="0" distL="114300" distR="114300" simplePos="0" relativeHeight="251659264" behindDoc="0" locked="0" layoutInCell="1" allowOverlap="1" wp14:anchorId="2E4CBBE6" wp14:editId="5B1F3EFA">
                <wp:simplePos x="0" y="0"/>
                <wp:positionH relativeFrom="column">
                  <wp:posOffset>-210820</wp:posOffset>
                </wp:positionH>
                <wp:positionV relativeFrom="paragraph">
                  <wp:posOffset>0</wp:posOffset>
                </wp:positionV>
                <wp:extent cx="6870700" cy="2752725"/>
                <wp:effectExtent l="0" t="0" r="0" b="3175"/>
                <wp:wrapSquare wrapText="bothSides"/>
                <wp:docPr id="10" name="Text Box 10"/>
                <wp:cNvGraphicFramePr/>
                <a:graphic xmlns:a="http://schemas.openxmlformats.org/drawingml/2006/main">
                  <a:graphicData uri="http://schemas.microsoft.com/office/word/2010/wordprocessingShape">
                    <wps:wsp>
                      <wps:cNvSpPr txBox="1"/>
                      <wps:spPr>
                        <a:xfrm>
                          <a:off x="0" y="0"/>
                          <a:ext cx="6870700" cy="2752725"/>
                        </a:xfrm>
                        <a:prstGeom prst="rect">
                          <a:avLst/>
                        </a:prstGeom>
                        <a:solidFill>
                          <a:schemeClr val="lt1"/>
                        </a:solidFill>
                        <a:ln w="6350">
                          <a:noFill/>
                        </a:ln>
                      </wps:spPr>
                      <wps:txbx>
                        <w:txbxContent>
                          <w:p w14:paraId="73885019" w14:textId="77777777" w:rsidR="0005584F" w:rsidRPr="00331F7C" w:rsidRDefault="0005584F" w:rsidP="0005584F">
                            <w:pPr>
                              <w:rPr>
                                <w:rFonts w:ascii="Arial" w:eastAsia="Times New Roman" w:hAnsi="Arial" w:cs="Arial"/>
                                <w:b/>
                              </w:rPr>
                            </w:pPr>
                            <w:r>
                              <w:rPr>
                                <w:rFonts w:ascii="Arial" w:eastAsia="Times New Roman" w:hAnsi="Arial" w:cs="Arial"/>
                                <w:b/>
                              </w:rPr>
                              <w:t>A.                                                                                                           B.</w:t>
                            </w:r>
                          </w:p>
                          <w:p w14:paraId="4F75D547" w14:textId="77777777" w:rsidR="0005584F" w:rsidRDefault="0005584F" w:rsidP="0005584F">
                            <w:pPr>
                              <w:rPr>
                                <w:rFonts w:ascii="Times New Roman" w:eastAsia="Times New Roman" w:hAnsi="Times New Roman" w:cs="Times New Roman"/>
                              </w:rPr>
                            </w:pPr>
                            <w:r w:rsidRPr="003120CA">
                              <w:rPr>
                                <w:rFonts w:ascii="Times New Roman" w:eastAsia="Times New Roman" w:hAnsi="Times New Roman" w:cs="Times New Roman"/>
                              </w:rPr>
                              <w:fldChar w:fldCharType="begin"/>
                            </w:r>
                            <w:r w:rsidRPr="003120CA">
                              <w:rPr>
                                <w:rFonts w:ascii="Times New Roman" w:eastAsia="Times New Roman" w:hAnsi="Times New Roman" w:cs="Times New Roman"/>
                              </w:rPr>
                              <w:instrText xml:space="preserve"> INCLUDEPICTURE "https://github.com/ThomasYeoLab/CBIG/raw/master/stable_projects/brain_parcellation/Schaefer2018_LocalGlobal/readme_figures/Schaefer2018_400parcel_parcellation_match_Yeo_7_network_fslr32k.png" \* MERGEFORMATINET </w:instrText>
                            </w:r>
                            <w:r w:rsidRPr="003120CA">
                              <w:rPr>
                                <w:rFonts w:ascii="Times New Roman" w:eastAsia="Times New Roman" w:hAnsi="Times New Roman" w:cs="Times New Roman"/>
                              </w:rPr>
                              <w:fldChar w:fldCharType="separate"/>
                            </w:r>
                            <w:r w:rsidRPr="003120CA">
                              <w:rPr>
                                <w:rFonts w:ascii="Times New Roman" w:eastAsia="Times New Roman" w:hAnsi="Times New Roman" w:cs="Times New Roman"/>
                                <w:noProof/>
                              </w:rPr>
                              <w:drawing>
                                <wp:inline distT="0" distB="0" distL="0" distR="0" wp14:anchorId="28B5CA4A" wp14:editId="611E45C2">
                                  <wp:extent cx="4440356" cy="1828800"/>
                                  <wp:effectExtent l="0" t="0" r="5080" b="0"/>
                                  <wp:docPr id="2" name="Picture 2" descr="https://github.com/ThomasYeoLab/CBIG/raw/master/stable_projects/brain_parcellation/Schaefer2018_LocalGlobal/readme_figures/Schaefer2018_400parcel_parcellation_match_Yeo_7_network_fslr32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ThomasYeoLab/CBIG/raw/master/stable_projects/brain_parcellation/Schaefer2018_LocalGlobal/readme_figures/Schaefer2018_400parcel_parcellation_match_Yeo_7_network_fslr32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32149" cy="1866606"/>
                                          </a:xfrm>
                                          <a:prstGeom prst="rect">
                                            <a:avLst/>
                                          </a:prstGeom>
                                          <a:noFill/>
                                          <a:ln>
                                            <a:noFill/>
                                          </a:ln>
                                        </pic:spPr>
                                      </pic:pic>
                                    </a:graphicData>
                                  </a:graphic>
                                </wp:inline>
                              </w:drawing>
                            </w:r>
                            <w:r w:rsidRPr="003120CA">
                              <w:rPr>
                                <w:rFonts w:ascii="Times New Roman" w:eastAsia="Times New Roman" w:hAnsi="Times New Roman" w:cs="Times New Roman"/>
                              </w:rPr>
                              <w:fldChar w:fldCharType="end"/>
                            </w:r>
                            <w:r w:rsidRPr="00D65A43">
                              <w:rPr>
                                <w:b/>
                                <w:noProof/>
                              </w:rPr>
                              <w:drawing>
                                <wp:inline distT="0" distB="0" distL="0" distR="0" wp14:anchorId="61670B40" wp14:editId="4927860B">
                                  <wp:extent cx="1852343" cy="182680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306" t="11236" r="24290" b="13999"/>
                                          <a:stretch/>
                                        </pic:blipFill>
                                        <pic:spPr bwMode="auto">
                                          <a:xfrm>
                                            <a:off x="0" y="0"/>
                                            <a:ext cx="1916529" cy="1890101"/>
                                          </a:xfrm>
                                          <a:prstGeom prst="rect">
                                            <a:avLst/>
                                          </a:prstGeom>
                                          <a:ln>
                                            <a:noFill/>
                                          </a:ln>
                                          <a:extLst>
                                            <a:ext uri="{53640926-AAD7-44D8-BBD7-CCE9431645EC}">
                                              <a14:shadowObscured xmlns:a14="http://schemas.microsoft.com/office/drawing/2010/main"/>
                                            </a:ext>
                                          </a:extLst>
                                        </pic:spPr>
                                      </pic:pic>
                                    </a:graphicData>
                                  </a:graphic>
                                </wp:inline>
                              </w:drawing>
                            </w:r>
                          </w:p>
                          <w:p w14:paraId="7683EAEB" w14:textId="77777777" w:rsidR="0005584F" w:rsidRPr="00331F7C" w:rsidRDefault="0005584F" w:rsidP="0005584F">
                            <w:pPr>
                              <w:rPr>
                                <w:rFonts w:ascii="Arial" w:eastAsia="Times New Roman" w:hAnsi="Arial" w:cs="Arial"/>
                                <w:sz w:val="22"/>
                              </w:rPr>
                            </w:pPr>
                            <w:r w:rsidRPr="00331F7C">
                              <w:rPr>
                                <w:rFonts w:ascii="Arial" w:eastAsia="Times New Roman" w:hAnsi="Arial" w:cs="Arial"/>
                                <w:b/>
                                <w:sz w:val="22"/>
                              </w:rPr>
                              <w:t xml:space="preserve">Figure 1: (A) </w:t>
                            </w:r>
                            <w:r w:rsidRPr="00331F7C">
                              <w:rPr>
                                <w:rFonts w:ascii="Arial" w:eastAsia="Times New Roman" w:hAnsi="Arial" w:cs="Arial"/>
                                <w:sz w:val="22"/>
                              </w:rPr>
                              <w:t xml:space="preserve">Inflated representation of cortex divided into 400 regions, each assigned to a Yeo-community (adapted from Schaeffer, et al. 2018). </w:t>
                            </w:r>
                            <w:r w:rsidRPr="00331F7C">
                              <w:rPr>
                                <w:rFonts w:ascii="Arial" w:eastAsia="Times New Roman" w:hAnsi="Arial" w:cs="Arial"/>
                                <w:b/>
                                <w:sz w:val="22"/>
                              </w:rPr>
                              <w:t xml:space="preserve">(B) </w:t>
                            </w:r>
                            <w:r w:rsidRPr="00331F7C">
                              <w:rPr>
                                <w:rFonts w:ascii="Arial" w:eastAsia="Times New Roman" w:hAnsi="Arial" w:cs="Arial"/>
                                <w:sz w:val="22"/>
                              </w:rPr>
                              <w:t>Network graph of the connectivity between regions</w:t>
                            </w:r>
                            <w:r>
                              <w:rPr>
                                <w:rFonts w:ascii="Arial" w:eastAsia="Times New Roman" w:hAnsi="Arial" w:cs="Arial"/>
                                <w:sz w:val="22"/>
                              </w:rPr>
                              <w:t xml:space="preserve"> in a single subject</w:t>
                            </w:r>
                            <w:r w:rsidRPr="00331F7C">
                              <w:rPr>
                                <w:rFonts w:ascii="Arial" w:eastAsia="Times New Roman" w:hAnsi="Arial" w:cs="Arial"/>
                                <w:sz w:val="22"/>
                              </w:rPr>
                              <w:t>. Each brain region from (A) is represented by a vertex. Edges represent functional connectivity between regions.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E4CBBE6" id="_x0000_t202" coordsize="21600,21600" o:spt="202" path="m,l,21600r21600,l21600,xe">
                <v:stroke joinstyle="miter"/>
                <v:path gradientshapeok="t" o:connecttype="rect"/>
              </v:shapetype>
              <v:shape id="Text Box 10" o:spid="_x0000_s1026" type="#_x0000_t202" style="position:absolute;left:0;text-align:left;margin-left:-16.6pt;margin-top:0;width:541pt;height:21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" fillcolor="white [3201]" stroked="f" strokeweight=".5pt">
                <v:textbox>
                  <w:txbxContent>
                    <w:p w14:paraId="73885019" w14:textId="77777777" w:rsidR="0005584F" w:rsidRPr="00331F7C" w:rsidRDefault="0005584F" w:rsidP="0005584F">
                      <w:pPr>
                        <w:rPr>
                          <w:rFonts w:ascii="Arial" w:eastAsia="Times New Roman" w:hAnsi="Arial" w:cs="Arial"/>
                          <w:b/>
                        </w:rPr>
                      </w:pPr>
                      <w:r>
                        <w:rPr>
                          <w:rFonts w:ascii="Arial" w:eastAsia="Times New Roman" w:hAnsi="Arial" w:cs="Arial"/>
                          <w:b/>
                        </w:rPr>
                        <w:t>A.                                                                                                           B.</w:t>
                      </w:r>
                    </w:p>
                    <w:p w14:paraId="4F75D547" w14:textId="77777777" w:rsidR="0005584F" w:rsidRDefault="0005584F" w:rsidP="0005584F">
                      <w:pPr>
                        <w:rPr>
                          <w:rFonts w:ascii="Times New Roman" w:eastAsia="Times New Roman" w:hAnsi="Times New Roman" w:cs="Times New Roman"/>
                        </w:rPr>
                      </w:pPr>
                      <w:r w:rsidRPr="003120CA">
                        <w:rPr>
                          <w:rFonts w:ascii="Times New Roman" w:eastAsia="Times New Roman" w:hAnsi="Times New Roman" w:cs="Times New Roman"/>
                        </w:rPr>
                        <w:fldChar w:fldCharType="begin"/>
                      </w:r>
                      <w:r w:rsidRPr="003120CA">
                        <w:rPr>
                          <w:rFonts w:ascii="Times New Roman" w:eastAsia="Times New Roman" w:hAnsi="Times New Roman" w:cs="Times New Roman"/>
                        </w:rPr>
                        <w:instrText xml:space="preserve"> INCLUDEPICTURE "https://github.com/ThomasYeoLab/CBIG/raw/master/stable_projects/brain_parcellation/Schaefer2018_LocalGlobal/readme_figures/Schaefer2018_400parcel_parcellation_match_Yeo_7_network_fslr32k.png" \* MERGEFORMATINET </w:instrText>
                      </w:r>
                      <w:r w:rsidRPr="003120CA">
                        <w:rPr>
                          <w:rFonts w:ascii="Times New Roman" w:eastAsia="Times New Roman" w:hAnsi="Times New Roman" w:cs="Times New Roman"/>
                        </w:rPr>
                        <w:fldChar w:fldCharType="separate"/>
                      </w:r>
                      <w:r w:rsidRPr="003120CA">
                        <w:rPr>
                          <w:rFonts w:ascii="Times New Roman" w:eastAsia="Times New Roman" w:hAnsi="Times New Roman" w:cs="Times New Roman"/>
                          <w:noProof/>
                        </w:rPr>
                        <w:drawing>
                          <wp:inline distT="0" distB="0" distL="0" distR="0" wp14:anchorId="28B5CA4A" wp14:editId="611E45C2">
                            <wp:extent cx="4440356" cy="1828800"/>
                            <wp:effectExtent l="0" t="0" r="5080" b="0"/>
                            <wp:docPr id="2" name="Picture 2" descr="https://github.com/ThomasYeoLab/CBIG/raw/master/stable_projects/brain_parcellation/Schaefer2018_LocalGlobal/readme_figures/Schaefer2018_400parcel_parcellation_match_Yeo_7_network_fslr32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ThomasYeoLab/CBIG/raw/master/stable_projects/brain_parcellation/Schaefer2018_LocalGlobal/readme_figures/Schaefer2018_400parcel_parcellation_match_Yeo_7_network_fslr32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32149" cy="1866606"/>
                                    </a:xfrm>
                                    <a:prstGeom prst="rect">
                                      <a:avLst/>
                                    </a:prstGeom>
                                    <a:noFill/>
                                    <a:ln>
                                      <a:noFill/>
                                    </a:ln>
                                  </pic:spPr>
                                </pic:pic>
                              </a:graphicData>
                            </a:graphic>
                          </wp:inline>
                        </w:drawing>
                      </w:r>
                      <w:r w:rsidRPr="003120CA">
                        <w:rPr>
                          <w:rFonts w:ascii="Times New Roman" w:eastAsia="Times New Roman" w:hAnsi="Times New Roman" w:cs="Times New Roman"/>
                        </w:rPr>
                        <w:fldChar w:fldCharType="end"/>
                      </w:r>
                      <w:r w:rsidRPr="00D65A43">
                        <w:rPr>
                          <w:b/>
                          <w:noProof/>
                        </w:rPr>
                        <w:drawing>
                          <wp:inline distT="0" distB="0" distL="0" distR="0" wp14:anchorId="61670B40" wp14:editId="4927860B">
                            <wp:extent cx="1852343" cy="182680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306" t="11236" r="24290" b="13999"/>
                                    <a:stretch/>
                                  </pic:blipFill>
                                  <pic:spPr bwMode="auto">
                                    <a:xfrm>
                                      <a:off x="0" y="0"/>
                                      <a:ext cx="1916529" cy="1890101"/>
                                    </a:xfrm>
                                    <a:prstGeom prst="rect">
                                      <a:avLst/>
                                    </a:prstGeom>
                                    <a:ln>
                                      <a:noFill/>
                                    </a:ln>
                                    <a:extLst>
                                      <a:ext uri="{53640926-AAD7-44D8-BBD7-CCE9431645EC}">
                                        <a14:shadowObscured xmlns:a14="http://schemas.microsoft.com/office/drawing/2010/main"/>
                                      </a:ext>
                                    </a:extLst>
                                  </pic:spPr>
                                </pic:pic>
                              </a:graphicData>
                            </a:graphic>
                          </wp:inline>
                        </w:drawing>
                      </w:r>
                    </w:p>
                    <w:p w14:paraId="7683EAEB" w14:textId="77777777" w:rsidR="0005584F" w:rsidRPr="00331F7C" w:rsidRDefault="0005584F" w:rsidP="0005584F">
                      <w:pPr>
                        <w:rPr>
                          <w:rFonts w:ascii="Arial" w:eastAsia="Times New Roman" w:hAnsi="Arial" w:cs="Arial"/>
                          <w:sz w:val="22"/>
                        </w:rPr>
                      </w:pPr>
                      <w:r w:rsidRPr="00331F7C">
                        <w:rPr>
                          <w:rFonts w:ascii="Arial" w:eastAsia="Times New Roman" w:hAnsi="Arial" w:cs="Arial"/>
                          <w:b/>
                          <w:sz w:val="22"/>
                        </w:rPr>
                        <w:t xml:space="preserve">Figure 1: (A) </w:t>
                      </w:r>
                      <w:r w:rsidRPr="00331F7C">
                        <w:rPr>
                          <w:rFonts w:ascii="Arial" w:eastAsia="Times New Roman" w:hAnsi="Arial" w:cs="Arial"/>
                          <w:sz w:val="22"/>
                        </w:rPr>
                        <w:t xml:space="preserve">Inflated representation of cortex divided into 400 regions, each assigned to a Yeo-community (adapted from Schaeffer, et al. 2018). </w:t>
                      </w:r>
                      <w:r w:rsidRPr="00331F7C">
                        <w:rPr>
                          <w:rFonts w:ascii="Arial" w:eastAsia="Times New Roman" w:hAnsi="Arial" w:cs="Arial"/>
                          <w:b/>
                          <w:sz w:val="22"/>
                        </w:rPr>
                        <w:t xml:space="preserve">(B) </w:t>
                      </w:r>
                      <w:r w:rsidRPr="00331F7C">
                        <w:rPr>
                          <w:rFonts w:ascii="Arial" w:eastAsia="Times New Roman" w:hAnsi="Arial" w:cs="Arial"/>
                          <w:sz w:val="22"/>
                        </w:rPr>
                        <w:t>Network graph of the connectivity between regions</w:t>
                      </w:r>
                      <w:r>
                        <w:rPr>
                          <w:rFonts w:ascii="Arial" w:eastAsia="Times New Roman" w:hAnsi="Arial" w:cs="Arial"/>
                          <w:sz w:val="22"/>
                        </w:rPr>
                        <w:t xml:space="preserve"> in a single subject</w:t>
                      </w:r>
                      <w:r w:rsidRPr="00331F7C">
                        <w:rPr>
                          <w:rFonts w:ascii="Arial" w:eastAsia="Times New Roman" w:hAnsi="Arial" w:cs="Arial"/>
                          <w:sz w:val="22"/>
                        </w:rPr>
                        <w:t>. Each brain region from (A) is represented by a vertex. Edges represent functional connectivity between regions.</w:t>
                      </w:r>
                    </w:p>
                  </w:txbxContent>
                </v:textbox>
                <w10:wrap type="square"/>
              </v:shape>
            </w:pict>
          </mc:Fallback>
        </mc:AlternateContent>
      </w:r>
      <w:r w:rsidR="00DD63A1">
        <w:tab/>
        <w:t>While the community assignment</w:t>
      </w:r>
      <w:r w:rsidR="00C6355E">
        <w:t>s</w:t>
      </w:r>
      <w:r w:rsidR="00DD63A1">
        <w:t xml:space="preserve"> in the network in Figure 1 ha</w:t>
      </w:r>
      <w:r w:rsidR="00C6355E">
        <w:t>ve</w:t>
      </w:r>
      <w:r w:rsidR="00DD63A1">
        <w:t xml:space="preserve"> been assigned a priori, several methods exist to assign each node to one of the seven communities based on a subject’s unique connectivity pattern </w:t>
      </w:r>
      <w:r w:rsidR="00815DE9">
        <w:fldChar w:fldCharType="begin" w:fldLock="1"/>
      </w:r>
      <w:r w:rsidR="00815DE9">
        <w:instrText>ADDIN CSL_CITATION {"citationItems":[{"id":"ITEM-1","itemData":{"DOI":"10.1016/J.NEUROIMAGE.2013.05.108","ISSN":"1053-8119","abstract":"Resting state functional magnetic resonance imaging (fMRI) has been used to study brain networks associated with both normal and pathological cognitive functions. The objective of this work is to reliably compute resting state network (RSN) topography in single participants. We trained a supervised classifier (multi-layer perceptron; MLP) to associate blood oxygen level dependent (BOLD) correlation maps corresponding to pre-defined seeds with specific RSN identities. Hard classification of maps obtained from a priori seeds was highly reliable across new participants. Interestingly, continuous estimates of RSN membership retained substantial residual error. This result is consistent with the view that RSNs are hierarchically organized, and therefore not fully separable into spatially independent components. After training on a priori seed-based maps, we propagated voxel-wise correlation maps through the MLP to produce estimates of RSN membership throughout the brain. The MLP generated RSN topography estimates in individuals consistent with previous studies, even in brain regions not represented in the training data. This method could be used in future studies to relate RSN topography to other measures of functional brain organization (e.g., task-evoked responses, stimulation mapping, and deficits associated with lesions) in individuals. The multi-layer perceptron was directly compared to two alternative voxel classification procedures, specifically, dual regression and linear discriminant analysis; the perceptron generated more spatially specific RSN maps than either alternative.","author":[{"dropping-particle":"","family":"Hacker","given":"Carl D.","non-dropping-particle":"","parse-names":false,"suffix":""},{"dropping-particle":"","family":"Laumann","given":"Timothy O.","non-dropping-particle":"","parse-names":false,"suffix":""},{"dropping-particle":"","family":"Szrama","given":"Nicholas P.","non-dropping-particle":"","parse-names":false,"suffix":""},{"dropping-particle":"","family":"Baldassarre","given":"Antonello","non-dropping-particle":"","parse-names":false,"suffix":""},{"dropping-particle":"","family":"Snyder","given":"Abraham Z.","non-dropping-particle":"","parse-names":false,"suffix":""},{"dropping-particle":"","family":"Leuthardt","given":"Eric C.","non-dropping-particle":"","parse-names":false,"suffix":""},{"dropping-particle":"","family":"Corbetta","given":"Maurizio","non-dropping-particle":"","parse-names":false,"suffix":""}],"container-title":"NeuroImage","id":"ITEM-1","issued":{"date-parts":[["2013","11","15"]]},"page":"616-633","publisher":"Academic Press","title":"Resting state network estimation in individual subjects","type":"article-journal","volume":"82"},"uris":["http://www.mendeley.com/documents/?uuid=268efa23-e4ea-3d02-a3e5-068c68a468ea"]},{"id":"ITEM-2","itemData":{"DOI":"10.1038/nn.4164","ISSN":"1097-6256","abstract":"A cortical parcellation technique accurately maps functional organization in individual brains. Functional networks mapped by this approach are highly reproducible and effectively capture individual variability. The algorithm performs well across different populations and data types and is validated by invasive cortical stimulation mapping in surgical patients.","author":[{"dropping-particle":"","family":"Wang","given":"Danhong","non-dropping-particle":"","parse-names":false,"suffix":""},{"dropping-particle":"","family":"Buckner","given":"Randy L","non-dropping-particle":"","parse-names":false,"suffix":""},{"dropping-particle":"","family":"Fox","given":"Michael D","non-dropping-particle":"","parse-names":false,"suffix":""},{"dropping-particle":"","family":"Holt","given":"Daphne J","non-dropping-particle":"","parse-names":false,"suffix":""},{"dropping-particle":"","family":"Holmes","given":"Avram J","non-dropping-particle":"","parse-names":false,"suffix":""},{"dropping-particle":"","family":"Stoecklein","given":"Sophia","non-dropping-particle":"","parse-names":false,"suffix":""},{"dropping-particle":"","family":"Langs","given":"Georg","non-dropping-particle":"","parse-names":false,"suffix":""},{"dropping-particle":"","family":"Pan","given":"Ruiqi","non-dropping-particle":"","parse-names":false,"suffix":""},{"dropping-particle":"","family":"Qian","given":"Tianyi","non-dropping-particle":"","parse-names":false,"suffix":""},{"dropping-particle":"","family":"Li","given":"Kuncheng","non-dropping-particle":"","parse-names":false,"suffix":""},{"dropping-particle":"","family":"Baker","given":"Justin T","non-dropping-particle":"","parse-names":false,"suffix":""},{"dropping-particle":"","family":"Stufflebeam","given":"Steven M","non-dropping-particle":"","parse-names":false,"suffix":""},{"dropping-particle":"","family":"Wang","given":"Kai","non-dropping-particle":"","parse-names":false,"suffix":""},{"dropping-particle":"","family":"Wang","given":"Xiaomin","non-dropping-particle":"","parse-names":false,"suffix":""},{"dropping-particle":"","family":"Hong","given":"Bo","non-dropping-particle":"","parse-names":false,"suffix":""},{"dropping-particle":"","family":"Liu","given":"Hesheng","non-dropping-particle":"","parse-names":false,"suffix":""}],"container-title":"Nature Neuroscience","id":"ITEM-2","issue":"12","issued":{"date-parts":[["2015","12","9"]]},"page":"1853-1860","publisher":"Nature Publishing Group","title":"Parcellating cortical functional networks in individuals","type":"article-journal","volume":"18"},"uris":["http://www.mendeley.com/documents/?uuid=4823c4eb-3fad-3509-8c8c-ea8135aac821"]}],"mendeley":{"formattedCitation":"(Hacker et al., 2013; Wang et al., 2015)","plainTextFormattedCitation":"(Hacker et al., 2013; Wang et al., 2015)","previouslyFormattedCitation":"(Hacker et al., 2013; Wang et al., 2015)"},"properties":{"noteIndex":0},"schema":"https://github.com/citation-style-language/schema/raw/master/csl-citation.json"}</w:instrText>
      </w:r>
      <w:r w:rsidR="00815DE9">
        <w:fldChar w:fldCharType="separate"/>
      </w:r>
      <w:r w:rsidR="00815DE9" w:rsidRPr="00815DE9">
        <w:rPr>
          <w:noProof/>
        </w:rPr>
        <w:t>(Hacker et al., 2013; Wang et al., 2015)</w:t>
      </w:r>
      <w:r w:rsidR="00815DE9">
        <w:fldChar w:fldCharType="end"/>
      </w:r>
      <w:r w:rsidR="00BB7635">
        <w:t xml:space="preserve">. </w:t>
      </w:r>
      <w:r w:rsidR="006B789B">
        <w:t>Using the a priori community assignments as a starting point, the connectivity patterns in an individual subject can be used to iteratively reassign nodes to a new community (similar to a k-means approach). This process repeats until the community assignments converge, resulting in a unique set of community assignments for each subject.</w:t>
      </w:r>
    </w:p>
    <w:p w14:paraId="285B2A36" w14:textId="2F9217DE" w:rsidR="006B789B" w:rsidRDefault="006B789B" w:rsidP="0005584F">
      <w:pPr>
        <w:jc w:val="both"/>
      </w:pPr>
    </w:p>
    <w:p w14:paraId="5CD19251" w14:textId="36611280" w:rsidR="006B789B" w:rsidRPr="006B789B" w:rsidRDefault="006B789B" w:rsidP="0005584F">
      <w:pPr>
        <w:jc w:val="both"/>
        <w:rPr>
          <w:b/>
        </w:rPr>
      </w:pPr>
      <w:r>
        <w:rPr>
          <w:b/>
        </w:rPr>
        <w:t>Proposed Approach</w:t>
      </w:r>
    </w:p>
    <w:p w14:paraId="2BB0030E" w14:textId="77777777" w:rsidR="001B0B66" w:rsidRDefault="0005584F" w:rsidP="00B80450">
      <w:pPr>
        <w:jc w:val="both"/>
      </w:pPr>
      <w:r>
        <w:tab/>
        <w:t>To examine how brain regions flexibly change their community allegiance while subjects learn</w:t>
      </w:r>
      <w:r w:rsidR="00DD63A1">
        <w:t xml:space="preserve"> the associative memory task, we will </w:t>
      </w:r>
      <w:r w:rsidR="006A5CEE">
        <w:t>construct</w:t>
      </w:r>
      <w:r w:rsidR="00DD63A1">
        <w:t xml:space="preserve"> a dynamic network.</w:t>
      </w:r>
      <w:r w:rsidR="006B789B">
        <w:t xml:space="preserve"> Each subject’s </w:t>
      </w:r>
      <w:r w:rsidR="00DD63A1">
        <w:t xml:space="preserve">scan </w:t>
      </w:r>
      <w:r w:rsidR="006B789B">
        <w:t xml:space="preserve">will be divided </w:t>
      </w:r>
      <w:r w:rsidR="00DD63A1">
        <w:t>into nine 6-minute time-blocks. A full-brain connectivity network will be generated for each time block.</w:t>
      </w:r>
      <w:r w:rsidR="006B789B">
        <w:t xml:space="preserve"> </w:t>
      </w:r>
      <w:r w:rsidR="006A5CEE">
        <w:t>For each subject at each time-block, n</w:t>
      </w:r>
      <w:r w:rsidR="006B789B">
        <w:t xml:space="preserve">odes of the network will each be assigned to one of the seven communities according to the algorithm outlined by Wang et al. (2015). </w:t>
      </w:r>
    </w:p>
    <w:p w14:paraId="059C1C6C" w14:textId="46277A81" w:rsidR="00F97641" w:rsidRDefault="006A5CEE" w:rsidP="00F97641">
      <w:pPr>
        <w:ind w:firstLine="720"/>
        <w:jc w:val="both"/>
      </w:pPr>
      <w:r>
        <w:t xml:space="preserve">We will examine the flexibility of each brain region by calculating how many times its allegiance switches throughout the scan. We will compare flexibility of nodes in subjects who learned the task relatively quickly with subjects who did not successfully learn the task to see if flexibility is related to learning speed. We will also </w:t>
      </w:r>
      <w:r w:rsidR="00813D9C">
        <w:t xml:space="preserve">examine the </w:t>
      </w:r>
      <w:r w:rsidR="00B80450">
        <w:t xml:space="preserve">flexibility of particular networks, and the characteristic transition patterns that nodes tend to take (i.e. do frontoparietal nodes mostly switch over to default </w:t>
      </w:r>
      <w:r w:rsidR="001B0B66">
        <w:t xml:space="preserve">mode </w:t>
      </w:r>
      <w:r w:rsidR="00B80450">
        <w:t xml:space="preserve">nodes, etc.). Finally, we will examine how </w:t>
      </w:r>
      <w:proofErr w:type="spellStart"/>
      <w:r w:rsidR="00B80450">
        <w:t>assortativity</w:t>
      </w:r>
      <w:proofErr w:type="spellEnd"/>
      <w:r w:rsidR="00B80450">
        <w:t xml:space="preserve"> of each community and betweenness centrality of each node change throughout the scan. W</w:t>
      </w:r>
      <w:r w:rsidR="00B80450">
        <w:t xml:space="preserve">e predict that the most flexible </w:t>
      </w:r>
      <w:r w:rsidR="00B34F92">
        <w:t>communities</w:t>
      </w:r>
      <w:r w:rsidR="00B80450">
        <w:t xml:space="preserve"> will also have the lowest </w:t>
      </w:r>
      <w:proofErr w:type="spellStart"/>
      <w:r w:rsidR="00B80450">
        <w:t>assortativity</w:t>
      </w:r>
      <w:proofErr w:type="spellEnd"/>
      <w:r w:rsidR="00B80450">
        <w:t xml:space="preserve"> and </w:t>
      </w:r>
      <w:r w:rsidR="001B0B66">
        <w:t xml:space="preserve">that the most flexible nodes will have the </w:t>
      </w:r>
      <w:r w:rsidR="00B80450">
        <w:t xml:space="preserve">highest betweenness centrality. </w:t>
      </w:r>
      <w:proofErr w:type="spellStart"/>
      <w:r w:rsidR="00B80450">
        <w:t>Felxible</w:t>
      </w:r>
      <w:proofErr w:type="spellEnd"/>
      <w:r w:rsidR="00B80450">
        <w:t xml:space="preserve"> nodes presumably have more connections outside of their communities and integrate information from many different brain regions. As the subjects learn the task and the network reaches a steady state, </w:t>
      </w:r>
      <w:proofErr w:type="spellStart"/>
      <w:r w:rsidR="00B80450">
        <w:t>assortativity</w:t>
      </w:r>
      <w:proofErr w:type="spellEnd"/>
      <w:r w:rsidR="00B80450">
        <w:t xml:space="preserve"> of these nodes is expected to increase and betweenness centrality is expected to decrease.</w:t>
      </w:r>
      <w:r w:rsidR="00121D22">
        <w:t xml:space="preserve"> </w:t>
      </w:r>
      <w:r w:rsidR="001B0B66">
        <w:t xml:space="preserve">When calculating </w:t>
      </w:r>
      <w:proofErr w:type="spellStart"/>
      <w:r w:rsidR="001B0B66">
        <w:t>assortativity</w:t>
      </w:r>
      <w:proofErr w:type="spellEnd"/>
      <w:r w:rsidR="001B0B66">
        <w:t xml:space="preserve"> and betweenness centrality, we will be cautious of comparing these statistics across the different time points, given that topological properties can be influenced by differing number of edges</w:t>
      </w:r>
      <w:r w:rsidR="00815DE9">
        <w:t xml:space="preserve"> </w:t>
      </w:r>
      <w:r w:rsidR="00815DE9">
        <w:fldChar w:fldCharType="begin" w:fldLock="1"/>
      </w:r>
      <w:r w:rsidR="00815DE9">
        <w:instrText>ADDIN CSL_CITATION {"citationItems":[{"id":"ITEM-1","itemData":{"DOI":"10.3389/fncom.2014.00051","ISSN":"1662-5188","abstract":"Comparing networks in neuroscience is hard, because the topological properties of a given network are necessarily dependent on the number of edges of that network. This problem arises in the analysis of both weighted and unweighted networks. The term density is often used in this context, in order to refer to the mean edge weight of a weighted network, or to the number of edges in an unweighted one. Comparing families of networks is therefore statistically difficult because differences in topology are necessarily associated with differences in density. In this review paper, we consider this problem from two different perspectives, which include (i) the construction of summary networks, such as how to compute and visualize the mean network from a sample of network-valued data points; and (ii) how to test for topological differences, when two families of networks also exhibit significant differences in density. In the first instance, we show that the issue of summarizing a family of networks can be conducted by either adopting a mass-univariate approach, which produces a statistical parametric network (SPN), or by directly computing the mean network, provided that a metric has been specified on the space of all networks with a given number of nodes. In the second part of this review, we then highlight the inherent problems associated with the comparison of topological functions of families of networks that differ in density. In particular, we show that a wide range of topological summaries, such as global efficiency and network modularity are highly sensitive to differences in density. Moreover, these problems are not restricted to unweighted metrics, as we demonstrate that the same issues remain present when considering the weighted versions of these metrics. We conclude by encouraging caution, when reporting such statistical comparisons, and by emphasizing the importance of constructing summary networks.","author":[{"dropping-particle":"","family":"Ginestet","given":"Cedric E.","non-dropping-particle":"","parse-names":false,"suffix":""},{"dropping-particle":"","family":"Fournel","given":"Arnaud P.","non-dropping-particle":"","parse-names":false,"suffix":""},{"dropping-particle":"","family":"Simmons","given":"Andrew","non-dropping-particle":"","parse-names":false,"suffix":""}],"container-title":"Frontiers in Computational Neuroscience","id":"ITEM-1","issued":{"date-parts":[["2014","5","6"]]},"page":"51","publisher":"Frontiers","title":"Statistical network analysis for functional MRI: summary networks and group comparisons","type":"article-journal","volume":"8"},"uris":["http://www.mendeley.com/documents/?uuid=2ca1eaa7-44c5-31fd-a69b-ad3dab51b669"]}],"mendeley":{"formattedCitation":"(Ginestet, Fournel, &amp; Simmons, 2014)","plainTextFormattedCitation":"(Ginestet, Fournel, &amp; Simmons, 2014)","previouslyFormattedCitation":"(Ginestet, Fournel, &amp; Simmons, 2014)"},"properties":{"noteIndex":0},"schema":"https://github.com/citation-style-language/schema/raw/master/csl-citation.json"}</w:instrText>
      </w:r>
      <w:r w:rsidR="00815DE9">
        <w:fldChar w:fldCharType="separate"/>
      </w:r>
      <w:r w:rsidR="00815DE9" w:rsidRPr="00815DE9">
        <w:rPr>
          <w:noProof/>
        </w:rPr>
        <w:t>(Ginestet, Fournel, &amp; Simmons, 2014)</w:t>
      </w:r>
      <w:r w:rsidR="00815DE9">
        <w:fldChar w:fldCharType="end"/>
      </w:r>
      <w:r w:rsidR="001B0B66">
        <w:t xml:space="preserve">. We will consult </w:t>
      </w:r>
      <w:proofErr w:type="spellStart"/>
      <w:r w:rsidR="001B0B66">
        <w:t>Ginestet</w:t>
      </w:r>
      <w:proofErr w:type="spellEnd"/>
      <w:r w:rsidR="001B0B66">
        <w:t xml:space="preserve">, </w:t>
      </w:r>
      <w:proofErr w:type="spellStart"/>
      <w:r w:rsidR="001B0B66">
        <w:t>Fornell</w:t>
      </w:r>
      <w:proofErr w:type="spellEnd"/>
      <w:r w:rsidR="001B0B66">
        <w:t xml:space="preserve">, &amp; Simmons’s 2014 paper for the proper construction of a summary network for evaluating learning-related trends in changing </w:t>
      </w:r>
      <w:proofErr w:type="spellStart"/>
      <w:r w:rsidR="001B0B66">
        <w:t>assortativity</w:t>
      </w:r>
      <w:proofErr w:type="spellEnd"/>
      <w:r w:rsidR="001B0B66">
        <w:t xml:space="preserve"> and betweenness centrality.</w:t>
      </w:r>
    </w:p>
    <w:p w14:paraId="699192A2" w14:textId="2B975977" w:rsidR="00B35982" w:rsidRDefault="00B35982" w:rsidP="00815DE9">
      <w:pPr>
        <w:jc w:val="center"/>
        <w:rPr>
          <w:b/>
        </w:rPr>
      </w:pPr>
      <w:r w:rsidRPr="00B35982">
        <w:rPr>
          <w:b/>
        </w:rPr>
        <w:lastRenderedPageBreak/>
        <w:t>Works Cited</w:t>
      </w:r>
    </w:p>
    <w:p w14:paraId="684FFD66" w14:textId="77777777" w:rsidR="00815DE9" w:rsidRDefault="00815DE9" w:rsidP="00B35982">
      <w:pPr>
        <w:jc w:val="both"/>
        <w:rPr>
          <w:b/>
        </w:rPr>
      </w:pPr>
    </w:p>
    <w:p w14:paraId="106B85A2" w14:textId="2FA016CC" w:rsidR="00815DE9" w:rsidRPr="00815DE9" w:rsidRDefault="00815DE9" w:rsidP="00815DE9">
      <w:pPr>
        <w:widowControl w:val="0"/>
        <w:autoSpaceDE w:val="0"/>
        <w:autoSpaceDN w:val="0"/>
        <w:adjustRightInd w:val="0"/>
        <w:ind w:left="480" w:hanging="480"/>
        <w:rPr>
          <w:rFonts w:ascii="Calibri" w:hAnsi="Calibri" w:cs="Calibri"/>
          <w:noProof/>
        </w:rPr>
      </w:pPr>
      <w:r>
        <w:fldChar w:fldCharType="begin" w:fldLock="1"/>
      </w:r>
      <w:r>
        <w:instrText xml:space="preserve">ADDIN Mendeley Bibliography CSL_BIBLIOGRAPHY </w:instrText>
      </w:r>
      <w:r>
        <w:fldChar w:fldCharType="separate"/>
      </w:r>
      <w:r w:rsidRPr="00815DE9">
        <w:rPr>
          <w:rFonts w:ascii="Calibri" w:hAnsi="Calibri" w:cs="Calibri"/>
          <w:noProof/>
        </w:rPr>
        <w:t xml:space="preserve">Ginestet, C. E., Fournel, A. P., &amp; Simmons, A. (2014). Statistical network analysis for functional MRI: summary networks and group comparisons. </w:t>
      </w:r>
      <w:r w:rsidRPr="00815DE9">
        <w:rPr>
          <w:rFonts w:ascii="Calibri" w:hAnsi="Calibri" w:cs="Calibri"/>
          <w:i/>
          <w:iCs/>
          <w:noProof/>
        </w:rPr>
        <w:t>Frontiers in Computational Neuroscience</w:t>
      </w:r>
      <w:r w:rsidRPr="00815DE9">
        <w:rPr>
          <w:rFonts w:ascii="Calibri" w:hAnsi="Calibri" w:cs="Calibri"/>
          <w:noProof/>
        </w:rPr>
        <w:t xml:space="preserve">, </w:t>
      </w:r>
      <w:r w:rsidRPr="00815DE9">
        <w:rPr>
          <w:rFonts w:ascii="Calibri" w:hAnsi="Calibri" w:cs="Calibri"/>
          <w:i/>
          <w:iCs/>
          <w:noProof/>
        </w:rPr>
        <w:t>8</w:t>
      </w:r>
      <w:r w:rsidRPr="00815DE9">
        <w:rPr>
          <w:rFonts w:ascii="Calibri" w:hAnsi="Calibri" w:cs="Calibri"/>
          <w:noProof/>
        </w:rPr>
        <w:t>, 51. https://doi.org/10.3389/fncom.2014.00051</w:t>
      </w:r>
      <w:bookmarkStart w:id="0" w:name="_GoBack"/>
      <w:bookmarkEnd w:id="0"/>
    </w:p>
    <w:p w14:paraId="07F25DC3" w14:textId="77777777" w:rsidR="00815DE9" w:rsidRPr="00815DE9" w:rsidRDefault="00815DE9" w:rsidP="00815DE9">
      <w:pPr>
        <w:widowControl w:val="0"/>
        <w:autoSpaceDE w:val="0"/>
        <w:autoSpaceDN w:val="0"/>
        <w:adjustRightInd w:val="0"/>
        <w:ind w:left="480" w:hanging="480"/>
        <w:rPr>
          <w:rFonts w:ascii="Calibri" w:hAnsi="Calibri" w:cs="Calibri"/>
          <w:noProof/>
        </w:rPr>
      </w:pPr>
      <w:r w:rsidRPr="00815DE9">
        <w:rPr>
          <w:rFonts w:ascii="Calibri" w:hAnsi="Calibri" w:cs="Calibri"/>
          <w:noProof/>
        </w:rPr>
        <w:t xml:space="preserve">Hacker, C. D., Laumann, T. O., Szrama, N. P., Baldassarre, A., Snyder, A. Z., Leuthardt, E. C., &amp; Corbetta, M. (2013). Resting state network estimation in individual subjects. </w:t>
      </w:r>
      <w:r w:rsidRPr="00815DE9">
        <w:rPr>
          <w:rFonts w:ascii="Calibri" w:hAnsi="Calibri" w:cs="Calibri"/>
          <w:i/>
          <w:iCs/>
          <w:noProof/>
        </w:rPr>
        <w:t>NeuroImage</w:t>
      </w:r>
      <w:r w:rsidRPr="00815DE9">
        <w:rPr>
          <w:rFonts w:ascii="Calibri" w:hAnsi="Calibri" w:cs="Calibri"/>
          <w:noProof/>
        </w:rPr>
        <w:t xml:space="preserve">, </w:t>
      </w:r>
      <w:r w:rsidRPr="00815DE9">
        <w:rPr>
          <w:rFonts w:ascii="Calibri" w:hAnsi="Calibri" w:cs="Calibri"/>
          <w:i/>
          <w:iCs/>
          <w:noProof/>
        </w:rPr>
        <w:t>82</w:t>
      </w:r>
      <w:r w:rsidRPr="00815DE9">
        <w:rPr>
          <w:rFonts w:ascii="Calibri" w:hAnsi="Calibri" w:cs="Calibri"/>
          <w:noProof/>
        </w:rPr>
        <w:t>, 616–633. https://doi.org/10.1016/J.NEUROIMAGE.2013.05.108</w:t>
      </w:r>
    </w:p>
    <w:p w14:paraId="7803C75F" w14:textId="77777777" w:rsidR="00815DE9" w:rsidRPr="00815DE9" w:rsidRDefault="00815DE9" w:rsidP="00815DE9">
      <w:pPr>
        <w:widowControl w:val="0"/>
        <w:autoSpaceDE w:val="0"/>
        <w:autoSpaceDN w:val="0"/>
        <w:adjustRightInd w:val="0"/>
        <w:ind w:left="480" w:hanging="480"/>
        <w:rPr>
          <w:rFonts w:ascii="Calibri" w:hAnsi="Calibri" w:cs="Calibri"/>
          <w:noProof/>
        </w:rPr>
      </w:pPr>
      <w:r w:rsidRPr="00815DE9">
        <w:rPr>
          <w:rFonts w:ascii="Calibri" w:hAnsi="Calibri" w:cs="Calibri"/>
          <w:noProof/>
        </w:rPr>
        <w:t xml:space="preserve">Schaefer, A., Kong, R., Gordon, E. M., Laumann, T. O., Zuo, X.-N., Holmes, A. J., … Yeo, B. T. T. (2018). Local-Global Parcellation of the Human Cerebral Cortex from Intrinsic Functional Connectivity MRI. </w:t>
      </w:r>
      <w:r w:rsidRPr="00815DE9">
        <w:rPr>
          <w:rFonts w:ascii="Calibri" w:hAnsi="Calibri" w:cs="Calibri"/>
          <w:i/>
          <w:iCs/>
          <w:noProof/>
        </w:rPr>
        <w:t>Cerebral Cortex</w:t>
      </w:r>
      <w:r w:rsidRPr="00815DE9">
        <w:rPr>
          <w:rFonts w:ascii="Calibri" w:hAnsi="Calibri" w:cs="Calibri"/>
          <w:noProof/>
        </w:rPr>
        <w:t xml:space="preserve">, </w:t>
      </w:r>
      <w:r w:rsidRPr="00815DE9">
        <w:rPr>
          <w:rFonts w:ascii="Calibri" w:hAnsi="Calibri" w:cs="Calibri"/>
          <w:i/>
          <w:iCs/>
          <w:noProof/>
        </w:rPr>
        <w:t>28</w:t>
      </w:r>
      <w:r w:rsidRPr="00815DE9">
        <w:rPr>
          <w:rFonts w:ascii="Calibri" w:hAnsi="Calibri" w:cs="Calibri"/>
          <w:noProof/>
        </w:rPr>
        <w:t>(9), 3095–3114. https://doi.org/10.1093/cercor/bhx179</w:t>
      </w:r>
    </w:p>
    <w:p w14:paraId="440476EE" w14:textId="77777777" w:rsidR="00815DE9" w:rsidRPr="00815DE9" w:rsidRDefault="00815DE9" w:rsidP="00815DE9">
      <w:pPr>
        <w:widowControl w:val="0"/>
        <w:autoSpaceDE w:val="0"/>
        <w:autoSpaceDN w:val="0"/>
        <w:adjustRightInd w:val="0"/>
        <w:ind w:left="480" w:hanging="480"/>
        <w:rPr>
          <w:rFonts w:ascii="Calibri" w:hAnsi="Calibri" w:cs="Calibri"/>
          <w:noProof/>
        </w:rPr>
      </w:pPr>
      <w:r w:rsidRPr="00815DE9">
        <w:rPr>
          <w:rFonts w:ascii="Calibri" w:hAnsi="Calibri" w:cs="Calibri"/>
          <w:noProof/>
        </w:rPr>
        <w:t xml:space="preserve">Wang, D., Buckner, R. L., Fox, M. D., Holt, D. J., Holmes, A. J., Stoecklein, S., … Liu, H. (2015). Parcellating cortical functional networks in individuals. </w:t>
      </w:r>
      <w:r w:rsidRPr="00815DE9">
        <w:rPr>
          <w:rFonts w:ascii="Calibri" w:hAnsi="Calibri" w:cs="Calibri"/>
          <w:i/>
          <w:iCs/>
          <w:noProof/>
        </w:rPr>
        <w:t>Nature Neuroscience</w:t>
      </w:r>
      <w:r w:rsidRPr="00815DE9">
        <w:rPr>
          <w:rFonts w:ascii="Calibri" w:hAnsi="Calibri" w:cs="Calibri"/>
          <w:noProof/>
        </w:rPr>
        <w:t xml:space="preserve">, </w:t>
      </w:r>
      <w:r w:rsidRPr="00815DE9">
        <w:rPr>
          <w:rFonts w:ascii="Calibri" w:hAnsi="Calibri" w:cs="Calibri"/>
          <w:i/>
          <w:iCs/>
          <w:noProof/>
        </w:rPr>
        <w:t>18</w:t>
      </w:r>
      <w:r w:rsidRPr="00815DE9">
        <w:rPr>
          <w:rFonts w:ascii="Calibri" w:hAnsi="Calibri" w:cs="Calibri"/>
          <w:noProof/>
        </w:rPr>
        <w:t>(12), 1853–1860. https://doi.org/10.1038/nn.4164</w:t>
      </w:r>
    </w:p>
    <w:p w14:paraId="7A536631" w14:textId="77777777" w:rsidR="00815DE9" w:rsidRPr="00815DE9" w:rsidRDefault="00815DE9" w:rsidP="00815DE9">
      <w:pPr>
        <w:widowControl w:val="0"/>
        <w:autoSpaceDE w:val="0"/>
        <w:autoSpaceDN w:val="0"/>
        <w:adjustRightInd w:val="0"/>
        <w:ind w:left="480" w:hanging="480"/>
        <w:rPr>
          <w:rFonts w:ascii="Calibri" w:hAnsi="Calibri" w:cs="Calibri"/>
          <w:noProof/>
        </w:rPr>
      </w:pPr>
      <w:r w:rsidRPr="00815DE9">
        <w:rPr>
          <w:rFonts w:ascii="Calibri" w:hAnsi="Calibri" w:cs="Calibri"/>
          <w:noProof/>
        </w:rPr>
        <w:t xml:space="preserve">Yeo, B. T. T., Krienen, F. M., Sepulcre, J., Sabuncu, M. R., Lashkari, D., Hollinshead, M., … Buckner, R. L. (2011). The organization of the human cerebral cortex estimated by intrinsic functional connectivity. </w:t>
      </w:r>
      <w:r w:rsidRPr="00815DE9">
        <w:rPr>
          <w:rFonts w:ascii="Calibri" w:hAnsi="Calibri" w:cs="Calibri"/>
          <w:i/>
          <w:iCs/>
          <w:noProof/>
        </w:rPr>
        <w:t>Journal of Neurophysiology</w:t>
      </w:r>
      <w:r w:rsidRPr="00815DE9">
        <w:rPr>
          <w:rFonts w:ascii="Calibri" w:hAnsi="Calibri" w:cs="Calibri"/>
          <w:noProof/>
        </w:rPr>
        <w:t xml:space="preserve">, </w:t>
      </w:r>
      <w:r w:rsidRPr="00815DE9">
        <w:rPr>
          <w:rFonts w:ascii="Calibri" w:hAnsi="Calibri" w:cs="Calibri"/>
          <w:i/>
          <w:iCs/>
          <w:noProof/>
        </w:rPr>
        <w:t>106</w:t>
      </w:r>
      <w:r w:rsidRPr="00815DE9">
        <w:rPr>
          <w:rFonts w:ascii="Calibri" w:hAnsi="Calibri" w:cs="Calibri"/>
          <w:noProof/>
        </w:rPr>
        <w:t>(3), 1125–1165. https://doi.org/10.1152/jn.00338.2011</w:t>
      </w:r>
    </w:p>
    <w:p w14:paraId="2DBF8789" w14:textId="73938EF0" w:rsidR="00B35982" w:rsidRDefault="00815DE9" w:rsidP="00815DE9">
      <w:pPr>
        <w:jc w:val="both"/>
      </w:pPr>
      <w:r>
        <w:fldChar w:fldCharType="end"/>
      </w:r>
    </w:p>
    <w:sectPr w:rsidR="00B35982" w:rsidSect="001B0B66">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0E1A10"/>
    <w:multiLevelType w:val="hybridMultilevel"/>
    <w:tmpl w:val="FE5E217A"/>
    <w:lvl w:ilvl="0" w:tplc="D28603E0">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5C1"/>
    <w:rsid w:val="0005584F"/>
    <w:rsid w:val="00121D22"/>
    <w:rsid w:val="001B0B66"/>
    <w:rsid w:val="003E5654"/>
    <w:rsid w:val="00547693"/>
    <w:rsid w:val="00617B26"/>
    <w:rsid w:val="0069323E"/>
    <w:rsid w:val="006A5CEE"/>
    <w:rsid w:val="006B789B"/>
    <w:rsid w:val="00813D9C"/>
    <w:rsid w:val="00815DE9"/>
    <w:rsid w:val="008F78D9"/>
    <w:rsid w:val="00A10B38"/>
    <w:rsid w:val="00A764C9"/>
    <w:rsid w:val="00B1262B"/>
    <w:rsid w:val="00B34F92"/>
    <w:rsid w:val="00B35982"/>
    <w:rsid w:val="00B80450"/>
    <w:rsid w:val="00B80AB0"/>
    <w:rsid w:val="00BB7635"/>
    <w:rsid w:val="00BF1545"/>
    <w:rsid w:val="00C30ECF"/>
    <w:rsid w:val="00C344FA"/>
    <w:rsid w:val="00C6355E"/>
    <w:rsid w:val="00D4195B"/>
    <w:rsid w:val="00DD5DDF"/>
    <w:rsid w:val="00DD63A1"/>
    <w:rsid w:val="00DF75C1"/>
    <w:rsid w:val="00E66369"/>
    <w:rsid w:val="00F3357A"/>
    <w:rsid w:val="00F97641"/>
    <w:rsid w:val="00FC0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69AB7"/>
  <w14:defaultImageDpi w14:val="32767"/>
  <w15:chartTrackingRefBased/>
  <w15:docId w15:val="{F0AF0396-42D6-E942-A3A0-2DF3108AC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78D9"/>
    <w:pPr>
      <w:ind w:left="720"/>
      <w:contextualSpacing/>
    </w:pPr>
  </w:style>
  <w:style w:type="paragraph" w:styleId="BalloonText">
    <w:name w:val="Balloon Text"/>
    <w:basedOn w:val="Normal"/>
    <w:link w:val="BalloonTextChar"/>
    <w:uiPriority w:val="99"/>
    <w:semiHidden/>
    <w:unhideWhenUsed/>
    <w:rsid w:val="00B3598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3598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74FED-3BBD-E846-8CBC-D23484DBF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Pages>
  <Words>3401</Words>
  <Characters>19390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Morin</dc:creator>
  <cp:keywords/>
  <dc:description/>
  <cp:lastModifiedBy>Microsoft Office User</cp:lastModifiedBy>
  <cp:revision>3</cp:revision>
  <cp:lastPrinted>2019-10-04T00:19:00Z</cp:lastPrinted>
  <dcterms:created xsi:type="dcterms:W3CDTF">2019-10-04T00:19:00Z</dcterms:created>
  <dcterms:modified xsi:type="dcterms:W3CDTF">2019-10-04T00:23:00Z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03653e4d-58dd-3a10-9761-8d255b415ede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