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97" w:rsidRPr="000043F3" w:rsidRDefault="00530A99" w:rsidP="004C5A1E">
      <w:pPr>
        <w:jc w:val="center"/>
        <w:rPr>
          <w:b/>
          <w:u w:val="single"/>
        </w:rPr>
      </w:pPr>
      <w:r>
        <w:rPr>
          <w:b/>
          <w:u w:val="single"/>
        </w:rPr>
        <w:t>Chapter 21</w:t>
      </w:r>
      <w:r w:rsidR="00B735A1" w:rsidRPr="000043F3">
        <w:rPr>
          <w:b/>
          <w:u w:val="single"/>
        </w:rPr>
        <w:t>-23</w:t>
      </w:r>
      <w:r w:rsidR="004C5A1E" w:rsidRPr="000043F3">
        <w:rPr>
          <w:b/>
          <w:u w:val="single"/>
        </w:rPr>
        <w:t xml:space="preserve"> Review</w:t>
      </w:r>
    </w:p>
    <w:p w:rsidR="004C5A1E" w:rsidRPr="000043F3" w:rsidRDefault="000043F3" w:rsidP="004C5A1E">
      <w:pPr>
        <w:rPr>
          <w:u w:val="single"/>
        </w:rPr>
      </w:pPr>
      <w:r w:rsidRPr="000043F3">
        <w:rPr>
          <w:u w:val="single"/>
        </w:rPr>
        <w:t>Chapter 21</w:t>
      </w:r>
    </w:p>
    <w:p w:rsidR="004C5A1E" w:rsidRPr="000043F3" w:rsidRDefault="004C5A1E" w:rsidP="004C5A1E">
      <w:pPr>
        <w:numPr>
          <w:ilvl w:val="0"/>
          <w:numId w:val="1"/>
        </w:numPr>
      </w:pPr>
      <w:r w:rsidRPr="000043F3">
        <w:t>Charging</w:t>
      </w:r>
    </w:p>
    <w:p w:rsidR="004C5A1E" w:rsidRPr="000043F3" w:rsidRDefault="004C5A1E" w:rsidP="004C5A1E">
      <w:pPr>
        <w:numPr>
          <w:ilvl w:val="1"/>
          <w:numId w:val="1"/>
        </w:numPr>
      </w:pPr>
      <w:r w:rsidRPr="000043F3">
        <w:t>Friction (</w:t>
      </w:r>
      <w:proofErr w:type="spellStart"/>
      <w:r w:rsidRPr="000043F3">
        <w:t>Tribo</w:t>
      </w:r>
      <w:proofErr w:type="spellEnd"/>
      <w:r w:rsidRPr="000043F3">
        <w:t>-electric series)</w:t>
      </w:r>
    </w:p>
    <w:p w:rsidR="004C5A1E" w:rsidRPr="000043F3" w:rsidRDefault="004C5A1E" w:rsidP="004C5A1E">
      <w:pPr>
        <w:numPr>
          <w:ilvl w:val="1"/>
          <w:numId w:val="1"/>
        </w:numPr>
      </w:pPr>
      <w:r w:rsidRPr="000043F3">
        <w:t>Conduction (Contact)</w:t>
      </w:r>
    </w:p>
    <w:p w:rsidR="004C5A1E" w:rsidRDefault="004C5A1E" w:rsidP="004C5A1E">
      <w:pPr>
        <w:numPr>
          <w:ilvl w:val="1"/>
          <w:numId w:val="1"/>
        </w:numPr>
      </w:pPr>
      <w:r w:rsidRPr="000043F3">
        <w:t>Induction (Proximity and grounding)</w:t>
      </w:r>
    </w:p>
    <w:p w:rsidR="000043F3" w:rsidRPr="000043F3" w:rsidRDefault="000043F3" w:rsidP="004C5A1E">
      <w:pPr>
        <w:numPr>
          <w:ilvl w:val="1"/>
          <w:numId w:val="1"/>
        </w:numPr>
      </w:pPr>
      <w:r>
        <w:t>Charge separation (demo)</w:t>
      </w:r>
    </w:p>
    <w:p w:rsidR="004C5A1E" w:rsidRPr="000043F3" w:rsidRDefault="004C5A1E" w:rsidP="004C5A1E">
      <w:pPr>
        <w:numPr>
          <w:ilvl w:val="1"/>
          <w:numId w:val="1"/>
        </w:numPr>
      </w:pPr>
      <w:r w:rsidRPr="000043F3">
        <w:t>Lab</w:t>
      </w:r>
    </w:p>
    <w:p w:rsidR="004C5A1E" w:rsidRPr="000043F3" w:rsidRDefault="004C5A1E" w:rsidP="004C5A1E"/>
    <w:p w:rsidR="004C5A1E" w:rsidRPr="000043F3" w:rsidRDefault="004C5A1E" w:rsidP="004C5A1E">
      <w:pPr>
        <w:numPr>
          <w:ilvl w:val="0"/>
          <w:numId w:val="1"/>
        </w:numPr>
      </w:pPr>
      <w:r w:rsidRPr="000043F3">
        <w:t>Coulomb’s Law</w:t>
      </w:r>
    </w:p>
    <w:p w:rsidR="004C5A1E" w:rsidRPr="000043F3" w:rsidRDefault="004C5A1E" w:rsidP="004C5A1E">
      <w:pPr>
        <w:numPr>
          <w:ilvl w:val="1"/>
          <w:numId w:val="1"/>
        </w:numPr>
      </w:pPr>
      <w:r w:rsidRPr="000043F3">
        <w:t>Problem solving</w:t>
      </w:r>
    </w:p>
    <w:p w:rsidR="004C5A1E" w:rsidRPr="000043F3" w:rsidRDefault="004C5A1E" w:rsidP="004C5A1E">
      <w:pPr>
        <w:numPr>
          <w:ilvl w:val="1"/>
          <w:numId w:val="1"/>
        </w:numPr>
      </w:pPr>
      <w:r w:rsidRPr="000043F3">
        <w:t>Lab</w:t>
      </w:r>
    </w:p>
    <w:p w:rsidR="00B735A1" w:rsidRPr="000043F3" w:rsidRDefault="000043F3" w:rsidP="000043F3">
      <w:pPr>
        <w:rPr>
          <w:u w:val="single"/>
        </w:rPr>
      </w:pPr>
      <w:r w:rsidRPr="000043F3">
        <w:rPr>
          <w:u w:val="single"/>
        </w:rPr>
        <w:t>Chapter 22</w:t>
      </w:r>
    </w:p>
    <w:p w:rsidR="00B735A1" w:rsidRPr="000043F3" w:rsidRDefault="00B735A1" w:rsidP="00B735A1">
      <w:pPr>
        <w:numPr>
          <w:ilvl w:val="0"/>
          <w:numId w:val="1"/>
        </w:numPr>
      </w:pPr>
      <w:r w:rsidRPr="000043F3">
        <w:t>Electric Fields</w:t>
      </w:r>
    </w:p>
    <w:p w:rsidR="00B735A1" w:rsidRPr="000043F3" w:rsidRDefault="00B735A1" w:rsidP="00B735A1">
      <w:pPr>
        <w:numPr>
          <w:ilvl w:val="1"/>
          <w:numId w:val="1"/>
        </w:numPr>
      </w:pPr>
      <w:r w:rsidRPr="000043F3">
        <w:t>Use symmetry to determine 1) in which directions field vector cancel, 2) in which directions field vectors add, 3) net direction of e-field</w:t>
      </w:r>
    </w:p>
    <w:p w:rsidR="00B735A1" w:rsidRPr="000043F3" w:rsidRDefault="00B735A1" w:rsidP="00B735A1">
      <w:pPr>
        <w:numPr>
          <w:ilvl w:val="1"/>
          <w:numId w:val="1"/>
        </w:numPr>
      </w:pPr>
      <w:r w:rsidRPr="000043F3">
        <w:t>Calculate from point charge or set of</w:t>
      </w:r>
      <w:r w:rsidR="000043F3">
        <w:t xml:space="preserve"> point charges</w:t>
      </w:r>
      <w:r w:rsidR="00B70273">
        <w:t xml:space="preserve"> </w:t>
      </w:r>
    </w:p>
    <w:p w:rsidR="00B735A1" w:rsidRPr="000043F3" w:rsidRDefault="00B735A1" w:rsidP="00B735A1">
      <w:pPr>
        <w:numPr>
          <w:ilvl w:val="1"/>
          <w:numId w:val="1"/>
        </w:numPr>
      </w:pPr>
      <w:r w:rsidRPr="000043F3">
        <w:t>Calculate electric force on a given charge in an electric field</w:t>
      </w:r>
    </w:p>
    <w:p w:rsidR="00B735A1" w:rsidRPr="000043F3" w:rsidRDefault="00B70273" w:rsidP="00B735A1">
      <w:pPr>
        <w:numPr>
          <w:ilvl w:val="1"/>
          <w:numId w:val="1"/>
        </w:numPr>
      </w:pPr>
      <w:r>
        <w:t>Force from E-field</w:t>
      </w:r>
    </w:p>
    <w:p w:rsidR="00B735A1" w:rsidRPr="000043F3" w:rsidRDefault="00B735A1" w:rsidP="00B735A1">
      <w:pPr>
        <w:numPr>
          <w:ilvl w:val="1"/>
          <w:numId w:val="1"/>
        </w:numPr>
      </w:pPr>
      <w:r w:rsidRPr="000043F3">
        <w:t xml:space="preserve">Find </w:t>
      </w:r>
      <w:r w:rsidR="00B70273">
        <w:t>E</w:t>
      </w:r>
      <w:r w:rsidRPr="000043F3">
        <w:t>-fields using integration (rods and rings and variations thereof)</w:t>
      </w:r>
    </w:p>
    <w:p w:rsidR="00B735A1" w:rsidRPr="000043F3" w:rsidRDefault="008F3C08" w:rsidP="00B735A1">
      <w:pPr>
        <w:numPr>
          <w:ilvl w:val="1"/>
          <w:numId w:val="1"/>
        </w:numPr>
      </w:pPr>
      <w:r>
        <w:t>Activity</w:t>
      </w:r>
    </w:p>
    <w:p w:rsidR="000043F3" w:rsidRPr="000043F3" w:rsidRDefault="000043F3" w:rsidP="000043F3">
      <w:pPr>
        <w:rPr>
          <w:u w:val="single"/>
        </w:rPr>
      </w:pPr>
      <w:r>
        <w:rPr>
          <w:u w:val="single"/>
        </w:rPr>
        <w:t>Chapter 23</w:t>
      </w:r>
    </w:p>
    <w:p w:rsidR="000043F3" w:rsidRDefault="000043F3" w:rsidP="000043F3">
      <w:pPr>
        <w:numPr>
          <w:ilvl w:val="0"/>
          <w:numId w:val="2"/>
        </w:numPr>
      </w:pPr>
      <w:r w:rsidRPr="000043F3">
        <w:t>Electric Flux--</w:t>
      </w:r>
      <w:bookmarkStart w:id="0" w:name="_GoBack"/>
      <w:bookmarkEnd w:id="0"/>
      <w:r w:rsidRPr="000043F3">
        <w:t>this is a scalar (dot) product</w:t>
      </w:r>
    </w:p>
    <w:p w:rsidR="00D6715C" w:rsidRPr="000043F3" w:rsidRDefault="005831F3" w:rsidP="00D6715C">
      <w:pPr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1133475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F3" w:rsidRPr="000043F3" w:rsidRDefault="000043F3" w:rsidP="000043F3">
      <w:pPr>
        <w:numPr>
          <w:ilvl w:val="0"/>
          <w:numId w:val="2"/>
        </w:numPr>
      </w:pPr>
      <w:r w:rsidRPr="000043F3">
        <w:t>Flux into a surface is negative, out is positive</w:t>
      </w:r>
    </w:p>
    <w:p w:rsidR="000043F3" w:rsidRDefault="000043F3" w:rsidP="000043F3">
      <w:pPr>
        <w:numPr>
          <w:ilvl w:val="0"/>
          <w:numId w:val="2"/>
        </w:numPr>
      </w:pPr>
      <w:r w:rsidRPr="000043F3">
        <w:t xml:space="preserve">Gauss’s law—relates flux through a closed surface to charge inside </w:t>
      </w:r>
      <w:r w:rsidR="008F3C0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enc</m:t>
            </m:r>
          </m:sub>
        </m:sSub>
      </m:oMath>
    </w:p>
    <w:p w:rsidR="008F3C08" w:rsidRPr="000043F3" w:rsidRDefault="008F3C08" w:rsidP="008F3C08">
      <w:pPr>
        <w:ind w:left="1080"/>
      </w:pPr>
    </w:p>
    <w:p w:rsidR="000043F3" w:rsidRPr="000043F3" w:rsidRDefault="000043F3" w:rsidP="000043F3">
      <w:pPr>
        <w:numPr>
          <w:ilvl w:val="0"/>
          <w:numId w:val="2"/>
        </w:numPr>
      </w:pPr>
      <w:r w:rsidRPr="000043F3">
        <w:t>Specific examples that we analyzed:</w:t>
      </w:r>
    </w:p>
    <w:p w:rsidR="000043F3" w:rsidRPr="000043F3" w:rsidRDefault="000043F3" w:rsidP="000043F3">
      <w:pPr>
        <w:numPr>
          <w:ilvl w:val="1"/>
          <w:numId w:val="2"/>
        </w:numPr>
      </w:pPr>
      <w:r w:rsidRPr="000043F3">
        <w:t>Spheres within spheres—</w:t>
      </w:r>
      <w:r>
        <w:t>worksheet/Quest</w:t>
      </w:r>
    </w:p>
    <w:p w:rsidR="000043F3" w:rsidRPr="000043F3" w:rsidRDefault="000043F3" w:rsidP="000043F3">
      <w:pPr>
        <w:numPr>
          <w:ilvl w:val="1"/>
          <w:numId w:val="2"/>
        </w:numPr>
      </w:pPr>
      <w:r>
        <w:t xml:space="preserve">Infinite plate </w:t>
      </w:r>
    </w:p>
    <w:p w:rsidR="000043F3" w:rsidRDefault="000043F3" w:rsidP="000043F3">
      <w:pPr>
        <w:numPr>
          <w:ilvl w:val="1"/>
          <w:numId w:val="2"/>
        </w:numPr>
      </w:pPr>
      <w:r w:rsidRPr="000043F3">
        <w:t>Infinite cylinders or lines</w:t>
      </w:r>
      <w:r>
        <w:t xml:space="preserve"> of charge </w:t>
      </w:r>
    </w:p>
    <w:p w:rsidR="000043F3" w:rsidRPr="000043F3" w:rsidRDefault="000043F3" w:rsidP="000043F3">
      <w:pPr>
        <w:numPr>
          <w:ilvl w:val="1"/>
          <w:numId w:val="2"/>
        </w:numPr>
      </w:pPr>
      <w:r>
        <w:t>Non-uniformly charged non-conductors</w:t>
      </w:r>
    </w:p>
    <w:p w:rsidR="000043F3" w:rsidRPr="000043F3" w:rsidRDefault="000043F3" w:rsidP="000043F3"/>
    <w:p w:rsidR="000043F3" w:rsidRPr="000043F3" w:rsidRDefault="000043F3" w:rsidP="000043F3">
      <w:pPr>
        <w:numPr>
          <w:ilvl w:val="0"/>
          <w:numId w:val="2"/>
        </w:numPr>
      </w:pPr>
      <w:r w:rsidRPr="000043F3">
        <w:t>Charge density</w:t>
      </w:r>
    </w:p>
    <w:p w:rsidR="000043F3" w:rsidRPr="000043F3" w:rsidRDefault="000043F3" w:rsidP="000043F3">
      <w:pPr>
        <w:numPr>
          <w:ilvl w:val="1"/>
          <w:numId w:val="2"/>
        </w:numPr>
      </w:pPr>
      <w:r w:rsidRPr="000043F3">
        <w:t xml:space="preserve">Per unit length, </w:t>
      </w:r>
      <w:r w:rsidRPr="000043F3">
        <w:rPr>
          <w:rFonts w:ascii="Symbol" w:hAnsi="Symbol"/>
        </w:rPr>
        <w:t></w:t>
      </w:r>
    </w:p>
    <w:p w:rsidR="000043F3" w:rsidRPr="000043F3" w:rsidRDefault="000043F3" w:rsidP="000043F3">
      <w:pPr>
        <w:numPr>
          <w:ilvl w:val="1"/>
          <w:numId w:val="2"/>
        </w:numPr>
      </w:pPr>
      <w:r w:rsidRPr="000043F3">
        <w:t xml:space="preserve">Per unit area, </w:t>
      </w:r>
      <w:r w:rsidRPr="000043F3">
        <w:rPr>
          <w:rFonts w:ascii="Symbol" w:hAnsi="Symbol"/>
        </w:rPr>
        <w:t></w:t>
      </w:r>
    </w:p>
    <w:p w:rsidR="000043F3" w:rsidRPr="00530A99" w:rsidRDefault="000043F3" w:rsidP="000043F3">
      <w:pPr>
        <w:numPr>
          <w:ilvl w:val="1"/>
          <w:numId w:val="2"/>
        </w:numPr>
      </w:pPr>
      <w:r w:rsidRPr="000043F3">
        <w:t xml:space="preserve">Per unit volume, </w:t>
      </w:r>
      <w:r w:rsidRPr="000043F3">
        <w:rPr>
          <w:rFonts w:ascii="Symbol" w:hAnsi="Symbol"/>
        </w:rPr>
        <w:t></w:t>
      </w:r>
    </w:p>
    <w:p w:rsidR="00530A99" w:rsidRPr="000043F3" w:rsidRDefault="00530A99" w:rsidP="000043F3">
      <w:pPr>
        <w:numPr>
          <w:ilvl w:val="1"/>
          <w:numId w:val="2"/>
        </w:numPr>
      </w:pPr>
      <w:r>
        <w:rPr>
          <w:rFonts w:ascii="Symbol" w:hAnsi="Symbol"/>
        </w:rPr>
        <w:t></w:t>
      </w:r>
      <w:r>
        <w:t xml:space="preserve">on-uniform charge density—integrate to find </w:t>
      </w:r>
      <w:proofErr w:type="spellStart"/>
      <w:r>
        <w:rPr>
          <w:i/>
        </w:rPr>
        <w:t>q</w:t>
      </w:r>
      <w:r>
        <w:rPr>
          <w:i/>
          <w:vertAlign w:val="subscript"/>
        </w:rPr>
        <w:t>enc</w:t>
      </w:r>
      <w:proofErr w:type="spellEnd"/>
    </w:p>
    <w:p w:rsidR="00B735A1" w:rsidRPr="000043F3" w:rsidRDefault="00B735A1" w:rsidP="000043F3"/>
    <w:sectPr w:rsidR="00B735A1" w:rsidRPr="00004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375"/>
    <w:multiLevelType w:val="hybridMultilevel"/>
    <w:tmpl w:val="98347C3A"/>
    <w:lvl w:ilvl="0" w:tplc="77789CB6">
      <w:start w:val="24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9177B"/>
    <w:multiLevelType w:val="hybridMultilevel"/>
    <w:tmpl w:val="262265AE"/>
    <w:lvl w:ilvl="0" w:tplc="94D6548E">
      <w:start w:val="2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1E"/>
    <w:rsid w:val="000043F3"/>
    <w:rsid w:val="000663F9"/>
    <w:rsid w:val="00147D0F"/>
    <w:rsid w:val="004C5A1E"/>
    <w:rsid w:val="00530A99"/>
    <w:rsid w:val="005831F3"/>
    <w:rsid w:val="00706097"/>
    <w:rsid w:val="008F3C08"/>
    <w:rsid w:val="00957D3C"/>
    <w:rsid w:val="00B70273"/>
    <w:rsid w:val="00B735A1"/>
    <w:rsid w:val="00C350A0"/>
    <w:rsid w:val="00D6715C"/>
    <w:rsid w:val="00E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BE504"/>
  <w15:chartTrackingRefBased/>
  <w15:docId w15:val="{39AF699F-B080-46F5-BBE1-A0492A88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laceholderText">
    <w:name w:val="Placeholder Text"/>
    <w:basedOn w:val="DefaultParagraphFont"/>
    <w:uiPriority w:val="99"/>
    <w:semiHidden/>
    <w:rsid w:val="008F3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22 Review</vt:lpstr>
    </vt:vector>
  </TitlesOfParts>
  <Company>IMSA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22 Review</dc:title>
  <dc:subject/>
  <dc:creator>Owner</dc:creator>
  <cp:keywords/>
  <cp:lastModifiedBy>Peter Clancy</cp:lastModifiedBy>
  <cp:revision>3</cp:revision>
  <dcterms:created xsi:type="dcterms:W3CDTF">2018-02-22T13:31:00Z</dcterms:created>
  <dcterms:modified xsi:type="dcterms:W3CDTF">2018-02-22T13:37:00Z</dcterms:modified>
</cp:coreProperties>
</file>