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020578D" w14:textId="77777777" w:rsidR="00922568" w:rsidRDefault="00922568" w:rsidP="00922568">
      <w:pPr>
        <w:pStyle w:val="Bezmezer"/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5241B8" wp14:editId="42B024A8">
                <wp:simplePos x="0" y="0"/>
                <wp:positionH relativeFrom="column">
                  <wp:posOffset>3938905</wp:posOffset>
                </wp:positionH>
                <wp:positionV relativeFrom="paragraph">
                  <wp:posOffset>23495</wp:posOffset>
                </wp:positionV>
                <wp:extent cx="2775585" cy="250825"/>
                <wp:effectExtent l="19050" t="19050" r="24765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585" cy="250825"/>
                          <a:chOff x="6792" y="1937"/>
                          <a:chExt cx="4499" cy="39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47" y="1937"/>
                            <a:ext cx="4244" cy="3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792" y="1937"/>
                            <a:ext cx="510" cy="39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4A49CFD" id="Group 2" o:spid="_x0000_s1026" style="position:absolute;margin-left:310.15pt;margin-top:1.85pt;width:218.55pt;height:19.75pt;z-index:251659264" coordorigin="6792,1937" coordsize="4499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">
                <v:rect id="Rectangle 3" o:spid="_x0000_s1027" style="position:absolute;left:7047;top:1937;width:4244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" fillcolor="#92d050" strokecolor="#92d050" strokeweight="2.5pt">
                  <v:shadow color="#868686"/>
                </v:rect>
                <v:oval id="Oval 4" o:spid="_x0000_s1028" style="position:absolute;left:6792;top:1937;width:51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" fillcolor="#92d050" strokecolor="#92d050" strokeweight="2.5pt">
                  <v:shadow color="#868686"/>
                </v:oval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21AF" wp14:editId="60C842EA">
                <wp:simplePos x="0" y="0"/>
                <wp:positionH relativeFrom="column">
                  <wp:posOffset>3900805</wp:posOffset>
                </wp:positionH>
                <wp:positionV relativeFrom="paragraph">
                  <wp:posOffset>-10795</wp:posOffset>
                </wp:positionV>
                <wp:extent cx="2657475" cy="314325"/>
                <wp:effectExtent l="0" t="0" r="0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D69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2D6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3E7BA" w14:textId="77777777" w:rsidR="00922568" w:rsidRPr="00C21CA9" w:rsidRDefault="00922568" w:rsidP="00922568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C21CA9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  <w:sz w:val="24"/>
                                <w:szCs w:val="24"/>
                              </w:rPr>
                              <w:t>AKCEPTACE PŘÍJMŮ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7B21AF" id="Rectangle 5" o:spid="_x0000_s1026" style="position:absolute;margin-left:307.15pt;margin-top:-.85pt;width:209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" filled="f" fillcolor="#c2d69b" stroked="f" strokecolor="#c2d69b" strokeweight="2.5pt">
                <v:textbox>
                  <w:txbxContent>
                    <w:p w14:paraId="38D3E7BA" w14:textId="77777777" w:rsidR="00922568" w:rsidRPr="00C21CA9" w:rsidRDefault="00922568" w:rsidP="00922568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  <w:sz w:val="24"/>
                          <w:szCs w:val="24"/>
                        </w:rPr>
                      </w:pPr>
                      <w:r w:rsidRPr="00C21CA9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  <w:sz w:val="24"/>
                          <w:szCs w:val="24"/>
                        </w:rPr>
                        <w:t>AKCEPTACE PŘÍJMŮ</w:t>
                      </w:r>
                    </w:p>
                  </w:txbxContent>
                </v:textbox>
              </v:rect>
            </w:pict>
          </mc:Fallback>
        </mc:AlternateContent>
      </w:r>
    </w:p>
    <w:p w14:paraId="33CB8521" w14:textId="77777777" w:rsidR="00922568" w:rsidRDefault="00922568" w:rsidP="00922568">
      <w:pPr>
        <w:pStyle w:val="Bezmezer"/>
      </w:pPr>
    </w:p>
    <w:p w14:paraId="21BF12B7" w14:textId="77777777" w:rsidR="00922568" w:rsidRDefault="00922568" w:rsidP="00922568">
      <w:pPr>
        <w:pStyle w:val="Bezmezer"/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BBED16" wp14:editId="2D835C48">
                <wp:simplePos x="0" y="0"/>
                <wp:positionH relativeFrom="page">
                  <wp:posOffset>5067300</wp:posOffset>
                </wp:positionH>
                <wp:positionV relativeFrom="paragraph">
                  <wp:posOffset>25400</wp:posOffset>
                </wp:positionV>
                <wp:extent cx="2472055" cy="250825"/>
                <wp:effectExtent l="19050" t="19050" r="23495" b="15875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2055" cy="250825"/>
                          <a:chOff x="6792" y="1937"/>
                          <a:chExt cx="4499" cy="3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47" y="1937"/>
                            <a:ext cx="4244" cy="3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792" y="1937"/>
                            <a:ext cx="510" cy="39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0">
                            <a:solidFill>
                              <a:srgbClr val="92D05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45088C" id="Group 6" o:spid="_x0000_s1026" style="position:absolute;margin-left:399pt;margin-top:2pt;width:194.65pt;height:19.75pt;z-index:251661312;mso-position-horizontal-relative:page" coordorigin="6792,1937" coordsize="4499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">
                <v:rect id="Rectangle 7" o:spid="_x0000_s1027" style="position:absolute;left:7047;top:1937;width:4244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" fillcolor="#92d050" strokecolor="#92d050" strokeweight="2.5pt">
                  <v:shadow color="#868686"/>
                </v:rect>
                <v:oval id="Oval 8" o:spid="_x0000_s1028" style="position:absolute;left:6792;top:1937;width:51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" fillcolor="#92d050" strokecolor="#92d050" strokeweight="2.5pt">
                  <v:shadow color="#868686"/>
                </v:oval>
                <w10:wrap anchorx="page"/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7F03A" wp14:editId="4B47B224">
                <wp:simplePos x="0" y="0"/>
                <wp:positionH relativeFrom="column">
                  <wp:posOffset>4294505</wp:posOffset>
                </wp:positionH>
                <wp:positionV relativeFrom="paragraph">
                  <wp:posOffset>6350</wp:posOffset>
                </wp:positionV>
                <wp:extent cx="2341893" cy="283845"/>
                <wp:effectExtent l="0" t="0" r="0" b="190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1893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D69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2D6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A00BF9" w14:textId="77777777" w:rsidR="00922568" w:rsidRPr="00A31CC4" w:rsidRDefault="00922568" w:rsidP="00922568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  <w:sz w:val="20"/>
                                <w:szCs w:val="20"/>
                              </w:rPr>
                              <w:t>HYPOTEČNÍ ÚVĚRY PRO 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77F03A" id="Rectangle 9" o:spid="_x0000_s1027" style="position:absolute;margin-left:338.15pt;margin-top:.5pt;width:184.4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" filled="f" fillcolor="#c2d69b" stroked="f" strokecolor="#c2d69b" strokeweight="2.5pt">
                <v:textbox>
                  <w:txbxContent>
                    <w:p w14:paraId="69A00BF9" w14:textId="77777777" w:rsidR="00922568" w:rsidRPr="00A31CC4" w:rsidRDefault="00922568" w:rsidP="00922568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  <w:sz w:val="20"/>
                          <w:szCs w:val="20"/>
                        </w:rPr>
                        <w:t>HYPOTEČNÍ ÚVĚRY PRO FO</w:t>
                      </w:r>
                    </w:p>
                  </w:txbxContent>
                </v:textbox>
              </v:rect>
            </w:pict>
          </mc:Fallback>
        </mc:AlternateContent>
      </w:r>
    </w:p>
    <w:p w14:paraId="3A3DB426" w14:textId="77777777" w:rsidR="00922568" w:rsidRDefault="00922568" w:rsidP="00922568">
      <w:pPr>
        <w:pStyle w:val="Bezmezer"/>
      </w:pPr>
    </w:p>
    <w:p w14:paraId="6C34DC16" w14:textId="77777777" w:rsidR="00922568" w:rsidRDefault="00922568" w:rsidP="00922568">
      <w:pPr>
        <w:pStyle w:val="Bezmezer"/>
      </w:pPr>
    </w:p>
    <w:p w14:paraId="42EC205E" w14:textId="77777777" w:rsidR="00922568" w:rsidRDefault="00922568" w:rsidP="00922568">
      <w:pPr>
        <w:pStyle w:val="Bezmezer"/>
        <w:rPr>
          <w:rFonts w:ascii="Century Gothic" w:hAnsi="Century Gothic"/>
          <w:b/>
          <w:spacing w:val="14"/>
          <w:sz w:val="34"/>
          <w:szCs w:val="34"/>
        </w:rPr>
      </w:pPr>
    </w:p>
    <w:p w14:paraId="77A29109" w14:textId="77777777" w:rsidR="00922568" w:rsidRPr="00C21CA9" w:rsidRDefault="00922568" w:rsidP="00922568">
      <w:pPr>
        <w:pStyle w:val="Bezmezer"/>
        <w:rPr>
          <w:rFonts w:ascii="Century Gothic" w:hAnsi="Century Gothic"/>
          <w:b/>
          <w:spacing w:val="14"/>
          <w:sz w:val="34"/>
          <w:szCs w:val="34"/>
        </w:rPr>
      </w:pPr>
      <w:r w:rsidRPr="00C21CA9">
        <w:rPr>
          <w:rFonts w:ascii="Century Gothic" w:hAnsi="Century Gothic"/>
          <w:b/>
          <w:spacing w:val="14"/>
          <w:sz w:val="34"/>
          <w:szCs w:val="34"/>
        </w:rPr>
        <w:t>NOVÁ PRAVIDLA PRO AKCEPTACI PŘÍJMŮ</w:t>
      </w:r>
      <w:r>
        <w:rPr>
          <w:rFonts w:ascii="Century Gothic" w:hAnsi="Century Gothic"/>
          <w:b/>
          <w:spacing w:val="14"/>
          <w:sz w:val="34"/>
          <w:szCs w:val="34"/>
        </w:rPr>
        <w:t xml:space="preserve"> </w:t>
      </w:r>
    </w:p>
    <w:p w14:paraId="32A2ECC6" w14:textId="77777777" w:rsidR="00922568" w:rsidRPr="00EB6257" w:rsidRDefault="00922568" w:rsidP="00922568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26"/>
          <w:szCs w:val="26"/>
        </w:rPr>
      </w:pPr>
      <w:r w:rsidRPr="00EB6257">
        <w:rPr>
          <w:rFonts w:ascii="Century Gothic" w:hAnsi="Century Gothic"/>
          <w:b/>
          <w:color w:val="808080" w:themeColor="background1" w:themeShade="80"/>
          <w:spacing w:val="14"/>
          <w:sz w:val="26"/>
          <w:szCs w:val="26"/>
        </w:rPr>
        <w:t>BREXIT SPOJENÉHO KRÁLOVSTVÍ VELKÉ BRITÁNIE A SEVERNÍHO IRSKA</w:t>
      </w:r>
    </w:p>
    <w:p w14:paraId="2F622DFD" w14:textId="77777777" w:rsidR="00922568" w:rsidRPr="00D81ACA" w:rsidRDefault="00922568" w:rsidP="00922568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16"/>
          <w:szCs w:val="16"/>
        </w:rPr>
      </w:pPr>
    </w:p>
    <w:p w14:paraId="648B1661" w14:textId="77777777" w:rsidR="00922568" w:rsidRDefault="00922568" w:rsidP="00922568">
      <w:pPr>
        <w:spacing w:after="0" w:line="240" w:lineRule="auto"/>
        <w:rPr>
          <w:rFonts w:eastAsia="Times New Roman" w:cs="Calibri"/>
          <w:b/>
          <w:lang w:eastAsia="cs-CZ"/>
        </w:rPr>
      </w:pPr>
    </w:p>
    <w:p w14:paraId="46E66E6A" w14:textId="77777777" w:rsidR="00922568" w:rsidRDefault="00922568" w:rsidP="00922568">
      <w:pPr>
        <w:spacing w:after="0" w:line="240" w:lineRule="auto"/>
        <w:rPr>
          <w:rFonts w:eastAsia="Times New Roman" w:cs="Calibri"/>
          <w:b/>
          <w:lang w:eastAsia="cs-CZ"/>
        </w:rPr>
      </w:pPr>
    </w:p>
    <w:p w14:paraId="1126B6EC" w14:textId="77777777" w:rsidR="00922568" w:rsidRDefault="00922568" w:rsidP="00922568">
      <w:pPr>
        <w:pStyle w:val="Bezmezer"/>
        <w:rPr>
          <w:rFonts w:ascii="Century Gothic" w:hAnsi="Century Gothic" w:cs="Calibri"/>
          <w:iCs/>
          <w:sz w:val="20"/>
          <w:szCs w:val="20"/>
        </w:rPr>
      </w:pPr>
      <w:r>
        <w:rPr>
          <w:rFonts w:ascii="Century Gothic" w:hAnsi="Century Gothic" w:cs="Calibri"/>
          <w:iCs/>
          <w:sz w:val="20"/>
          <w:szCs w:val="20"/>
        </w:rPr>
        <w:t>V souvislosti s vystoupením</w:t>
      </w:r>
      <w:r w:rsidRPr="00C21CA9">
        <w:rPr>
          <w:rFonts w:ascii="Century Gothic" w:hAnsi="Century Gothic" w:cs="Calibri"/>
          <w:iCs/>
          <w:sz w:val="20"/>
          <w:szCs w:val="20"/>
        </w:rPr>
        <w:t xml:space="preserve"> Spojeného království Velké Británie a Severního Irska z Evropské unie jsou po ukončení přechodného období v platnosti </w:t>
      </w:r>
      <w:r w:rsidRPr="00014384">
        <w:rPr>
          <w:rFonts w:ascii="Century Gothic" w:hAnsi="Century Gothic" w:cs="Calibri"/>
          <w:b/>
          <w:bCs/>
          <w:iCs/>
          <w:sz w:val="20"/>
          <w:szCs w:val="20"/>
        </w:rPr>
        <w:t>nové podmínky pro další pobývání, resp. výkon podnikání a závislé činnosti na tomto území.</w:t>
      </w:r>
      <w:r w:rsidRPr="00C21CA9">
        <w:rPr>
          <w:rFonts w:ascii="Century Gothic" w:hAnsi="Century Gothic" w:cs="Calibri"/>
          <w:iCs/>
          <w:sz w:val="20"/>
          <w:szCs w:val="20"/>
        </w:rPr>
        <w:t xml:space="preserve"> </w:t>
      </w:r>
    </w:p>
    <w:p w14:paraId="15442A1E" w14:textId="77777777" w:rsidR="00922568" w:rsidRDefault="00922568" w:rsidP="00922568">
      <w:pPr>
        <w:pStyle w:val="Bezmezer"/>
        <w:rPr>
          <w:rFonts w:ascii="Century Gothic" w:hAnsi="Century Gothic" w:cs="Calibri"/>
          <w:iCs/>
          <w:sz w:val="20"/>
          <w:szCs w:val="20"/>
        </w:rPr>
      </w:pPr>
    </w:p>
    <w:p w14:paraId="73108515" w14:textId="77777777" w:rsidR="00922568" w:rsidRPr="00C21CA9" w:rsidRDefault="00922568" w:rsidP="00922568">
      <w:pPr>
        <w:pStyle w:val="Bezmezer"/>
        <w:rPr>
          <w:rFonts w:ascii="Century Gothic" w:hAnsi="Century Gothic" w:cs="Calibri"/>
          <w:iCs/>
          <w:sz w:val="20"/>
          <w:szCs w:val="20"/>
        </w:rPr>
      </w:pPr>
      <w:r>
        <w:rPr>
          <w:rFonts w:ascii="Century Gothic" w:hAnsi="Century Gothic" w:cs="Calibri"/>
          <w:iCs/>
          <w:sz w:val="20"/>
          <w:szCs w:val="20"/>
        </w:rPr>
        <w:t xml:space="preserve">Pravidla jsou obecně odlišná pro osoby, </w:t>
      </w:r>
      <w:r w:rsidRPr="00014384">
        <w:rPr>
          <w:rFonts w:ascii="Century Gothic" w:hAnsi="Century Gothic" w:cs="Calibri"/>
          <w:iCs/>
          <w:sz w:val="20"/>
          <w:szCs w:val="20"/>
        </w:rPr>
        <w:t xml:space="preserve">které </w:t>
      </w:r>
      <w:r w:rsidRPr="00A34DAD">
        <w:rPr>
          <w:rFonts w:ascii="Century Gothic" w:hAnsi="Century Gothic" w:cs="Calibri"/>
          <w:b/>
          <w:bCs/>
          <w:iCs/>
          <w:sz w:val="20"/>
          <w:szCs w:val="20"/>
        </w:rPr>
        <w:t xml:space="preserve">na území </w:t>
      </w:r>
      <w:r>
        <w:rPr>
          <w:rFonts w:ascii="Century Gothic" w:hAnsi="Century Gothic" w:cs="Calibri"/>
          <w:b/>
          <w:bCs/>
          <w:iCs/>
          <w:sz w:val="20"/>
          <w:szCs w:val="20"/>
        </w:rPr>
        <w:t>Spojeného království</w:t>
      </w:r>
      <w:r w:rsidRPr="00A34DAD">
        <w:rPr>
          <w:rFonts w:ascii="Century Gothic" w:hAnsi="Century Gothic" w:cs="Calibri"/>
          <w:b/>
          <w:bCs/>
          <w:iCs/>
          <w:sz w:val="20"/>
          <w:szCs w:val="20"/>
        </w:rPr>
        <w:t xml:space="preserve"> žili již před 31. 12. 2020</w:t>
      </w:r>
      <w:r w:rsidRPr="00014384">
        <w:rPr>
          <w:rFonts w:ascii="Century Gothic" w:hAnsi="Century Gothic" w:cs="Calibri"/>
          <w:iCs/>
          <w:sz w:val="20"/>
          <w:szCs w:val="20"/>
        </w:rPr>
        <w:t xml:space="preserve"> a pro </w:t>
      </w:r>
      <w:r w:rsidRPr="00A34DAD">
        <w:rPr>
          <w:rFonts w:ascii="Century Gothic" w:hAnsi="Century Gothic" w:cs="Calibri"/>
          <w:b/>
          <w:bCs/>
          <w:iCs/>
          <w:sz w:val="20"/>
          <w:szCs w:val="20"/>
        </w:rPr>
        <w:t>nově přijíždějící</w:t>
      </w:r>
      <w:r w:rsidRPr="00014384">
        <w:rPr>
          <w:rFonts w:ascii="Century Gothic" w:hAnsi="Century Gothic" w:cs="Calibri"/>
          <w:iCs/>
          <w:sz w:val="20"/>
          <w:szCs w:val="20"/>
        </w:rPr>
        <w:t xml:space="preserve"> na toto území. Stejně tak existují specifické požadavky pro </w:t>
      </w:r>
      <w:r w:rsidRPr="00D26DDE">
        <w:rPr>
          <w:rFonts w:ascii="Century Gothic" w:hAnsi="Century Gothic" w:cs="Calibri"/>
          <w:iCs/>
          <w:sz w:val="20"/>
          <w:szCs w:val="20"/>
        </w:rPr>
        <w:t>občany Spojeného království žijící na území jiných států</w:t>
      </w:r>
      <w:r>
        <w:rPr>
          <w:rFonts w:ascii="Century Gothic" w:hAnsi="Century Gothic" w:cs="Calibri"/>
          <w:iCs/>
          <w:sz w:val="20"/>
          <w:szCs w:val="20"/>
        </w:rPr>
        <w:t xml:space="preserve"> (v materiálu je řešena primárně ČR – informace dostupné od MVČR).</w:t>
      </w:r>
    </w:p>
    <w:p w14:paraId="5BCE5BB5" w14:textId="77777777" w:rsidR="00922568" w:rsidRDefault="00922568" w:rsidP="00922568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6A109F2" w14:textId="77777777" w:rsidR="00922568" w:rsidRPr="00E90984" w:rsidRDefault="00922568" w:rsidP="00922568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B073E90" w14:textId="77777777" w:rsidR="00922568" w:rsidRPr="00E237F3" w:rsidRDefault="00922568" w:rsidP="00922568">
      <w:pPr>
        <w:spacing w:after="0"/>
        <w:rPr>
          <w:rFonts w:ascii="Century Gothic" w:hAnsi="Century Gothic" w:cstheme="minorHAnsi"/>
          <w:i/>
          <w:sz w:val="18"/>
          <w:szCs w:val="18"/>
        </w:rPr>
      </w:pPr>
    </w:p>
    <w:p w14:paraId="1FF7F640" w14:textId="77777777" w:rsidR="00922568" w:rsidRPr="00DA054A" w:rsidRDefault="00922568" w:rsidP="00922568">
      <w:pPr>
        <w:shd w:val="clear" w:color="auto" w:fill="92D05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olor w:val="FFFFFF" w:themeColor="background1"/>
          <w:sz w:val="24"/>
          <w:szCs w:val="24"/>
        </w:rPr>
        <w:t>Závislá činnost a podnikání na území UK</w:t>
      </w:r>
    </w:p>
    <w:p w14:paraId="06AECA39" w14:textId="77777777" w:rsidR="00922568" w:rsidRDefault="00922568" w:rsidP="00922568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7A909F6E" w14:textId="77777777" w:rsidR="00922568" w:rsidRDefault="00922568" w:rsidP="00922568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  <w:r w:rsidRPr="00EB57F2">
        <w:rPr>
          <w:rFonts w:ascii="Century Gothic" w:hAnsi="Century Gothic"/>
          <w:b/>
          <w:bCs/>
          <w:sz w:val="20"/>
          <w:szCs w:val="20"/>
        </w:rPr>
        <w:t>METODICKÉ POŽADAVKY</w:t>
      </w:r>
    </w:p>
    <w:p w14:paraId="19413E0B" w14:textId="77777777" w:rsidR="00922568" w:rsidRPr="00B0735D" w:rsidRDefault="00922568" w:rsidP="00922568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76F5E1DE" w14:textId="77777777" w:rsidR="00922568" w:rsidRDefault="00922568" w:rsidP="00922568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  <w:r w:rsidRPr="00B0735D">
        <w:rPr>
          <w:rFonts w:ascii="Century Gothic" w:hAnsi="Century Gothic"/>
          <w:sz w:val="20"/>
          <w:szCs w:val="20"/>
        </w:rPr>
        <w:t>Z důvodu obezřetnosti při akceptaci příjmů,</w:t>
      </w:r>
      <w:r>
        <w:rPr>
          <w:rFonts w:ascii="Century Gothic" w:hAnsi="Century Gothic"/>
          <w:sz w:val="20"/>
          <w:szCs w:val="20"/>
        </w:rPr>
        <w:t xml:space="preserve"> kdy je mj. dán důraz na ověření trvalosti příjmů, je zapotřebí ověřit</w:t>
      </w:r>
      <w:r w:rsidRPr="00EB57F2">
        <w:rPr>
          <w:rFonts w:ascii="Century Gothic" w:hAnsi="Century Gothic"/>
          <w:b/>
          <w:bCs/>
          <w:sz w:val="20"/>
          <w:szCs w:val="20"/>
        </w:rPr>
        <w:t>, že žadatel bude schopen na území Spojeného království nadále legálně vykonávat svoji činnost.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51E6F27D" w14:textId="77777777" w:rsidR="00922568" w:rsidRDefault="00922568" w:rsidP="00922568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23F19488" w14:textId="77777777" w:rsidR="00922568" w:rsidRPr="0067638B" w:rsidRDefault="00922568" w:rsidP="00922568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 w:rsidRPr="0067638B">
        <w:rPr>
          <w:rFonts w:ascii="Century Gothic" w:hAnsi="Century Gothic"/>
          <w:sz w:val="20"/>
          <w:szCs w:val="20"/>
        </w:rPr>
        <w:t>K prokázání této skutečnosti musí dojít</w:t>
      </w:r>
      <w:r>
        <w:rPr>
          <w:rFonts w:ascii="Century Gothic" w:hAnsi="Century Gothic"/>
          <w:sz w:val="20"/>
          <w:szCs w:val="20"/>
        </w:rPr>
        <w:t xml:space="preserve"> u všech</w:t>
      </w:r>
      <w:r w:rsidRPr="0067638B">
        <w:rPr>
          <w:rFonts w:ascii="Century Gothic" w:hAnsi="Century Gothic"/>
          <w:b/>
          <w:bCs/>
          <w:sz w:val="20"/>
          <w:szCs w:val="20"/>
        </w:rPr>
        <w:t xml:space="preserve"> aktuálně přijímaných žádostí o úvěr s</w:t>
      </w:r>
      <w:r>
        <w:rPr>
          <w:rFonts w:ascii="Century Gothic" w:hAnsi="Century Gothic"/>
          <w:b/>
          <w:bCs/>
          <w:sz w:val="20"/>
          <w:szCs w:val="20"/>
        </w:rPr>
        <w:t> </w:t>
      </w:r>
      <w:r w:rsidRPr="0067638B">
        <w:rPr>
          <w:rFonts w:ascii="Century Gothic" w:hAnsi="Century Gothic"/>
          <w:b/>
          <w:bCs/>
          <w:sz w:val="20"/>
          <w:szCs w:val="20"/>
        </w:rPr>
        <w:t>příjmy</w:t>
      </w:r>
      <w:r>
        <w:rPr>
          <w:rFonts w:ascii="Century Gothic" w:hAnsi="Century Gothic"/>
          <w:b/>
          <w:bCs/>
          <w:sz w:val="20"/>
          <w:szCs w:val="20"/>
        </w:rPr>
        <w:t xml:space="preserve"> na</w:t>
      </w:r>
      <w:r w:rsidRPr="0067638B">
        <w:rPr>
          <w:rFonts w:ascii="Century Gothic" w:hAnsi="Century Gothic"/>
          <w:b/>
          <w:bCs/>
          <w:sz w:val="20"/>
          <w:szCs w:val="20"/>
        </w:rPr>
        <w:t> území Spojeného království</w:t>
      </w:r>
      <w:r>
        <w:rPr>
          <w:rFonts w:ascii="Century Gothic" w:hAnsi="Century Gothic"/>
          <w:b/>
          <w:bCs/>
          <w:sz w:val="20"/>
          <w:szCs w:val="20"/>
        </w:rPr>
        <w:t xml:space="preserve">. </w:t>
      </w:r>
      <w:r>
        <w:rPr>
          <w:rStyle w:val="Znakapoznpodarou"/>
          <w:rFonts w:ascii="Century Gothic" w:hAnsi="Century Gothic"/>
          <w:b/>
          <w:bCs/>
          <w:sz w:val="20"/>
          <w:szCs w:val="20"/>
        </w:rPr>
        <w:footnoteReference w:id="1"/>
      </w:r>
    </w:p>
    <w:p w14:paraId="05DBE732" w14:textId="77777777" w:rsidR="00922568" w:rsidRDefault="00922568" w:rsidP="00922568">
      <w:pPr>
        <w:rPr>
          <w:rFonts w:ascii="Century Gothic" w:hAnsi="Century Gothic"/>
          <w:sz w:val="20"/>
          <w:szCs w:val="20"/>
        </w:rPr>
      </w:pPr>
    </w:p>
    <w:p w14:paraId="60412F12" w14:textId="77777777" w:rsidR="00922568" w:rsidRDefault="00922568" w:rsidP="00922568">
      <w:pPr>
        <w:rPr>
          <w:rFonts w:ascii="Century Gothic" w:hAnsi="Century Gothic"/>
          <w:sz w:val="20"/>
          <w:szCs w:val="20"/>
          <w:u w:val="single"/>
        </w:rPr>
      </w:pPr>
      <w:r w:rsidRPr="00983BF9">
        <w:rPr>
          <w:rFonts w:ascii="Century Gothic" w:hAnsi="Century Gothic"/>
          <w:sz w:val="20"/>
          <w:szCs w:val="20"/>
          <w:u w:val="single"/>
        </w:rPr>
        <w:t>PŘI DOLOŽENÍ PŘÍJMŮ ZE SPOJENÉHO KRÁLOVSTVÍ NOVĚ VYŽADUJEME</w:t>
      </w:r>
      <w:r>
        <w:rPr>
          <w:rFonts w:ascii="Century Gothic" w:hAnsi="Century Gothic"/>
          <w:sz w:val="20"/>
          <w:szCs w:val="20"/>
          <w:u w:val="single"/>
        </w:rPr>
        <w:t xml:space="preserve"> JEDEN Z NÍŽE UVEDENÝCH DOKLADŮ:</w:t>
      </w:r>
    </w:p>
    <w:p w14:paraId="3FB7B170" w14:textId="77777777" w:rsidR="00922568" w:rsidRPr="00B0735D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 w:rsidRPr="00B0735D">
        <w:rPr>
          <w:rFonts w:ascii="Century Gothic" w:hAnsi="Century Gothic"/>
          <w:color w:val="C00000"/>
          <w:sz w:val="20"/>
          <w:szCs w:val="20"/>
        </w:rPr>
        <w:t>potvrzení o statusu nebo předběžném statusu usedlíka</w:t>
      </w:r>
    </w:p>
    <w:p w14:paraId="051EDEBF" w14:textId="77777777" w:rsidR="00922568" w:rsidRPr="00983BF9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sz w:val="20"/>
          <w:szCs w:val="20"/>
          <w:u w:val="single"/>
        </w:rPr>
      </w:pPr>
      <w:r w:rsidRPr="00B0735D">
        <w:rPr>
          <w:rFonts w:ascii="Century Gothic" w:hAnsi="Century Gothic"/>
          <w:color w:val="C00000"/>
          <w:sz w:val="20"/>
          <w:szCs w:val="20"/>
        </w:rPr>
        <w:t xml:space="preserve">příslušné potvrzení o povolení k pobytu </w:t>
      </w:r>
      <w:r>
        <w:rPr>
          <w:rFonts w:ascii="Century Gothic" w:hAnsi="Century Gothic"/>
          <w:sz w:val="20"/>
          <w:szCs w:val="20"/>
        </w:rPr>
        <w:t>typu „indefinite leave to remain“, „indefinite leave to enter“ (vzor vizte níže)</w:t>
      </w:r>
    </w:p>
    <w:p w14:paraId="0C53FCB0" w14:textId="77777777" w:rsidR="00922568" w:rsidRDefault="00922568" w:rsidP="00922568">
      <w:pPr>
        <w:pStyle w:val="Bezmezer"/>
        <w:ind w:left="720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object w:dxaOrig="1520" w:dyaOrig="988" w14:anchorId="55730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pt" o:ole="">
            <v:imagedata r:id="rId7" o:title=""/>
          </v:shape>
          <o:OLEObject Type="Embed" ProgID="AcroExch.Document.DC" ShapeID="_x0000_i1025" DrawAspect="Icon" ObjectID="_1675684368" r:id="rId8"/>
        </w:object>
      </w:r>
    </w:p>
    <w:p w14:paraId="0D11A15D" w14:textId="77777777" w:rsidR="00922568" w:rsidRPr="005902BD" w:rsidRDefault="00922568" w:rsidP="00922568">
      <w:pPr>
        <w:pStyle w:val="Bezmezer"/>
        <w:ind w:left="720"/>
        <w:contextualSpacing/>
        <w:jc w:val="both"/>
        <w:rPr>
          <w:rFonts w:ascii="Century Gothic" w:hAnsi="Century Gothic"/>
          <w:sz w:val="20"/>
          <w:szCs w:val="20"/>
        </w:rPr>
      </w:pPr>
    </w:p>
    <w:p w14:paraId="786833D0" w14:textId="77777777" w:rsidR="00922568" w:rsidRPr="00B0735D" w:rsidRDefault="00922568" w:rsidP="00922568">
      <w:pPr>
        <w:pStyle w:val="Bezmezer"/>
        <w:numPr>
          <w:ilvl w:val="0"/>
          <w:numId w:val="2"/>
        </w:numPr>
        <w:contextualSpacing/>
        <w:jc w:val="both"/>
        <w:rPr>
          <w:rFonts w:ascii="Century Gothic" w:hAnsi="Century Gothic"/>
          <w:color w:val="C00000"/>
          <w:sz w:val="20"/>
          <w:szCs w:val="20"/>
        </w:rPr>
      </w:pPr>
      <w:r w:rsidRPr="00B0735D">
        <w:rPr>
          <w:rFonts w:ascii="Century Gothic" w:hAnsi="Century Gothic"/>
          <w:color w:val="C00000"/>
          <w:sz w:val="20"/>
          <w:szCs w:val="20"/>
        </w:rPr>
        <w:t>pracovní vízum</w:t>
      </w:r>
    </w:p>
    <w:p w14:paraId="5098BA42" w14:textId="77777777" w:rsidR="00922568" w:rsidRPr="00B0735D" w:rsidRDefault="00922568" w:rsidP="00922568">
      <w:pPr>
        <w:pStyle w:val="Bezmezer"/>
        <w:numPr>
          <w:ilvl w:val="0"/>
          <w:numId w:val="2"/>
        </w:numPr>
        <w:contextualSpacing/>
        <w:jc w:val="both"/>
        <w:rPr>
          <w:rFonts w:ascii="Century Gothic" w:hAnsi="Century Gothic"/>
          <w:color w:val="C00000"/>
          <w:sz w:val="20"/>
          <w:szCs w:val="20"/>
        </w:rPr>
      </w:pPr>
      <w:r w:rsidRPr="00B0735D">
        <w:rPr>
          <w:rFonts w:ascii="Century Gothic" w:hAnsi="Century Gothic"/>
          <w:color w:val="C00000"/>
          <w:sz w:val="20"/>
          <w:szCs w:val="20"/>
        </w:rPr>
        <w:t>doklad o britském / irském občanství</w:t>
      </w:r>
    </w:p>
    <w:p w14:paraId="0E2E4E05" w14:textId="77777777" w:rsidR="00922568" w:rsidRPr="00B94234" w:rsidRDefault="00922568" w:rsidP="00922568">
      <w:pPr>
        <w:pStyle w:val="Bezmezer"/>
        <w:ind w:left="720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2173D9B4" w14:textId="77777777" w:rsidR="00922568" w:rsidRDefault="00922568" w:rsidP="00922568">
      <w:pPr>
        <w:pStyle w:val="Bezmezer"/>
        <w:ind w:left="720"/>
        <w:contextualSpacing/>
        <w:jc w:val="both"/>
        <w:rPr>
          <w:rFonts w:ascii="Century Gothic" w:hAnsi="Century Gothic"/>
          <w:sz w:val="20"/>
          <w:szCs w:val="20"/>
        </w:rPr>
      </w:pPr>
    </w:p>
    <w:p w14:paraId="74739798" w14:textId="77777777" w:rsidR="00922568" w:rsidRDefault="00922568" w:rsidP="00922568">
      <w:pPr>
        <w:rPr>
          <w:rFonts w:ascii="Century Gothic" w:hAnsi="Century Gothic"/>
          <w:sz w:val="20"/>
          <w:szCs w:val="20"/>
        </w:rPr>
      </w:pPr>
      <w:r w:rsidRPr="00B94234">
        <w:rPr>
          <w:rFonts w:ascii="Century Gothic" w:hAnsi="Century Gothic"/>
          <w:color w:val="C00000"/>
          <w:sz w:val="20"/>
          <w:szCs w:val="20"/>
        </w:rPr>
        <w:t xml:space="preserve">Upozornění: </w:t>
      </w:r>
      <w:r>
        <w:rPr>
          <w:rFonts w:ascii="Century Gothic" w:hAnsi="Century Gothic"/>
          <w:sz w:val="20"/>
          <w:szCs w:val="20"/>
        </w:rPr>
        <w:t xml:space="preserve">V případě doložení </w:t>
      </w:r>
      <w:r w:rsidRPr="00B94234">
        <w:rPr>
          <w:rFonts w:ascii="Century Gothic" w:hAnsi="Century Gothic"/>
          <w:b/>
          <w:bCs/>
          <w:sz w:val="20"/>
          <w:szCs w:val="20"/>
        </w:rPr>
        <w:t>potvrzení o</w:t>
      </w:r>
      <w:r>
        <w:rPr>
          <w:rFonts w:ascii="Century Gothic" w:hAnsi="Century Gothic"/>
          <w:b/>
          <w:bCs/>
          <w:sz w:val="20"/>
          <w:szCs w:val="20"/>
        </w:rPr>
        <w:t xml:space="preserve"> povolení k </w:t>
      </w:r>
      <w:r w:rsidRPr="00B94234">
        <w:rPr>
          <w:rFonts w:ascii="Century Gothic" w:hAnsi="Century Gothic"/>
          <w:b/>
          <w:bCs/>
          <w:sz w:val="20"/>
          <w:szCs w:val="20"/>
        </w:rPr>
        <w:t>pobytu typu „indefinite leave to remain“ nebo „indefinite leave to enter“</w:t>
      </w:r>
      <w:r>
        <w:rPr>
          <w:rFonts w:ascii="Century Gothic" w:hAnsi="Century Gothic"/>
          <w:sz w:val="20"/>
          <w:szCs w:val="20"/>
        </w:rPr>
        <w:t xml:space="preserve"> nebude pouze tento dokument plně dostačující. Jak je uvedeno v jeho </w:t>
      </w:r>
      <w:r>
        <w:rPr>
          <w:rFonts w:ascii="Century Gothic" w:hAnsi="Century Gothic"/>
          <w:sz w:val="20"/>
          <w:szCs w:val="20"/>
        </w:rPr>
        <w:lastRenderedPageBreak/>
        <w:t xml:space="preserve">samotném obsahu, neslouží pro prokázání stavu vůči třetím osobám.  Aktuální imigrační status daného žadatele je možné ověřit pomocí online služby – zabezpečený záznam o imigračním stavu, který je uchováván ministerstvem vnitra a je žadateli vždy k dispozici. </w:t>
      </w:r>
    </w:p>
    <w:p w14:paraId="118B8DD2" w14:textId="77777777" w:rsidR="00922568" w:rsidRDefault="00922568" w:rsidP="0092256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Z těchto důvodů budeme vyžadovat od žadatele o úvěr také alespoň </w:t>
      </w:r>
      <w:r w:rsidRPr="00993F32">
        <w:rPr>
          <w:rFonts w:ascii="Century Gothic" w:hAnsi="Century Gothic"/>
          <w:color w:val="C00000"/>
          <w:sz w:val="20"/>
          <w:szCs w:val="20"/>
        </w:rPr>
        <w:t>PrtScr z online aplikace</w:t>
      </w:r>
      <w:r>
        <w:rPr>
          <w:rFonts w:ascii="Century Gothic" w:hAnsi="Century Gothic"/>
          <w:sz w:val="20"/>
          <w:szCs w:val="20"/>
        </w:rPr>
        <w:t>, ze kterého bude stav patrný (veškeré informace má žadatel k dispozici přímo v textu potvrzení).</w:t>
      </w:r>
    </w:p>
    <w:p w14:paraId="0FDF7DA7" w14:textId="124AE5C2" w:rsidR="00922568" w:rsidRDefault="00922568" w:rsidP="00922568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Potvrzení psaná v cizím jazyce musí být úředně </w:t>
      </w:r>
      <w:r w:rsidRPr="00240F6A">
        <w:rPr>
          <w:rFonts w:ascii="Century Gothic" w:hAnsi="Century Gothic"/>
          <w:color w:val="C00000"/>
          <w:sz w:val="20"/>
          <w:szCs w:val="20"/>
        </w:rPr>
        <w:t>přeložen</w:t>
      </w:r>
      <w:r>
        <w:rPr>
          <w:rFonts w:ascii="Century Gothic" w:hAnsi="Century Gothic"/>
          <w:color w:val="C00000"/>
          <w:sz w:val="20"/>
          <w:szCs w:val="20"/>
        </w:rPr>
        <w:t>a</w:t>
      </w:r>
      <w:r w:rsidRPr="00240F6A">
        <w:rPr>
          <w:rFonts w:ascii="Century Gothic" w:hAnsi="Century Gothic"/>
          <w:color w:val="C00000"/>
          <w:sz w:val="20"/>
          <w:szCs w:val="20"/>
        </w:rPr>
        <w:t xml:space="preserve"> do českého jazyka </w:t>
      </w:r>
      <w:r>
        <w:rPr>
          <w:rFonts w:ascii="Century Gothic" w:hAnsi="Century Gothic"/>
          <w:sz w:val="20"/>
          <w:szCs w:val="20"/>
        </w:rPr>
        <w:t xml:space="preserve">v souladu </w:t>
      </w:r>
      <w:bookmarkStart w:id="1" w:name="_Hlk55295316"/>
      <w:r w:rsidR="00511EF5">
        <w:rPr>
          <w:rFonts w:ascii="Century Gothic" w:hAnsi="Century Gothic"/>
          <w:sz w:val="20"/>
          <w:szCs w:val="20"/>
        </w:rPr>
        <w:t>s Pomůckou pro externí partnery a ČMSS.</w:t>
      </w:r>
    </w:p>
    <w:p w14:paraId="26EFCE23" w14:textId="77777777" w:rsidR="00511EF5" w:rsidRPr="00511EF5" w:rsidRDefault="00511EF5" w:rsidP="00922568">
      <w:pPr>
        <w:rPr>
          <w:rFonts w:ascii="Century Gothic" w:hAnsi="Century Gothic"/>
          <w:b/>
          <w:bCs/>
          <w:sz w:val="20"/>
          <w:szCs w:val="20"/>
        </w:rPr>
      </w:pPr>
    </w:p>
    <w:p w14:paraId="0BE41762" w14:textId="77777777" w:rsidR="00922568" w:rsidRPr="00E237F3" w:rsidRDefault="00922568" w:rsidP="00922568">
      <w:pPr>
        <w:spacing w:after="0"/>
        <w:rPr>
          <w:rFonts w:ascii="Century Gothic" w:hAnsi="Century Gothic" w:cstheme="minorHAnsi"/>
          <w:i/>
          <w:sz w:val="18"/>
          <w:szCs w:val="18"/>
        </w:rPr>
      </w:pPr>
    </w:p>
    <w:p w14:paraId="4861C86B" w14:textId="77777777" w:rsidR="00922568" w:rsidRPr="00DA054A" w:rsidRDefault="00922568" w:rsidP="00922568">
      <w:pPr>
        <w:shd w:val="clear" w:color="auto" w:fill="92D050"/>
        <w:spacing w:after="0" w:line="240" w:lineRule="auto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olor w:val="FFFFFF" w:themeColor="background1"/>
          <w:sz w:val="24"/>
          <w:szCs w:val="24"/>
        </w:rPr>
        <w:t>Závislá činnost a podnikání občanů Spojeného království v ČR</w:t>
      </w:r>
    </w:p>
    <w:p w14:paraId="6A528517" w14:textId="77777777" w:rsidR="00922568" w:rsidRDefault="00922568" w:rsidP="00922568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color w:val="195BB3"/>
          <w:sz w:val="20"/>
          <w:szCs w:val="20"/>
          <w:lang w:eastAsia="cs-CZ"/>
        </w:rPr>
      </w:pPr>
    </w:p>
    <w:p w14:paraId="7AC8A37C" w14:textId="77777777" w:rsidR="00922568" w:rsidRDefault="00922568" w:rsidP="00922568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color w:val="195BB3"/>
          <w:sz w:val="20"/>
          <w:szCs w:val="20"/>
          <w:lang w:eastAsia="cs-CZ"/>
        </w:rPr>
      </w:pPr>
    </w:p>
    <w:p w14:paraId="7E34CDF8" w14:textId="77777777" w:rsidR="00922568" w:rsidRDefault="00922568" w:rsidP="00922568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  <w:r w:rsidRPr="00EB57F2">
        <w:rPr>
          <w:rFonts w:ascii="Century Gothic" w:hAnsi="Century Gothic"/>
          <w:b/>
          <w:bCs/>
          <w:sz w:val="20"/>
          <w:szCs w:val="20"/>
        </w:rPr>
        <w:t>METODICKÉ POŽADAVKY</w:t>
      </w:r>
    </w:p>
    <w:p w14:paraId="4ACEA219" w14:textId="77777777" w:rsidR="00922568" w:rsidRDefault="00922568" w:rsidP="00922568">
      <w:pPr>
        <w:rPr>
          <w:rFonts w:ascii="Century Gothic" w:hAnsi="Century Gothic"/>
          <w:sz w:val="20"/>
          <w:szCs w:val="20"/>
        </w:rPr>
      </w:pPr>
    </w:p>
    <w:p w14:paraId="742D6E6C" w14:textId="77777777" w:rsidR="00922568" w:rsidRPr="00240F6A" w:rsidRDefault="00922568" w:rsidP="00922568">
      <w:pPr>
        <w:rPr>
          <w:rFonts w:ascii="Century Gothic" w:hAnsi="Century Gothic"/>
          <w:sz w:val="20"/>
          <w:szCs w:val="20"/>
          <w:u w:val="single"/>
        </w:rPr>
      </w:pPr>
      <w:r w:rsidRPr="00983BF9">
        <w:rPr>
          <w:rFonts w:ascii="Century Gothic" w:hAnsi="Century Gothic"/>
          <w:sz w:val="20"/>
          <w:szCs w:val="20"/>
          <w:u w:val="single"/>
        </w:rPr>
        <w:t xml:space="preserve">PŘI DOLOŽENÍ PŘÍJMŮ </w:t>
      </w:r>
      <w:r>
        <w:rPr>
          <w:rFonts w:ascii="Century Gothic" w:hAnsi="Century Gothic"/>
          <w:sz w:val="20"/>
          <w:szCs w:val="20"/>
          <w:u w:val="single"/>
        </w:rPr>
        <w:t>OBČANA</w:t>
      </w:r>
      <w:r w:rsidRPr="00983BF9">
        <w:rPr>
          <w:rFonts w:ascii="Century Gothic" w:hAnsi="Century Gothic"/>
          <w:sz w:val="20"/>
          <w:szCs w:val="20"/>
          <w:u w:val="single"/>
        </w:rPr>
        <w:t xml:space="preserve"> SPOJENÉHO KRÁLOVSTVÍ </w:t>
      </w:r>
      <w:r>
        <w:rPr>
          <w:rFonts w:ascii="Century Gothic" w:hAnsi="Century Gothic"/>
          <w:sz w:val="20"/>
          <w:szCs w:val="20"/>
          <w:u w:val="single"/>
        </w:rPr>
        <w:t xml:space="preserve">NA ÚZEMÍ ČR </w:t>
      </w:r>
      <w:r w:rsidRPr="00983BF9">
        <w:rPr>
          <w:rFonts w:ascii="Century Gothic" w:hAnsi="Century Gothic"/>
          <w:sz w:val="20"/>
          <w:szCs w:val="20"/>
          <w:u w:val="single"/>
        </w:rPr>
        <w:t>NOVĚ VYŽADUJEME</w:t>
      </w:r>
      <w:r>
        <w:rPr>
          <w:rFonts w:ascii="Century Gothic" w:hAnsi="Century Gothic"/>
          <w:sz w:val="20"/>
          <w:szCs w:val="20"/>
          <w:u w:val="single"/>
        </w:rPr>
        <w:t xml:space="preserve"> JEDEN Z NÍŽE UVEDENÝCH DOKLADŮ:</w:t>
      </w:r>
    </w:p>
    <w:p w14:paraId="0DF2212B" w14:textId="77777777" w:rsidR="00922568" w:rsidRPr="00240F6A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 w:rsidRPr="00B0735D">
        <w:rPr>
          <w:rFonts w:ascii="Century Gothic" w:hAnsi="Century Gothic"/>
          <w:color w:val="C00000"/>
          <w:sz w:val="20"/>
          <w:szCs w:val="20"/>
        </w:rPr>
        <w:t xml:space="preserve">potvrzení o </w:t>
      </w:r>
      <w:r>
        <w:rPr>
          <w:rFonts w:ascii="Century Gothic" w:hAnsi="Century Gothic"/>
          <w:color w:val="C00000"/>
          <w:sz w:val="20"/>
          <w:szCs w:val="20"/>
        </w:rPr>
        <w:t>přechodném pobytu</w:t>
      </w:r>
    </w:p>
    <w:p w14:paraId="1CEF32E2" w14:textId="77777777" w:rsidR="00922568" w:rsidRPr="00240F6A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>
        <w:rPr>
          <w:rFonts w:ascii="Century Gothic" w:hAnsi="Century Gothic"/>
          <w:color w:val="C00000"/>
          <w:sz w:val="20"/>
          <w:szCs w:val="20"/>
        </w:rPr>
        <w:t>povolení k trvalému pobytu</w:t>
      </w:r>
    </w:p>
    <w:p w14:paraId="1F7FCDCA" w14:textId="77777777" w:rsidR="00922568" w:rsidRPr="00240F6A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 w:rsidRPr="00240F6A">
        <w:rPr>
          <w:rFonts w:ascii="Century Gothic" w:hAnsi="Century Gothic"/>
          <w:color w:val="C00000"/>
          <w:sz w:val="20"/>
          <w:szCs w:val="20"/>
        </w:rPr>
        <w:t>pobytový dokument</w:t>
      </w:r>
      <w:r>
        <w:rPr>
          <w:rFonts w:ascii="Century Gothic" w:hAnsi="Century Gothic"/>
          <w:color w:val="C00000"/>
          <w:sz w:val="20"/>
          <w:szCs w:val="20"/>
        </w:rPr>
        <w:t xml:space="preserve"> </w:t>
      </w:r>
      <w:r w:rsidRPr="00240F6A">
        <w:rPr>
          <w:rFonts w:ascii="Century Gothic" w:hAnsi="Century Gothic"/>
          <w:sz w:val="20"/>
          <w:szCs w:val="20"/>
        </w:rPr>
        <w:t>vydaný po 1. 2. 2020 ve stejném formátu s razítkem „EU Withdrawal Agreement“ na straně 2  u potvrzení u přechodného pobytu a straně 4 u povolení k trvalému pobytu</w:t>
      </w:r>
    </w:p>
    <w:p w14:paraId="05066F04" w14:textId="77777777" w:rsidR="00922568" w:rsidRPr="00240F6A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>
        <w:rPr>
          <w:rFonts w:ascii="Century Gothic" w:hAnsi="Century Gothic"/>
          <w:color w:val="C00000"/>
          <w:sz w:val="20"/>
          <w:szCs w:val="20"/>
        </w:rPr>
        <w:t>povolení k dlouhodobému pobytu</w:t>
      </w:r>
    </w:p>
    <w:p w14:paraId="62DD9B82" w14:textId="77777777" w:rsidR="00922568" w:rsidRPr="00240F6A" w:rsidRDefault="00922568" w:rsidP="00922568">
      <w:pPr>
        <w:pStyle w:val="Odstavecseseznamem"/>
        <w:numPr>
          <w:ilvl w:val="0"/>
          <w:numId w:val="2"/>
        </w:numPr>
        <w:rPr>
          <w:rFonts w:ascii="Century Gothic" w:hAnsi="Century Gothic"/>
          <w:color w:val="C00000"/>
          <w:sz w:val="20"/>
          <w:szCs w:val="20"/>
          <w:u w:val="single"/>
        </w:rPr>
      </w:pPr>
      <w:r>
        <w:rPr>
          <w:rFonts w:ascii="Century Gothic" w:hAnsi="Century Gothic"/>
          <w:color w:val="C00000"/>
          <w:sz w:val="20"/>
          <w:szCs w:val="20"/>
        </w:rPr>
        <w:t>dlouhodobé vízum</w:t>
      </w:r>
    </w:p>
    <w:p w14:paraId="6AA3A6C3" w14:textId="77777777" w:rsidR="00922568" w:rsidRPr="00240F6A" w:rsidRDefault="00922568" w:rsidP="00922568">
      <w:pPr>
        <w:pStyle w:val="Odstavecseseznamem"/>
        <w:rPr>
          <w:rFonts w:ascii="Century Gothic" w:hAnsi="Century Gothic"/>
          <w:color w:val="C00000"/>
          <w:sz w:val="20"/>
          <w:szCs w:val="20"/>
          <w:u w:val="single"/>
        </w:rPr>
      </w:pPr>
    </w:p>
    <w:p w14:paraId="23416D32" w14:textId="77777777" w:rsidR="00922568" w:rsidRDefault="00922568" w:rsidP="00922568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color w:val="195BB3"/>
          <w:sz w:val="20"/>
          <w:szCs w:val="20"/>
          <w:lang w:eastAsia="cs-CZ"/>
        </w:rPr>
      </w:pPr>
    </w:p>
    <w:p w14:paraId="2006CF4A" w14:textId="77777777" w:rsidR="00922568" w:rsidRDefault="00922568" w:rsidP="00922568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color w:val="195BB3"/>
          <w:sz w:val="20"/>
          <w:szCs w:val="20"/>
          <w:lang w:eastAsia="cs-CZ"/>
        </w:rPr>
      </w:pPr>
    </w:p>
    <w:p w14:paraId="35B10D26" w14:textId="77777777" w:rsidR="00922568" w:rsidRPr="0007726A" w:rsidRDefault="00922568" w:rsidP="00922568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color w:val="195BB3"/>
          <w:sz w:val="20"/>
          <w:szCs w:val="20"/>
          <w:lang w:eastAsia="cs-CZ"/>
        </w:rPr>
      </w:pPr>
    </w:p>
    <w:bookmarkEnd w:id="1"/>
    <w:p w14:paraId="5493192A" w14:textId="77777777" w:rsidR="00CB6575" w:rsidRDefault="00CB6575"/>
    <w:sectPr w:rsidR="00CB6575" w:rsidSect="00B27062">
      <w:headerReference w:type="default" r:id="rId9"/>
      <w:footerReference w:type="default" r:id="rId10"/>
      <w:pgSz w:w="11906" w:h="16838"/>
      <w:pgMar w:top="567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D37A7" w14:textId="77777777" w:rsidR="00922568" w:rsidRDefault="00922568" w:rsidP="00922568">
      <w:pPr>
        <w:spacing w:after="0" w:line="240" w:lineRule="auto"/>
      </w:pPr>
      <w:r>
        <w:separator/>
      </w:r>
    </w:p>
  </w:endnote>
  <w:endnote w:type="continuationSeparator" w:id="0">
    <w:p w14:paraId="1F25177B" w14:textId="77777777" w:rsidR="00922568" w:rsidRDefault="00922568" w:rsidP="0092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067619"/>
      <w:docPartObj>
        <w:docPartGallery w:val="Page Numbers (Bottom of Page)"/>
        <w:docPartUnique/>
      </w:docPartObj>
    </w:sdtPr>
    <w:sdtEndPr/>
    <w:sdtContent>
      <w:p w14:paraId="3900F63C" w14:textId="77777777" w:rsidR="00D1038D" w:rsidRDefault="00922568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cs-CZ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6F0A78" wp14:editId="54F14DC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3" name="Vývojový diagram: alternativní post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3448" w14:textId="3BC8AD48" w:rsidR="00C57168" w:rsidRDefault="00922568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A4BE8" w:rsidRPr="008A4BE8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6F0A78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13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" filled="f" fillcolor="#5c83b4" stroked="f" strokecolor="#737373">
                  <v:textbox>
                    <w:txbxContent>
                      <w:p w14:paraId="318E3448" w14:textId="3BC8AD48" w:rsidR="00C57168" w:rsidRDefault="00922568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A4BE8" w:rsidRPr="008A4BE8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DED88" w14:textId="77777777" w:rsidR="00922568" w:rsidRDefault="00922568" w:rsidP="00922568">
      <w:pPr>
        <w:spacing w:after="0" w:line="240" w:lineRule="auto"/>
      </w:pPr>
      <w:r>
        <w:separator/>
      </w:r>
    </w:p>
  </w:footnote>
  <w:footnote w:type="continuationSeparator" w:id="0">
    <w:p w14:paraId="5B81824D" w14:textId="77777777" w:rsidR="00922568" w:rsidRDefault="00922568" w:rsidP="00922568">
      <w:pPr>
        <w:spacing w:after="0" w:line="240" w:lineRule="auto"/>
      </w:pPr>
      <w:r>
        <w:continuationSeparator/>
      </w:r>
    </w:p>
  </w:footnote>
  <w:footnote w:id="1">
    <w:p w14:paraId="50C4426D" w14:textId="77777777" w:rsidR="00922568" w:rsidRDefault="00922568" w:rsidP="00922568">
      <w:pPr>
        <w:pStyle w:val="Textpoznpodarou"/>
      </w:pPr>
      <w:r>
        <w:rPr>
          <w:rStyle w:val="Znakapoznpodarou"/>
        </w:rPr>
        <w:footnoteRef/>
      </w:r>
      <w:r>
        <w:t xml:space="preserve"> Platí bez ohledu na termín uzávěrky pro podání žádostí o status usedlíka nebo předběžný status usedlíka (30. 6. 2021)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EFF8A" w14:textId="77777777" w:rsidR="00856B96" w:rsidRDefault="00922568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85CBB7" wp14:editId="0E2C299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42b8499eb895a1867ebcaa2b" descr="{&quot;HashCode&quot;:-6673436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EBAACB" w14:textId="59E344ED" w:rsidR="00856B96" w:rsidRPr="00511EF5" w:rsidRDefault="00511EF5" w:rsidP="00511EF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11EF5">
                            <w:rPr>
                              <w:rFonts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185CBB7" id="_x0000_t202" coordsize="21600,21600" o:spt="202" path="m,l,21600r21600,l21600,xe">
              <v:stroke joinstyle="miter"/>
              <v:path gradientshapeok="t" o:connecttype="rect"/>
            </v:shapetype>
            <v:shape id="MSIPCM42b8499eb895a1867ebcaa2b" o:spid="_x0000_s1028" type="#_x0000_t202" alt="{&quot;HashCode&quot;:-6673436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BcJRdQqwIAAEU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08EBAACB" w14:textId="59E344ED" w:rsidR="00856B96" w:rsidRPr="00511EF5" w:rsidRDefault="00511EF5" w:rsidP="00511EF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11EF5">
                      <w:rPr>
                        <w:rFonts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142"/>
    <w:multiLevelType w:val="hybridMultilevel"/>
    <w:tmpl w:val="B6EE4C66"/>
    <w:lvl w:ilvl="0" w:tplc="26B2F856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440D"/>
    <w:multiLevelType w:val="hybridMultilevel"/>
    <w:tmpl w:val="B22496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68"/>
    <w:rsid w:val="00511EF5"/>
    <w:rsid w:val="00740DF7"/>
    <w:rsid w:val="008A4BE8"/>
    <w:rsid w:val="00922568"/>
    <w:rsid w:val="00C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8D7635"/>
  <w15:chartTrackingRefBased/>
  <w15:docId w15:val="{4530EB7A-E446-46C2-BB8F-FBE0F312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25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22568"/>
    <w:pPr>
      <w:spacing w:after="0" w:line="240" w:lineRule="auto"/>
    </w:pPr>
    <w:rPr>
      <w:rFonts w:ascii="Calibri" w:eastAsia="Calibri" w:hAnsi="Calibri" w:cs="Times New Roman"/>
    </w:rPr>
  </w:style>
  <w:style w:type="paragraph" w:styleId="Normlnweb">
    <w:name w:val="Normal (Web)"/>
    <w:basedOn w:val="Normln"/>
    <w:uiPriority w:val="99"/>
    <w:semiHidden/>
    <w:unhideWhenUsed/>
    <w:rsid w:val="00922568"/>
    <w:pPr>
      <w:spacing w:before="144" w:after="72" w:line="30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2256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22568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92256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22568"/>
    <w:rPr>
      <w:rFonts w:ascii="Calibri" w:eastAsia="Calibri" w:hAnsi="Calibri" w:cs="Times New Roman"/>
    </w:rPr>
  </w:style>
  <w:style w:type="character" w:styleId="Hypertextovodkaz">
    <w:name w:val="Hyperlink"/>
    <w:basedOn w:val="Standardnpsmoodstavce"/>
    <w:uiPriority w:val="99"/>
    <w:unhideWhenUsed/>
    <w:rsid w:val="0092256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22568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922568"/>
    <w:pPr>
      <w:spacing w:after="0" w:line="240" w:lineRule="auto"/>
      <w:jc w:val="both"/>
    </w:pPr>
    <w:rPr>
      <w:rFonts w:ascii="Arial" w:eastAsia="Times New Roman" w:hAnsi="Arial"/>
      <w:sz w:val="16"/>
      <w:szCs w:val="18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922568"/>
    <w:rPr>
      <w:rFonts w:ascii="Arial" w:eastAsia="Times New Roman" w:hAnsi="Arial" w:cs="Times New Roman"/>
      <w:sz w:val="16"/>
      <w:szCs w:val="18"/>
      <w:lang w:eastAsia="cs-CZ"/>
    </w:rPr>
  </w:style>
  <w:style w:type="character" w:styleId="Znakapoznpodarou">
    <w:name w:val="footnote reference"/>
    <w:basedOn w:val="Standardnpsmoodstavce"/>
    <w:semiHidden/>
    <w:rsid w:val="009225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DBAD1E60-0DDD-4EF9-B386-2930944CE851}"/>
</file>

<file path=customXml/itemProps2.xml><?xml version="1.0" encoding="utf-8"?>
<ds:datastoreItem xmlns:ds="http://schemas.openxmlformats.org/officeDocument/2006/customXml" ds:itemID="{E0939CA9-4210-4665-86FE-00CFDD79438F}"/>
</file>

<file path=customXml/itemProps3.xml><?xml version="1.0" encoding="utf-8"?>
<ds:datastoreItem xmlns:ds="http://schemas.openxmlformats.org/officeDocument/2006/customXml" ds:itemID="{7239BD4A-25E5-4E79-A210-713DE6DBF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2212</Characters>
  <Application>Microsoft Office Word</Application>
  <DocSecurity>4</DocSecurity>
  <Lines>73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ŘEZÁČOVÁ Michala</dc:creator>
  <cp:keywords/>
  <dc:description/>
  <cp:lastModifiedBy>KRUPIČKOVÁ Lenka</cp:lastModifiedBy>
  <cp:revision>2</cp:revision>
  <dcterms:created xsi:type="dcterms:W3CDTF">2021-02-24T14:06:00Z</dcterms:created>
  <dcterms:modified xsi:type="dcterms:W3CDTF">2021-02-24T14:06:00Z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a63cc4-2ec6-44d2-91a5-2f2bdabdec44_Enabled">
    <vt:lpwstr>true</vt:lpwstr>
  </property>
  <property fmtid="{D5CDD505-2E9C-101B-9397-08002B2CF9AE}" pid="3" name="MSIP_Label_a5a63cc4-2ec6-44d2-91a5-2f2bdabdec44_SetDate">
    <vt:lpwstr>2021-02-22T10:14:06Z</vt:lpwstr>
  </property>
  <property fmtid="{D5CDD505-2E9C-101B-9397-08002B2CF9AE}" pid="4" name="MSIP_Label_a5a63cc4-2ec6-44d2-91a5-2f2bdabdec44_Method">
    <vt:lpwstr>Privileged</vt:lpwstr>
  </property>
  <property fmtid="{D5CDD505-2E9C-101B-9397-08002B2CF9AE}" pid="5" name="MSIP_Label_a5a63cc4-2ec6-44d2-91a5-2f2bdabdec44_Name">
    <vt:lpwstr>a5a63cc4-2ec6-44d2-91a5-2f2bdabdec44</vt:lpwstr>
  </property>
  <property fmtid="{D5CDD505-2E9C-101B-9397-08002B2CF9AE}" pid="6" name="MSIP_Label_a5a63cc4-2ec6-44d2-91a5-2f2bdabdec44_SiteId">
    <vt:lpwstr>64af2aee-7d6c-49ac-a409-192d3fee73b8</vt:lpwstr>
  </property>
  <property fmtid="{D5CDD505-2E9C-101B-9397-08002B2CF9AE}" pid="7" name="MSIP_Label_a5a63cc4-2ec6-44d2-91a5-2f2bdabdec44_ActionId">
    <vt:lpwstr>256b35fc-ae65-4def-98be-f93421283bec</vt:lpwstr>
  </property>
  <property fmtid="{D5CDD505-2E9C-101B-9397-08002B2CF9AE}" pid="8" name="MSIP_Label_a5a63cc4-2ec6-44d2-91a5-2f2bdabdec44_ContentBits">
    <vt:lpwstr>1</vt:lpwstr>
  </property>
  <property fmtid="{D5CDD505-2E9C-101B-9397-08002B2CF9AE}" pid="9" name="HB-DocumentTagging.ClassificationMark.P00">
    <vt:lpwstr>&lt;ClassificationMark xmlns:xsi="http://www.w3.org/2001/XMLSchema-instance" xmlns:xsd="http://www.w3.org/2001/XMLSchema" margin="NaN" class="C0" owner="ŘEZÁČOVÁ Michala" position="TopRight" marginX="0" marginY="0" classifiedOn="2021-02-24T15:06:19.0121</vt:lpwstr>
  </property>
  <property fmtid="{D5CDD505-2E9C-101B-9397-08002B2CF9AE}" pid="10" name="HB-DocumentTagging.ClassificationMark.P01">
    <vt:lpwstr>068+01:00" showPrintedBy="false" showPrintDate="false" language="cs" ApplicationVersion="Microsoft Word, 16.0" addinVersion="5.10.4.12" template="HB"&gt;&lt;history bulk="false" class="Veřejné" code="C0" user="Krupičková Lenka" date="2021-02-24T15:06:19.09</vt:lpwstr>
  </property>
  <property fmtid="{D5CDD505-2E9C-101B-9397-08002B2CF9AE}" pid="11" name="HB-DocumentTagging.ClassificationMark.P02">
    <vt:lpwstr>01933+01:00" note="text" /&gt;&lt;recipients /&gt;&lt;documentOwners /&gt;&lt;/ClassificationMark&gt;</vt:lpwstr>
  </property>
  <property fmtid="{D5CDD505-2E9C-101B-9397-08002B2CF9AE}" pid="12" name="HB-DocumentTagging.ClassificationMark">
    <vt:lpwstr>￼PARTS:3</vt:lpwstr>
  </property>
  <property fmtid="{D5CDD505-2E9C-101B-9397-08002B2CF9AE}" pid="13" name="HB-DocumentClasification">
    <vt:lpwstr>Veřejné</vt:lpwstr>
  </property>
  <property fmtid="{D5CDD505-2E9C-101B-9397-08002B2CF9AE}" pid="14" name="HB-DLP">
    <vt:lpwstr>HB-DLP:TAGPublic</vt:lpwstr>
  </property>
  <property fmtid="{D5CDD505-2E9C-101B-9397-08002B2CF9AE}" pid="15" name="ContentTypeId">
    <vt:lpwstr>0x0101009D84FBECE65EAA4DB77ADDEB10348A33</vt:lpwstr>
  </property>
</Properties>
</file>