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023FE" w14:textId="77777777" w:rsidR="0078794A" w:rsidRPr="00C726A8" w:rsidRDefault="0078794A">
      <w:pPr>
        <w:pStyle w:val="Nzev"/>
        <w:rPr>
          <w:rFonts w:ascii="Arial" w:hAnsi="Arial"/>
          <w:b w:val="0"/>
          <w:sz w:val="10"/>
        </w:rPr>
      </w:pPr>
    </w:p>
    <w:p w14:paraId="06718ACA" w14:textId="77777777" w:rsidR="0078794A" w:rsidRPr="00C726A8" w:rsidRDefault="00930349">
      <w:pPr>
        <w:pStyle w:val="Nzev"/>
        <w:rPr>
          <w:rFonts w:ascii="Arial" w:hAnsi="Arial"/>
        </w:rPr>
      </w:pPr>
      <w:r w:rsidRPr="00C726A8">
        <w:rPr>
          <w:rFonts w:ascii="Arial" w:hAnsi="Arial"/>
        </w:rPr>
        <w:t xml:space="preserve">INFORMAČNÍ MEMORANDUM </w:t>
      </w:r>
    </w:p>
    <w:p w14:paraId="4CE60DBF" w14:textId="77777777" w:rsidR="0078794A" w:rsidRPr="00C726A8" w:rsidRDefault="00930349">
      <w:pPr>
        <w:pStyle w:val="Nzev"/>
        <w:rPr>
          <w:rFonts w:ascii="Arial" w:hAnsi="Arial"/>
        </w:rPr>
      </w:pPr>
      <w:r w:rsidRPr="00C726A8">
        <w:rPr>
          <w:rFonts w:ascii="Arial" w:hAnsi="Arial"/>
        </w:rPr>
        <w:t>BANKOVNÍHO REGISTRU KLIENTSKÝCH INFORMACÍ</w:t>
      </w:r>
    </w:p>
    <w:p w14:paraId="30AA323A" w14:textId="77777777" w:rsidR="0078794A" w:rsidRPr="00C726A8" w:rsidRDefault="00930349">
      <w:pPr>
        <w:pStyle w:val="Nzev"/>
        <w:rPr>
          <w:rFonts w:ascii="Arial" w:hAnsi="Arial" w:cs="Arial"/>
        </w:rPr>
      </w:pPr>
      <w:r w:rsidRPr="00C726A8">
        <w:rPr>
          <w:rFonts w:ascii="Arial" w:hAnsi="Arial" w:cs="Arial"/>
        </w:rPr>
        <w:t>(včetně základních informací o vzájemné výměně informací</w:t>
      </w:r>
    </w:p>
    <w:p w14:paraId="0C55ACBF" w14:textId="77777777" w:rsidR="0078794A" w:rsidRPr="00C726A8" w:rsidRDefault="00930349" w:rsidP="001317C2">
      <w:pPr>
        <w:pStyle w:val="Nzev"/>
        <w:rPr>
          <w:rFonts w:ascii="Arial" w:hAnsi="Arial"/>
          <w:i/>
          <w:sz w:val="18"/>
        </w:rPr>
      </w:pPr>
      <w:r w:rsidRPr="00C726A8">
        <w:rPr>
          <w:rFonts w:ascii="Arial" w:hAnsi="Arial" w:cs="Arial"/>
        </w:rPr>
        <w:t xml:space="preserve">s Nebankovním registrem klientských informací) </w:t>
      </w:r>
    </w:p>
    <w:p w14:paraId="4DD0CE6A" w14:textId="77777777" w:rsidR="0078794A" w:rsidRPr="00C726A8" w:rsidRDefault="0078794A">
      <w:pPr>
        <w:shd w:val="clear" w:color="auto" w:fill="FFFFFF"/>
        <w:rPr>
          <w:rFonts w:ascii="Arial" w:hAnsi="Arial"/>
          <w:b/>
          <w:i/>
          <w:sz w:val="20"/>
        </w:rPr>
      </w:pPr>
    </w:p>
    <w:p w14:paraId="5E8B86BB" w14:textId="77777777" w:rsidR="0078794A" w:rsidRPr="00C726A8" w:rsidRDefault="00930349">
      <w:pPr>
        <w:widowControl w:val="0"/>
        <w:jc w:val="both"/>
        <w:rPr>
          <w:rFonts w:ascii="Arial" w:hAnsi="Arial"/>
          <w:i/>
          <w:sz w:val="20"/>
        </w:rPr>
      </w:pPr>
      <w:r w:rsidRPr="00C726A8">
        <w:rPr>
          <w:rFonts w:ascii="Arial" w:hAnsi="Arial"/>
          <w:i/>
          <w:sz w:val="20"/>
        </w:rPr>
        <w:t>Vážení klienti,</w:t>
      </w:r>
    </w:p>
    <w:p w14:paraId="29BCA60D" w14:textId="77777777" w:rsidR="0078794A" w:rsidRPr="00C726A8" w:rsidRDefault="0078794A">
      <w:pPr>
        <w:widowControl w:val="0"/>
        <w:jc w:val="both"/>
        <w:rPr>
          <w:rFonts w:ascii="Arial" w:hAnsi="Arial"/>
          <w:b/>
          <w:i/>
          <w:sz w:val="20"/>
          <w:u w:val="single"/>
        </w:rPr>
      </w:pPr>
    </w:p>
    <w:p w14:paraId="453B0CB3" w14:textId="77777777" w:rsidR="0078794A" w:rsidRPr="00C726A8" w:rsidRDefault="00930349">
      <w:pPr>
        <w:widowControl w:val="0"/>
        <w:jc w:val="both"/>
        <w:rPr>
          <w:rFonts w:ascii="Arial" w:hAnsi="Arial" w:cs="Arial"/>
          <w:b/>
          <w:i/>
          <w:sz w:val="20"/>
          <w:szCs w:val="20"/>
          <w:u w:val="single"/>
        </w:rPr>
      </w:pPr>
      <w:r w:rsidRPr="00C726A8">
        <w:rPr>
          <w:rFonts w:ascii="Arial" w:hAnsi="Arial" w:cs="Arial"/>
          <w:b/>
          <w:i/>
          <w:sz w:val="20"/>
          <w:szCs w:val="20"/>
          <w:u w:val="single"/>
        </w:rPr>
        <w:t>Bankovní registr klientských informací</w:t>
      </w:r>
    </w:p>
    <w:p w14:paraId="05630FEA" w14:textId="77777777" w:rsidR="0078794A" w:rsidRPr="00C726A8" w:rsidRDefault="0078794A">
      <w:pPr>
        <w:widowControl w:val="0"/>
        <w:jc w:val="both"/>
        <w:rPr>
          <w:rFonts w:ascii="Arial" w:hAnsi="Arial" w:cs="Arial"/>
          <w:sz w:val="20"/>
          <w:szCs w:val="20"/>
        </w:rPr>
      </w:pPr>
    </w:p>
    <w:p w14:paraId="4466322A" w14:textId="77777777" w:rsidR="0078794A" w:rsidRPr="00C726A8" w:rsidRDefault="00930349">
      <w:pPr>
        <w:widowControl w:val="0"/>
        <w:jc w:val="both"/>
        <w:rPr>
          <w:rFonts w:ascii="Arial" w:hAnsi="Arial" w:cs="Arial"/>
          <w:sz w:val="20"/>
          <w:szCs w:val="20"/>
        </w:rPr>
      </w:pPr>
      <w:r w:rsidRPr="00C726A8">
        <w:rPr>
          <w:rFonts w:ascii="Arial" w:hAnsi="Arial" w:cs="Arial"/>
          <w:sz w:val="20"/>
          <w:szCs w:val="20"/>
        </w:rPr>
        <w:t>Bankovní registr klientských informací (dále jen „</w:t>
      </w:r>
      <w:r w:rsidRPr="00C726A8">
        <w:rPr>
          <w:rFonts w:ascii="Arial" w:hAnsi="Arial" w:cs="Arial"/>
          <w:b/>
          <w:sz w:val="20"/>
          <w:szCs w:val="20"/>
        </w:rPr>
        <w:t>BRKI</w:t>
      </w:r>
      <w:r w:rsidRPr="00C726A8">
        <w:rPr>
          <w:rFonts w:ascii="Arial" w:hAnsi="Arial" w:cs="Arial"/>
          <w:sz w:val="20"/>
          <w:szCs w:val="20"/>
        </w:rPr>
        <w:t>“) je společná databáze údajů vytvořená na základě informací, které si vzájemně poskytují banky o smluvních (úvěrových) vztazích mezi bankami a jejich klienty (bližší informace o obsahu BRKI jsou uvedeny v části „BRKI a jeho obsah“).</w:t>
      </w:r>
    </w:p>
    <w:p w14:paraId="1F9F4AE7" w14:textId="77777777" w:rsidR="0078794A" w:rsidRPr="00C726A8" w:rsidRDefault="0078794A">
      <w:pPr>
        <w:widowControl w:val="0"/>
        <w:jc w:val="both"/>
        <w:rPr>
          <w:rFonts w:ascii="Arial" w:hAnsi="Arial" w:cs="Arial"/>
          <w:sz w:val="20"/>
          <w:szCs w:val="20"/>
        </w:rPr>
      </w:pPr>
    </w:p>
    <w:p w14:paraId="3D094AFF" w14:textId="77777777" w:rsidR="0078794A" w:rsidRPr="00C726A8" w:rsidRDefault="00930349">
      <w:pPr>
        <w:widowControl w:val="0"/>
        <w:jc w:val="both"/>
        <w:rPr>
          <w:rFonts w:ascii="Arial" w:hAnsi="Arial" w:cs="Arial"/>
          <w:sz w:val="20"/>
          <w:szCs w:val="20"/>
        </w:rPr>
      </w:pPr>
      <w:r w:rsidRPr="00C726A8">
        <w:rPr>
          <w:rFonts w:ascii="Arial" w:hAnsi="Arial" w:cs="Arial"/>
          <w:sz w:val="20"/>
          <w:szCs w:val="20"/>
        </w:rPr>
        <w:t xml:space="preserve">BRKI je společným projektem bank jakožto </w:t>
      </w:r>
      <w:r w:rsidR="0021175E" w:rsidRPr="00C726A8">
        <w:rPr>
          <w:rFonts w:ascii="Arial" w:hAnsi="Arial" w:cs="Arial"/>
          <w:sz w:val="20"/>
          <w:szCs w:val="20"/>
        </w:rPr>
        <w:t xml:space="preserve">společných </w:t>
      </w:r>
      <w:r w:rsidRPr="00C726A8">
        <w:rPr>
          <w:rFonts w:ascii="Arial" w:hAnsi="Arial" w:cs="Arial"/>
          <w:sz w:val="20"/>
          <w:szCs w:val="20"/>
        </w:rPr>
        <w:t xml:space="preserve">správců osobních údajů </w:t>
      </w:r>
      <w:r w:rsidR="0021175E" w:rsidRPr="00C726A8">
        <w:rPr>
          <w:rFonts w:ascii="Arial" w:hAnsi="Arial" w:cs="Arial"/>
          <w:sz w:val="20"/>
          <w:szCs w:val="20"/>
        </w:rPr>
        <w:t xml:space="preserve">zpracovávaných v BRKI </w:t>
      </w:r>
      <w:r w:rsidRPr="00C726A8">
        <w:rPr>
          <w:rFonts w:ascii="Arial" w:hAnsi="Arial" w:cs="Arial"/>
          <w:sz w:val="20"/>
          <w:szCs w:val="20"/>
        </w:rPr>
        <w:t>a společností zabývajících se vývojem a provozováním informačních systémů sloužících k výměně informací jako zpracovatelů osobních údajů.</w:t>
      </w:r>
    </w:p>
    <w:p w14:paraId="288EF2A1" w14:textId="77777777" w:rsidR="0078794A" w:rsidRPr="00C726A8" w:rsidRDefault="0078794A">
      <w:pPr>
        <w:widowControl w:val="0"/>
        <w:jc w:val="both"/>
        <w:rPr>
          <w:rFonts w:ascii="Arial" w:hAnsi="Arial" w:cs="Arial"/>
          <w:sz w:val="20"/>
          <w:szCs w:val="20"/>
        </w:rPr>
      </w:pPr>
    </w:p>
    <w:p w14:paraId="0EFEC3BD" w14:textId="77777777" w:rsidR="0078794A" w:rsidRPr="00C726A8" w:rsidRDefault="00930349">
      <w:pPr>
        <w:shd w:val="clear" w:color="auto" w:fill="FFFFFF"/>
        <w:rPr>
          <w:rFonts w:ascii="Arial" w:hAnsi="Arial" w:cs="Arial"/>
          <w:b/>
          <w:bCs/>
          <w:i/>
          <w:sz w:val="20"/>
          <w:szCs w:val="20"/>
          <w:u w:val="single"/>
        </w:rPr>
      </w:pPr>
      <w:r w:rsidRPr="00C726A8">
        <w:rPr>
          <w:rFonts w:ascii="Arial" w:hAnsi="Arial" w:cs="Arial"/>
          <w:b/>
          <w:bCs/>
          <w:i/>
          <w:sz w:val="20"/>
          <w:szCs w:val="20"/>
          <w:u w:val="single"/>
        </w:rPr>
        <w:t>Základní účel BRKI</w:t>
      </w:r>
    </w:p>
    <w:p w14:paraId="5EA7D471" w14:textId="77777777" w:rsidR="0078794A" w:rsidRPr="00C726A8" w:rsidRDefault="0078794A">
      <w:pPr>
        <w:widowControl w:val="0"/>
        <w:jc w:val="both"/>
        <w:rPr>
          <w:rFonts w:ascii="Arial" w:hAnsi="Arial" w:cs="Arial"/>
          <w:sz w:val="20"/>
          <w:szCs w:val="20"/>
        </w:rPr>
      </w:pPr>
    </w:p>
    <w:p w14:paraId="678DE863" w14:textId="77777777" w:rsidR="0078794A" w:rsidRPr="00C726A8" w:rsidRDefault="00930349">
      <w:pPr>
        <w:widowControl w:val="0"/>
        <w:jc w:val="both"/>
        <w:rPr>
          <w:rFonts w:ascii="Arial" w:hAnsi="Arial" w:cs="Arial"/>
          <w:sz w:val="20"/>
          <w:szCs w:val="20"/>
        </w:rPr>
      </w:pPr>
      <w:r w:rsidRPr="00C726A8">
        <w:rPr>
          <w:rFonts w:ascii="Arial" w:hAnsi="Arial" w:cs="Arial"/>
          <w:sz w:val="20"/>
          <w:szCs w:val="20"/>
        </w:rPr>
        <w:t>Základní účel BRKI je stanovený zákonem. Konkrétně se jedná o ustanovení § 38a odst. 1 zákona č. 21/1992 Sb., o</w:t>
      </w:r>
      <w:r w:rsidRPr="00C726A8">
        <w:rPr>
          <w:rFonts w:ascii="Arial" w:hAnsi="Arial" w:cs="Arial"/>
          <w:sz w:val="20"/>
        </w:rPr>
        <w:t> </w:t>
      </w:r>
      <w:r w:rsidRPr="00C726A8">
        <w:rPr>
          <w:rFonts w:ascii="Arial" w:hAnsi="Arial" w:cs="Arial"/>
          <w:sz w:val="20"/>
          <w:szCs w:val="20"/>
        </w:rPr>
        <w:t>bankách, ve znění pozdějších předpisů (dále jen „</w:t>
      </w:r>
      <w:r w:rsidRPr="00C726A8">
        <w:rPr>
          <w:rFonts w:ascii="Arial" w:hAnsi="Arial" w:cs="Arial"/>
          <w:b/>
          <w:bCs/>
          <w:sz w:val="20"/>
          <w:szCs w:val="20"/>
        </w:rPr>
        <w:t>zákon o</w:t>
      </w:r>
      <w:r w:rsidRPr="00C726A8">
        <w:rPr>
          <w:rFonts w:ascii="Arial" w:hAnsi="Arial" w:cs="Arial"/>
          <w:b/>
          <w:bCs/>
          <w:sz w:val="20"/>
        </w:rPr>
        <w:t> </w:t>
      </w:r>
      <w:r w:rsidRPr="00C726A8">
        <w:rPr>
          <w:rFonts w:ascii="Arial" w:hAnsi="Arial" w:cs="Arial"/>
          <w:b/>
          <w:bCs/>
          <w:sz w:val="20"/>
          <w:szCs w:val="20"/>
        </w:rPr>
        <w:t>bankách</w:t>
      </w:r>
      <w:r w:rsidRPr="00C726A8">
        <w:rPr>
          <w:rFonts w:ascii="Arial" w:hAnsi="Arial" w:cs="Arial"/>
          <w:sz w:val="20"/>
          <w:szCs w:val="20"/>
        </w:rPr>
        <w:t>“), podle kterého se mohou banky a</w:t>
      </w:r>
      <w:r w:rsidRPr="00C726A8">
        <w:rPr>
          <w:rFonts w:ascii="Arial" w:hAnsi="Arial" w:cs="Arial"/>
          <w:sz w:val="20"/>
        </w:rPr>
        <w:t> </w:t>
      </w:r>
      <w:r w:rsidRPr="00C726A8">
        <w:rPr>
          <w:rFonts w:ascii="Arial" w:hAnsi="Arial" w:cs="Arial"/>
          <w:sz w:val="20"/>
          <w:szCs w:val="20"/>
        </w:rPr>
        <w:t>pobočky zahraničních bank působících v České republice (v rámci plnění své zákonem uložené povinnosti chovat se obezřetně) vzájemně informovat o záležitostech vypovídajících o bonitě a důvěryhodnosti jejich klientů; resp. potenciálních klientů, a to i prostřednictvím třetí osoby, na níž mají majetkový podíl pouze banky (bližší informace o této třetí osobě, prostřednictvím které se banky vzájemně informují, jsou uvedeny v části „Provozovatel BRKI“).</w:t>
      </w:r>
    </w:p>
    <w:p w14:paraId="4A190909" w14:textId="77777777" w:rsidR="0078794A" w:rsidRPr="00C726A8" w:rsidRDefault="0078794A">
      <w:pPr>
        <w:widowControl w:val="0"/>
        <w:jc w:val="both"/>
        <w:rPr>
          <w:rFonts w:ascii="Arial" w:hAnsi="Arial" w:cs="Arial"/>
          <w:sz w:val="20"/>
          <w:szCs w:val="20"/>
        </w:rPr>
      </w:pPr>
    </w:p>
    <w:p w14:paraId="3D7C8DC3" w14:textId="77777777" w:rsidR="0078794A" w:rsidRPr="00C726A8" w:rsidRDefault="00930349">
      <w:pPr>
        <w:widowControl w:val="0"/>
        <w:jc w:val="both"/>
        <w:rPr>
          <w:rFonts w:ascii="Arial" w:hAnsi="Arial" w:cs="Arial"/>
          <w:sz w:val="20"/>
          <w:szCs w:val="20"/>
        </w:rPr>
      </w:pPr>
      <w:r w:rsidRPr="00C726A8">
        <w:rPr>
          <w:rFonts w:ascii="Arial" w:hAnsi="Arial" w:cs="Arial"/>
          <w:sz w:val="20"/>
          <w:szCs w:val="20"/>
        </w:rPr>
        <w:t xml:space="preserve">Pro účely tohoto dokumentu </w:t>
      </w:r>
      <w:r w:rsidRPr="00C726A8">
        <w:rPr>
          <w:rFonts w:ascii="Arial" w:hAnsi="Arial" w:cs="Arial"/>
          <w:sz w:val="20"/>
        </w:rPr>
        <w:t>se klientem rozumí</w:t>
      </w:r>
      <w:r w:rsidRPr="00C726A8">
        <w:rPr>
          <w:rFonts w:ascii="Arial" w:hAnsi="Arial" w:cs="Arial"/>
          <w:sz w:val="20"/>
          <w:szCs w:val="20"/>
        </w:rPr>
        <w:t>:</w:t>
      </w:r>
    </w:p>
    <w:p w14:paraId="6E575677" w14:textId="77777777" w:rsidR="0078794A" w:rsidRPr="00C726A8" w:rsidRDefault="0078794A">
      <w:pPr>
        <w:widowControl w:val="0"/>
        <w:jc w:val="both"/>
        <w:rPr>
          <w:rFonts w:ascii="Arial" w:hAnsi="Arial" w:cs="Arial"/>
          <w:sz w:val="20"/>
          <w:szCs w:val="20"/>
        </w:rPr>
      </w:pPr>
    </w:p>
    <w:p w14:paraId="279D1143" w14:textId="77777777" w:rsidR="0078794A" w:rsidRPr="00C726A8" w:rsidRDefault="00930349">
      <w:pPr>
        <w:widowControl w:val="0"/>
        <w:jc w:val="both"/>
        <w:rPr>
          <w:rFonts w:ascii="Arial" w:hAnsi="Arial" w:cs="Arial"/>
          <w:sz w:val="20"/>
          <w:szCs w:val="20"/>
        </w:rPr>
      </w:pPr>
      <w:r w:rsidRPr="00C726A8">
        <w:rPr>
          <w:rFonts w:ascii="Arial" w:hAnsi="Arial" w:cs="Arial"/>
          <w:sz w:val="20"/>
          <w:szCs w:val="20"/>
        </w:rPr>
        <w:t xml:space="preserve">(a) </w:t>
      </w:r>
      <w:r w:rsidRPr="00C726A8">
        <w:rPr>
          <w:rFonts w:ascii="Arial" w:hAnsi="Arial" w:cs="Arial"/>
          <w:sz w:val="20"/>
        </w:rPr>
        <w:t>fyzická osoba (podnikatel</w:t>
      </w:r>
      <w:r w:rsidRPr="00C726A8">
        <w:rPr>
          <w:rFonts w:ascii="Arial" w:hAnsi="Arial" w:cs="Arial"/>
          <w:sz w:val="20"/>
          <w:szCs w:val="20"/>
        </w:rPr>
        <w:t xml:space="preserve"> i </w:t>
      </w:r>
      <w:r w:rsidRPr="00C726A8">
        <w:rPr>
          <w:rFonts w:ascii="Arial" w:hAnsi="Arial" w:cs="Arial"/>
          <w:sz w:val="20"/>
        </w:rPr>
        <w:t>nepodnikatel</w:t>
      </w:r>
      <w:r w:rsidRPr="00C726A8">
        <w:rPr>
          <w:rFonts w:ascii="Arial" w:hAnsi="Arial" w:cs="Arial"/>
          <w:sz w:val="20"/>
          <w:szCs w:val="20"/>
        </w:rPr>
        <w:t xml:space="preserve">) nebo </w:t>
      </w:r>
      <w:r w:rsidRPr="00C726A8">
        <w:rPr>
          <w:rFonts w:ascii="Arial" w:hAnsi="Arial" w:cs="Arial"/>
          <w:sz w:val="20"/>
        </w:rPr>
        <w:t>právnická osoba</w:t>
      </w:r>
      <w:r w:rsidRPr="00C726A8">
        <w:rPr>
          <w:rFonts w:ascii="Arial" w:hAnsi="Arial" w:cs="Arial"/>
          <w:sz w:val="20"/>
          <w:szCs w:val="20"/>
        </w:rPr>
        <w:t>, se kterou banka uzavřela smlouvu;</w:t>
      </w:r>
    </w:p>
    <w:p w14:paraId="4FABFEE5" w14:textId="77777777" w:rsidR="0078794A" w:rsidRPr="00C726A8" w:rsidRDefault="0078794A">
      <w:pPr>
        <w:widowControl w:val="0"/>
        <w:jc w:val="both"/>
        <w:rPr>
          <w:rFonts w:ascii="Arial" w:hAnsi="Arial" w:cs="Arial"/>
          <w:sz w:val="20"/>
          <w:szCs w:val="20"/>
        </w:rPr>
      </w:pPr>
    </w:p>
    <w:p w14:paraId="145E82F1" w14:textId="77777777" w:rsidR="0078794A" w:rsidRPr="00C726A8" w:rsidRDefault="00930349">
      <w:pPr>
        <w:widowControl w:val="0"/>
        <w:jc w:val="both"/>
        <w:rPr>
          <w:rFonts w:ascii="Arial" w:hAnsi="Arial" w:cs="Arial"/>
          <w:sz w:val="20"/>
          <w:szCs w:val="20"/>
        </w:rPr>
      </w:pPr>
      <w:r w:rsidRPr="00C726A8">
        <w:rPr>
          <w:rFonts w:ascii="Arial" w:hAnsi="Arial" w:cs="Arial"/>
          <w:sz w:val="20"/>
          <w:szCs w:val="20"/>
        </w:rPr>
        <w:t xml:space="preserve">(b) </w:t>
      </w:r>
      <w:r w:rsidRPr="00C726A8">
        <w:rPr>
          <w:rFonts w:ascii="Arial" w:hAnsi="Arial" w:cs="Arial"/>
          <w:sz w:val="20"/>
        </w:rPr>
        <w:t>fyzická</w:t>
      </w:r>
      <w:r w:rsidRPr="00C726A8">
        <w:rPr>
          <w:rFonts w:ascii="Arial" w:hAnsi="Arial" w:cs="Arial"/>
          <w:sz w:val="20"/>
          <w:szCs w:val="20"/>
        </w:rPr>
        <w:t xml:space="preserve"> a/nebo </w:t>
      </w:r>
      <w:r w:rsidRPr="00C726A8">
        <w:rPr>
          <w:rFonts w:ascii="Arial" w:hAnsi="Arial" w:cs="Arial"/>
          <w:sz w:val="20"/>
        </w:rPr>
        <w:t>právnická osoba</w:t>
      </w:r>
      <w:r w:rsidRPr="00C726A8">
        <w:rPr>
          <w:rFonts w:ascii="Arial" w:hAnsi="Arial" w:cs="Arial"/>
          <w:sz w:val="20"/>
          <w:szCs w:val="20"/>
        </w:rPr>
        <w:t>, která zastupuje klienta – právnickou osobu, s nímž banka uzavřela smlouvu, a to na smluvním, zákonném či jiném základě, zejména je to osoba, která je členem statutárního orgánu, zmocněncem, zastupujícím právnickou osobu na základě plné moci, prokuristou, vedoucím odštěpného závodu, pověřenou osobou dle § 430 občanského zákoníku, zaměstnancem právnické osoby dle § 166 občanského zákoníku (dále jen „</w:t>
      </w:r>
      <w:r w:rsidRPr="00C726A8">
        <w:rPr>
          <w:rFonts w:ascii="Arial" w:hAnsi="Arial" w:cs="Arial"/>
          <w:b/>
          <w:sz w:val="20"/>
        </w:rPr>
        <w:t>osoba</w:t>
      </w:r>
      <w:r w:rsidRPr="00C726A8">
        <w:rPr>
          <w:rFonts w:ascii="Arial" w:hAnsi="Arial" w:cs="Arial"/>
          <w:b/>
          <w:sz w:val="20"/>
          <w:szCs w:val="20"/>
        </w:rPr>
        <w:t xml:space="preserve"> zastupující klienta</w:t>
      </w:r>
      <w:r w:rsidRPr="00C726A8">
        <w:rPr>
          <w:rFonts w:ascii="Arial" w:hAnsi="Arial" w:cs="Arial"/>
          <w:sz w:val="20"/>
          <w:szCs w:val="20"/>
        </w:rPr>
        <w:t>“), za předpokladu, že tyto osoby, pokud jde o fyzické osoby, poskytly souhlas</w:t>
      </w:r>
      <w:r w:rsidRPr="00C726A8">
        <w:rPr>
          <w:rFonts w:ascii="Arial" w:hAnsi="Arial" w:cs="Arial"/>
          <w:sz w:val="20"/>
        </w:rPr>
        <w:t xml:space="preserve"> se zpracováním osobních údajů</w:t>
      </w:r>
      <w:r w:rsidR="00A03689" w:rsidRPr="00C726A8">
        <w:rPr>
          <w:rFonts w:ascii="Arial" w:hAnsi="Arial" w:cs="Arial"/>
          <w:sz w:val="20"/>
        </w:rPr>
        <w:t xml:space="preserve"> nebo</w:t>
      </w:r>
      <w:r w:rsidR="00D72C0E" w:rsidRPr="00C726A8">
        <w:rPr>
          <w:rFonts w:ascii="Arial" w:hAnsi="Arial" w:cs="Arial"/>
          <w:sz w:val="20"/>
        </w:rPr>
        <w:t>, pokud jde o právnické osoby, poskytly souhlas se zpracováním</w:t>
      </w:r>
      <w:r w:rsidR="00A03689" w:rsidRPr="00C726A8">
        <w:rPr>
          <w:rFonts w:ascii="Arial" w:hAnsi="Arial" w:cs="Arial"/>
          <w:sz w:val="20"/>
        </w:rPr>
        <w:t xml:space="preserve"> údajů tvořících bankovní tajemství</w:t>
      </w:r>
      <w:r w:rsidRPr="00C726A8">
        <w:rPr>
          <w:rFonts w:ascii="Arial" w:hAnsi="Arial" w:cs="Arial"/>
          <w:sz w:val="20"/>
          <w:szCs w:val="20"/>
        </w:rPr>
        <w:t>; a</w:t>
      </w:r>
    </w:p>
    <w:p w14:paraId="08D212AC" w14:textId="77777777" w:rsidR="00A53B43" w:rsidRPr="00C726A8" w:rsidRDefault="00A53B43">
      <w:pPr>
        <w:widowControl w:val="0"/>
        <w:jc w:val="both"/>
        <w:rPr>
          <w:rFonts w:ascii="Arial" w:hAnsi="Arial" w:cs="Arial"/>
          <w:sz w:val="20"/>
          <w:szCs w:val="20"/>
        </w:rPr>
      </w:pPr>
    </w:p>
    <w:p w14:paraId="7E231005" w14:textId="77777777" w:rsidR="00B5659C" w:rsidRPr="00C726A8" w:rsidRDefault="00930349">
      <w:pPr>
        <w:widowControl w:val="0"/>
        <w:jc w:val="both"/>
        <w:rPr>
          <w:rFonts w:ascii="Arial" w:hAnsi="Arial" w:cs="Arial"/>
          <w:sz w:val="20"/>
          <w:szCs w:val="20"/>
        </w:rPr>
      </w:pPr>
      <w:r w:rsidRPr="00C726A8">
        <w:rPr>
          <w:rFonts w:ascii="Arial" w:hAnsi="Arial" w:cs="Arial"/>
          <w:sz w:val="20"/>
          <w:szCs w:val="20"/>
        </w:rPr>
        <w:t>(c) fyzické a právnické osoby, které jsou vlastníky právnických osob, zejména jde o jediné společníky společnosti s ručením omezeným a jediné akcionáře akciové společnosti (dále jen „</w:t>
      </w:r>
      <w:r w:rsidRPr="00C726A8">
        <w:rPr>
          <w:rFonts w:ascii="Arial" w:hAnsi="Arial" w:cs="Arial"/>
          <w:b/>
          <w:sz w:val="20"/>
          <w:szCs w:val="20"/>
        </w:rPr>
        <w:t>vlastníci klienta</w:t>
      </w:r>
      <w:r w:rsidRPr="00C726A8">
        <w:rPr>
          <w:rFonts w:ascii="Arial" w:hAnsi="Arial" w:cs="Arial"/>
          <w:sz w:val="20"/>
          <w:szCs w:val="20"/>
        </w:rPr>
        <w:t xml:space="preserve">“), za předpokladu, že tyto osoby, pokud jde o fyzické osoby, </w:t>
      </w:r>
    </w:p>
    <w:p w14:paraId="222A9138" w14:textId="77777777" w:rsidR="0078794A" w:rsidRPr="00C726A8" w:rsidRDefault="00930349">
      <w:pPr>
        <w:widowControl w:val="0"/>
        <w:jc w:val="both"/>
        <w:rPr>
          <w:rFonts w:ascii="Arial" w:hAnsi="Arial" w:cs="Arial"/>
          <w:sz w:val="20"/>
          <w:szCs w:val="20"/>
        </w:rPr>
      </w:pPr>
      <w:r w:rsidRPr="00C726A8">
        <w:rPr>
          <w:rFonts w:ascii="Arial" w:hAnsi="Arial" w:cs="Arial"/>
          <w:sz w:val="20"/>
          <w:szCs w:val="20"/>
        </w:rPr>
        <w:t>poskytly souhlas</w:t>
      </w:r>
      <w:r w:rsidRPr="00C726A8">
        <w:rPr>
          <w:rFonts w:ascii="Arial" w:hAnsi="Arial" w:cs="Arial"/>
          <w:sz w:val="20"/>
        </w:rPr>
        <w:t xml:space="preserve"> se zpracováním osobních údajů</w:t>
      </w:r>
      <w:r w:rsidR="00A03689" w:rsidRPr="00C726A8">
        <w:rPr>
          <w:rFonts w:ascii="Arial" w:hAnsi="Arial" w:cs="Arial"/>
          <w:sz w:val="20"/>
        </w:rPr>
        <w:t xml:space="preserve"> nebo</w:t>
      </w:r>
      <w:r w:rsidR="00D72C0E" w:rsidRPr="00C726A8">
        <w:rPr>
          <w:rFonts w:ascii="Arial" w:hAnsi="Arial" w:cs="Arial"/>
          <w:sz w:val="20"/>
        </w:rPr>
        <w:t>,</w:t>
      </w:r>
      <w:r w:rsidR="00A03689" w:rsidRPr="00C726A8">
        <w:rPr>
          <w:rFonts w:ascii="Arial" w:hAnsi="Arial" w:cs="Arial"/>
          <w:sz w:val="20"/>
        </w:rPr>
        <w:t xml:space="preserve"> </w:t>
      </w:r>
      <w:r w:rsidR="00D72C0E" w:rsidRPr="00C726A8">
        <w:rPr>
          <w:rFonts w:ascii="Arial" w:hAnsi="Arial" w:cs="Arial"/>
          <w:sz w:val="20"/>
        </w:rPr>
        <w:t xml:space="preserve">pokud jde o právnické osoby, poskytly souhlas se zpracováním </w:t>
      </w:r>
      <w:r w:rsidR="00A03689" w:rsidRPr="00C726A8">
        <w:rPr>
          <w:rFonts w:ascii="Arial" w:hAnsi="Arial" w:cs="Arial"/>
          <w:sz w:val="20"/>
        </w:rPr>
        <w:t>údajů tvořících bankovní tajemství</w:t>
      </w:r>
      <w:r w:rsidRPr="00C726A8">
        <w:rPr>
          <w:rFonts w:ascii="Arial" w:hAnsi="Arial" w:cs="Arial"/>
          <w:sz w:val="20"/>
          <w:szCs w:val="20"/>
        </w:rPr>
        <w:t>.</w:t>
      </w:r>
    </w:p>
    <w:p w14:paraId="5611DF7E" w14:textId="77777777" w:rsidR="006404A5" w:rsidRPr="00C726A8" w:rsidRDefault="006404A5">
      <w:pPr>
        <w:pStyle w:val="Nadpis6"/>
        <w:widowControl w:val="0"/>
        <w:spacing w:before="0" w:after="0"/>
        <w:rPr>
          <w:rFonts w:ascii="Arial" w:hAnsi="Arial" w:cs="Arial"/>
          <w:i/>
          <w:sz w:val="20"/>
          <w:szCs w:val="20"/>
          <w:u w:val="single"/>
        </w:rPr>
      </w:pPr>
    </w:p>
    <w:p w14:paraId="06B7CFED" w14:textId="77777777" w:rsidR="0078794A" w:rsidRPr="00C726A8" w:rsidRDefault="00930349">
      <w:pPr>
        <w:pStyle w:val="Nadpis6"/>
        <w:widowControl w:val="0"/>
        <w:spacing w:before="0" w:after="0"/>
        <w:rPr>
          <w:rFonts w:ascii="Arial" w:hAnsi="Arial" w:cs="Arial"/>
          <w:i/>
          <w:sz w:val="20"/>
          <w:szCs w:val="20"/>
          <w:u w:val="single"/>
        </w:rPr>
      </w:pPr>
      <w:r w:rsidRPr="00C726A8">
        <w:rPr>
          <w:rFonts w:ascii="Arial" w:hAnsi="Arial" w:cs="Arial"/>
          <w:i/>
          <w:sz w:val="20"/>
          <w:szCs w:val="20"/>
          <w:u w:val="single"/>
        </w:rPr>
        <w:t>Provozovatel BRKI</w:t>
      </w:r>
    </w:p>
    <w:p w14:paraId="54B060D5" w14:textId="77777777" w:rsidR="0078794A" w:rsidRPr="00C726A8" w:rsidRDefault="0078794A">
      <w:pPr>
        <w:widowControl w:val="0"/>
        <w:jc w:val="both"/>
        <w:rPr>
          <w:rFonts w:ascii="Arial" w:hAnsi="Arial" w:cs="Arial"/>
          <w:sz w:val="20"/>
          <w:szCs w:val="20"/>
        </w:rPr>
      </w:pPr>
    </w:p>
    <w:p w14:paraId="0D7FABE4" w14:textId="77777777" w:rsidR="0078794A" w:rsidRPr="00C726A8" w:rsidRDefault="00930349">
      <w:pPr>
        <w:widowControl w:val="0"/>
        <w:jc w:val="both"/>
        <w:rPr>
          <w:rFonts w:ascii="Arial" w:hAnsi="Arial" w:cs="Arial"/>
          <w:sz w:val="20"/>
          <w:szCs w:val="20"/>
        </w:rPr>
      </w:pPr>
      <w:r w:rsidRPr="00C726A8">
        <w:rPr>
          <w:rFonts w:ascii="Arial" w:hAnsi="Arial" w:cs="Arial"/>
          <w:sz w:val="20"/>
          <w:szCs w:val="20"/>
        </w:rPr>
        <w:t xml:space="preserve">Provozovatelem BRKI je CBCB – Czech Banking Credit Bureau, a.s., IČO: 261 99 696, se sídlem Štětkova 1638/18, Nusle, 140 00 Praha 4 (dále jen </w:t>
      </w:r>
      <w:r w:rsidRPr="00C726A8">
        <w:rPr>
          <w:rFonts w:ascii="Arial" w:hAnsi="Arial" w:cs="Arial"/>
          <w:b/>
          <w:bCs/>
          <w:sz w:val="20"/>
          <w:szCs w:val="20"/>
        </w:rPr>
        <w:t>„CBCB</w:t>
      </w:r>
      <w:r w:rsidRPr="00C726A8">
        <w:rPr>
          <w:rFonts w:ascii="Arial" w:hAnsi="Arial" w:cs="Arial"/>
          <w:sz w:val="20"/>
          <w:szCs w:val="20"/>
        </w:rPr>
        <w:t xml:space="preserve">“), na níž mají v souladu se </w:t>
      </w:r>
      <w:r w:rsidRPr="00C726A8">
        <w:rPr>
          <w:rFonts w:ascii="Arial" w:hAnsi="Arial" w:cs="Arial"/>
          <w:sz w:val="20"/>
        </w:rPr>
        <w:t>zákonem</w:t>
      </w:r>
      <w:r w:rsidRPr="00C726A8">
        <w:rPr>
          <w:rFonts w:ascii="Arial" w:hAnsi="Arial" w:cs="Arial"/>
          <w:sz w:val="20"/>
          <w:szCs w:val="20"/>
        </w:rPr>
        <w:t xml:space="preserve"> o</w:t>
      </w:r>
      <w:r w:rsidRPr="00C726A8">
        <w:rPr>
          <w:rFonts w:ascii="Arial" w:hAnsi="Arial" w:cs="Arial"/>
          <w:sz w:val="20"/>
        </w:rPr>
        <w:t> </w:t>
      </w:r>
      <w:r w:rsidRPr="00C726A8">
        <w:rPr>
          <w:rFonts w:ascii="Arial" w:hAnsi="Arial" w:cs="Arial"/>
          <w:sz w:val="20"/>
          <w:szCs w:val="20"/>
        </w:rPr>
        <w:t xml:space="preserve">bankách majetkový podíl pouze banky. CBCB zpracovává údaje klientů bank – fyzických osob podle </w:t>
      </w:r>
      <w:r w:rsidRPr="00C726A8">
        <w:rPr>
          <w:rFonts w:ascii="Arial" w:hAnsi="Arial" w:cs="Arial"/>
          <w:sz w:val="20"/>
        </w:rPr>
        <w:t>Nařízení Evropského parlamentu a Rady (EU) 2016/679 ze dne 27. dubna 2016</w:t>
      </w:r>
      <w:r w:rsidRPr="00C726A8">
        <w:rPr>
          <w:rFonts w:ascii="Arial" w:hAnsi="Arial" w:cs="Arial"/>
          <w:sz w:val="20"/>
          <w:szCs w:val="20"/>
        </w:rPr>
        <w:t xml:space="preserve"> o ochraně </w:t>
      </w:r>
      <w:r w:rsidRPr="00C726A8">
        <w:rPr>
          <w:rFonts w:ascii="Arial" w:hAnsi="Arial" w:cs="Arial"/>
          <w:sz w:val="20"/>
        </w:rPr>
        <w:t xml:space="preserve">fyzických osob v souvislosti se zpracováním </w:t>
      </w:r>
      <w:r w:rsidRPr="00C726A8">
        <w:rPr>
          <w:rFonts w:ascii="Arial" w:hAnsi="Arial" w:cs="Arial"/>
          <w:sz w:val="20"/>
          <w:szCs w:val="20"/>
        </w:rPr>
        <w:t>osobních údajů a</w:t>
      </w:r>
      <w:r w:rsidRPr="00C726A8">
        <w:rPr>
          <w:rFonts w:ascii="Arial" w:hAnsi="Arial" w:cs="Arial"/>
          <w:sz w:val="20"/>
        </w:rPr>
        <w:t> </w:t>
      </w:r>
      <w:r w:rsidRPr="00C726A8">
        <w:rPr>
          <w:rFonts w:ascii="Arial" w:hAnsi="Arial" w:cs="Arial"/>
          <w:sz w:val="20"/>
          <w:szCs w:val="20"/>
        </w:rPr>
        <w:t>o</w:t>
      </w:r>
      <w:r w:rsidRPr="00C726A8">
        <w:rPr>
          <w:rFonts w:ascii="Arial" w:hAnsi="Arial" w:cs="Arial"/>
          <w:sz w:val="20"/>
        </w:rPr>
        <w:t> volném pohybu těchto údajů a o zrušení směrnice 95/46/ES</w:t>
      </w:r>
      <w:r w:rsidRPr="00C726A8">
        <w:rPr>
          <w:rFonts w:ascii="Arial" w:hAnsi="Arial" w:cs="Arial"/>
          <w:sz w:val="20"/>
          <w:szCs w:val="20"/>
        </w:rPr>
        <w:t xml:space="preserve"> (dále jen „</w:t>
      </w:r>
      <w:r w:rsidRPr="00C726A8">
        <w:rPr>
          <w:rFonts w:ascii="Arial" w:hAnsi="Arial" w:cs="Arial"/>
          <w:b/>
          <w:sz w:val="20"/>
        </w:rPr>
        <w:t>obecné nařízení</w:t>
      </w:r>
      <w:r w:rsidRPr="00C726A8">
        <w:rPr>
          <w:rFonts w:ascii="Arial" w:hAnsi="Arial" w:cs="Arial"/>
          <w:b/>
          <w:bCs/>
          <w:sz w:val="20"/>
          <w:szCs w:val="20"/>
        </w:rPr>
        <w:t xml:space="preserve"> o ochraně osobních údajů</w:t>
      </w:r>
      <w:r w:rsidRPr="00C726A8">
        <w:rPr>
          <w:rFonts w:ascii="Arial" w:hAnsi="Arial" w:cs="Arial"/>
          <w:sz w:val="20"/>
          <w:szCs w:val="20"/>
        </w:rPr>
        <w:t>“), a to v pozici zpracovatele osobních údajů.</w:t>
      </w:r>
    </w:p>
    <w:p w14:paraId="75F1FB81" w14:textId="77777777" w:rsidR="0078794A" w:rsidRPr="00C726A8" w:rsidRDefault="0078794A">
      <w:pPr>
        <w:pStyle w:val="Nadpis6"/>
        <w:widowControl w:val="0"/>
        <w:spacing w:before="0" w:after="0"/>
        <w:rPr>
          <w:rFonts w:ascii="Arial" w:hAnsi="Arial" w:cs="Arial"/>
          <w:i/>
          <w:sz w:val="20"/>
          <w:szCs w:val="20"/>
          <w:u w:val="single"/>
        </w:rPr>
      </w:pPr>
    </w:p>
    <w:p w14:paraId="5F4A6E1C" w14:textId="77777777" w:rsidR="0078794A" w:rsidRPr="00C726A8" w:rsidRDefault="00930349">
      <w:pPr>
        <w:pStyle w:val="Nadpis6"/>
        <w:widowControl w:val="0"/>
        <w:spacing w:before="0" w:after="0"/>
        <w:rPr>
          <w:rFonts w:ascii="Arial" w:hAnsi="Arial" w:cs="Arial"/>
          <w:i/>
          <w:sz w:val="20"/>
          <w:szCs w:val="20"/>
          <w:u w:val="single"/>
        </w:rPr>
      </w:pPr>
      <w:r w:rsidRPr="00C726A8">
        <w:rPr>
          <w:rFonts w:ascii="Arial" w:hAnsi="Arial" w:cs="Arial"/>
          <w:i/>
          <w:sz w:val="20"/>
          <w:szCs w:val="20"/>
          <w:u w:val="single"/>
        </w:rPr>
        <w:t>Uživatelé BRKI a příjemci osobních údajů</w:t>
      </w:r>
    </w:p>
    <w:p w14:paraId="456F17E4" w14:textId="77777777" w:rsidR="0078794A" w:rsidRPr="00C726A8" w:rsidRDefault="0078794A">
      <w:pPr>
        <w:pStyle w:val="Nadpis6"/>
        <w:widowControl w:val="0"/>
        <w:spacing w:before="0" w:after="0"/>
        <w:rPr>
          <w:rFonts w:ascii="Arial" w:hAnsi="Arial" w:cs="Arial"/>
          <w:i/>
          <w:sz w:val="20"/>
          <w:szCs w:val="20"/>
          <w:u w:val="single"/>
        </w:rPr>
      </w:pPr>
    </w:p>
    <w:p w14:paraId="51F458FF" w14:textId="77777777" w:rsidR="0078794A" w:rsidRPr="00C726A8" w:rsidRDefault="00930349">
      <w:pPr>
        <w:widowControl w:val="0"/>
        <w:jc w:val="both"/>
        <w:rPr>
          <w:rFonts w:ascii="Arial" w:hAnsi="Arial" w:cs="Arial"/>
          <w:sz w:val="20"/>
          <w:szCs w:val="20"/>
        </w:rPr>
      </w:pPr>
      <w:r w:rsidRPr="00C726A8">
        <w:rPr>
          <w:rFonts w:ascii="Arial" w:hAnsi="Arial" w:cs="Arial"/>
          <w:sz w:val="20"/>
          <w:szCs w:val="20"/>
        </w:rPr>
        <w:t>Uživateli BRKI jsou jednotlivé banky, které jsou</w:t>
      </w:r>
      <w:r w:rsidR="0021175E" w:rsidRPr="00C726A8">
        <w:rPr>
          <w:rFonts w:ascii="Arial" w:hAnsi="Arial" w:cs="Arial"/>
          <w:sz w:val="20"/>
          <w:szCs w:val="20"/>
        </w:rPr>
        <w:t xml:space="preserve"> společnými</w:t>
      </w:r>
      <w:r w:rsidRPr="00C726A8">
        <w:rPr>
          <w:rFonts w:ascii="Arial" w:hAnsi="Arial" w:cs="Arial"/>
          <w:sz w:val="20"/>
          <w:szCs w:val="20"/>
        </w:rPr>
        <w:t xml:space="preserve"> správci osobních údajů ve smyslu obecného nařízení o ochraně osobních údajů a které mají uzavřenou s CBCB </w:t>
      </w:r>
      <w:r w:rsidR="0021175E" w:rsidRPr="00C726A8">
        <w:rPr>
          <w:rFonts w:ascii="Arial" w:hAnsi="Arial" w:cs="Arial"/>
          <w:sz w:val="20"/>
          <w:szCs w:val="20"/>
        </w:rPr>
        <w:t>S</w:t>
      </w:r>
      <w:r w:rsidRPr="00C726A8">
        <w:rPr>
          <w:rFonts w:ascii="Arial" w:hAnsi="Arial" w:cs="Arial"/>
          <w:sz w:val="20"/>
          <w:szCs w:val="20"/>
        </w:rPr>
        <w:t xml:space="preserve">mlouvu o </w:t>
      </w:r>
      <w:r w:rsidR="0021175E" w:rsidRPr="00C726A8">
        <w:rPr>
          <w:rFonts w:ascii="Arial" w:hAnsi="Arial" w:cs="Arial"/>
          <w:sz w:val="20"/>
          <w:szCs w:val="20"/>
        </w:rPr>
        <w:t>zpracování osobních údajů a informací v BRKI</w:t>
      </w:r>
      <w:r w:rsidRPr="00C726A8">
        <w:rPr>
          <w:rFonts w:ascii="Arial" w:hAnsi="Arial" w:cs="Arial"/>
          <w:sz w:val="20"/>
          <w:szCs w:val="20"/>
        </w:rPr>
        <w:t xml:space="preserve">. Totožnost jednotlivých uživatelů BRKI a jejich kontaktní údaje jsou uvedeny zde </w:t>
      </w:r>
      <w:hyperlink r:id="rId8" w:history="1">
        <w:r w:rsidR="008B2FAA" w:rsidRPr="00C726A8">
          <w:rPr>
            <w:rStyle w:val="Hypertextovodkaz"/>
            <w:rFonts w:ascii="Arial" w:hAnsi="Arial" w:cs="Arial"/>
            <w:color w:val="auto"/>
            <w:sz w:val="20"/>
            <w:szCs w:val="20"/>
          </w:rPr>
          <w:t>https://www.cbcb.cz/o-cbcb/uzivatele/</w:t>
        </w:r>
      </w:hyperlink>
      <w:r w:rsidRPr="00C726A8">
        <w:rPr>
          <w:rFonts w:ascii="Arial" w:hAnsi="Arial" w:cs="Arial"/>
          <w:sz w:val="20"/>
          <w:szCs w:val="20"/>
        </w:rPr>
        <w:t>.</w:t>
      </w:r>
    </w:p>
    <w:p w14:paraId="2607204E" w14:textId="77777777" w:rsidR="0078794A" w:rsidRPr="00C726A8" w:rsidRDefault="0078794A">
      <w:pPr>
        <w:widowControl w:val="0"/>
        <w:jc w:val="both"/>
        <w:rPr>
          <w:rFonts w:ascii="Arial" w:hAnsi="Arial" w:cs="Arial"/>
          <w:sz w:val="20"/>
          <w:szCs w:val="20"/>
        </w:rPr>
      </w:pPr>
    </w:p>
    <w:p w14:paraId="7A6F18DD" w14:textId="77777777" w:rsidR="0078794A" w:rsidRPr="00C726A8" w:rsidRDefault="00930349">
      <w:pPr>
        <w:widowControl w:val="0"/>
        <w:jc w:val="both"/>
        <w:rPr>
          <w:rFonts w:ascii="Arial" w:hAnsi="Arial" w:cs="Arial"/>
          <w:sz w:val="20"/>
          <w:szCs w:val="20"/>
        </w:rPr>
      </w:pPr>
      <w:r w:rsidRPr="00C726A8">
        <w:rPr>
          <w:rFonts w:ascii="Arial" w:hAnsi="Arial" w:cs="Arial"/>
          <w:sz w:val="20"/>
          <w:szCs w:val="20"/>
        </w:rPr>
        <w:t>Uživatel</w:t>
      </w:r>
      <w:r w:rsidR="004E469E" w:rsidRPr="00C726A8">
        <w:rPr>
          <w:rFonts w:ascii="Arial" w:hAnsi="Arial" w:cs="Arial"/>
          <w:sz w:val="20"/>
          <w:szCs w:val="20"/>
        </w:rPr>
        <w:t>é BRKI jsou vedle CBCB, CRIF S.P</w:t>
      </w:r>
      <w:r w:rsidRPr="00C726A8">
        <w:rPr>
          <w:rFonts w:ascii="Arial" w:hAnsi="Arial" w:cs="Arial"/>
          <w:sz w:val="20"/>
          <w:szCs w:val="20"/>
        </w:rPr>
        <w:t>.A., CRIF – Czech Credit Bureau, a.s. a uživatelů Nebankovního registru klientských informací,</w:t>
      </w:r>
      <w:r w:rsidR="0021175E" w:rsidRPr="00C726A8">
        <w:rPr>
          <w:rFonts w:ascii="Arial" w:hAnsi="Arial" w:cs="Arial"/>
          <w:sz w:val="20"/>
          <w:szCs w:val="20"/>
        </w:rPr>
        <w:t xml:space="preserve"> </w:t>
      </w:r>
      <w:r w:rsidRPr="00C726A8">
        <w:rPr>
          <w:rFonts w:ascii="Arial" w:hAnsi="Arial" w:cs="Arial"/>
          <w:sz w:val="20"/>
          <w:szCs w:val="20"/>
        </w:rPr>
        <w:t>jedinými možnými příjemci osobních údajů evidovaných v BRKI.</w:t>
      </w:r>
    </w:p>
    <w:p w14:paraId="1319CFE6" w14:textId="77777777" w:rsidR="001317C2" w:rsidRPr="00C726A8" w:rsidRDefault="001317C2">
      <w:pPr>
        <w:rPr>
          <w:rFonts w:ascii="Arial" w:hAnsi="Arial"/>
          <w:b/>
          <w:bCs/>
          <w:i/>
          <w:sz w:val="20"/>
          <w:szCs w:val="22"/>
          <w:u w:val="single"/>
        </w:rPr>
      </w:pPr>
      <w:r w:rsidRPr="00C726A8">
        <w:rPr>
          <w:rFonts w:ascii="Arial" w:hAnsi="Arial"/>
          <w:i/>
          <w:sz w:val="20"/>
          <w:u w:val="single"/>
        </w:rPr>
        <w:br w:type="page"/>
      </w:r>
    </w:p>
    <w:p w14:paraId="60495689" w14:textId="77777777" w:rsidR="0078794A" w:rsidRPr="00C726A8" w:rsidRDefault="00930349">
      <w:pPr>
        <w:pStyle w:val="Nadpis6"/>
        <w:widowControl w:val="0"/>
        <w:spacing w:before="0" w:after="0"/>
        <w:rPr>
          <w:rFonts w:ascii="Arial" w:hAnsi="Arial" w:cs="Arial"/>
          <w:i/>
          <w:sz w:val="20"/>
          <w:szCs w:val="20"/>
          <w:u w:val="single"/>
        </w:rPr>
      </w:pPr>
      <w:r w:rsidRPr="00C726A8">
        <w:rPr>
          <w:rFonts w:ascii="Arial" w:hAnsi="Arial" w:cs="Arial"/>
          <w:i/>
          <w:sz w:val="20"/>
          <w:szCs w:val="20"/>
          <w:u w:val="single"/>
        </w:rPr>
        <w:lastRenderedPageBreak/>
        <w:t>CRIF S.</w:t>
      </w:r>
      <w:r w:rsidR="004E469E" w:rsidRPr="00C726A8">
        <w:rPr>
          <w:rFonts w:ascii="Arial" w:hAnsi="Arial" w:cs="Arial"/>
          <w:i/>
          <w:sz w:val="20"/>
          <w:szCs w:val="20"/>
          <w:u w:val="single"/>
        </w:rPr>
        <w:t>P</w:t>
      </w:r>
      <w:r w:rsidRPr="00C726A8">
        <w:rPr>
          <w:rFonts w:ascii="Arial" w:hAnsi="Arial" w:cs="Arial"/>
          <w:i/>
          <w:sz w:val="20"/>
          <w:szCs w:val="20"/>
          <w:u w:val="single"/>
        </w:rPr>
        <w:t>.A.</w:t>
      </w:r>
    </w:p>
    <w:p w14:paraId="7889B782" w14:textId="77777777" w:rsidR="0078794A" w:rsidRPr="00C726A8" w:rsidRDefault="0078794A">
      <w:pPr>
        <w:widowControl w:val="0"/>
        <w:jc w:val="both"/>
        <w:rPr>
          <w:rFonts w:ascii="Arial" w:hAnsi="Arial" w:cs="Arial"/>
          <w:sz w:val="20"/>
          <w:szCs w:val="20"/>
        </w:rPr>
      </w:pPr>
    </w:p>
    <w:p w14:paraId="5651EC16" w14:textId="77777777" w:rsidR="0078794A" w:rsidRPr="00C726A8" w:rsidRDefault="00930349">
      <w:pPr>
        <w:widowControl w:val="0"/>
        <w:jc w:val="both"/>
        <w:rPr>
          <w:rFonts w:ascii="Arial" w:hAnsi="Arial" w:cs="Arial"/>
          <w:sz w:val="20"/>
          <w:szCs w:val="20"/>
        </w:rPr>
      </w:pPr>
      <w:r w:rsidRPr="00C726A8">
        <w:rPr>
          <w:rFonts w:ascii="Arial" w:hAnsi="Arial" w:cs="Arial"/>
          <w:sz w:val="20"/>
          <w:szCs w:val="20"/>
        </w:rPr>
        <w:t xml:space="preserve">Další osobou účastnící se zpracování informací v BRKI je italská společnost </w:t>
      </w:r>
      <w:r w:rsidR="004E469E" w:rsidRPr="00C726A8">
        <w:rPr>
          <w:rFonts w:ascii="Arial" w:hAnsi="Arial" w:cs="Arial"/>
          <w:bCs/>
          <w:sz w:val="20"/>
          <w:szCs w:val="20"/>
        </w:rPr>
        <w:t>CRIF S.P</w:t>
      </w:r>
      <w:r w:rsidRPr="00C726A8">
        <w:rPr>
          <w:rFonts w:ascii="Arial" w:hAnsi="Arial" w:cs="Arial"/>
          <w:bCs/>
          <w:sz w:val="20"/>
          <w:szCs w:val="20"/>
        </w:rPr>
        <w:t>.A.</w:t>
      </w:r>
      <w:r w:rsidRPr="00C726A8">
        <w:rPr>
          <w:rFonts w:ascii="Arial" w:hAnsi="Arial" w:cs="Arial"/>
          <w:sz w:val="20"/>
          <w:szCs w:val="20"/>
        </w:rPr>
        <w:t xml:space="preserve"> (dále jen „</w:t>
      </w:r>
      <w:r w:rsidRPr="00C726A8">
        <w:rPr>
          <w:rFonts w:ascii="Arial" w:hAnsi="Arial" w:cs="Arial"/>
          <w:b/>
          <w:bCs/>
          <w:sz w:val="20"/>
          <w:szCs w:val="20"/>
        </w:rPr>
        <w:t>CRIF</w:t>
      </w:r>
      <w:r w:rsidRPr="00C726A8">
        <w:rPr>
          <w:rFonts w:ascii="Arial" w:hAnsi="Arial" w:cs="Arial"/>
          <w:sz w:val="20"/>
          <w:szCs w:val="20"/>
        </w:rPr>
        <w:t>“), která na základě příslušné smluvní dokumentace zajišťuje pro CBCB jako další zpracovatel finální automatizované technické zpracování informací o klientech, které jsou poskytovány CBCB ze strany jednotlivých bank.</w:t>
      </w:r>
    </w:p>
    <w:p w14:paraId="1FDAFD8F" w14:textId="77777777" w:rsidR="0078794A" w:rsidRPr="00C726A8" w:rsidRDefault="0078794A">
      <w:pPr>
        <w:widowControl w:val="0"/>
        <w:jc w:val="both"/>
        <w:rPr>
          <w:rFonts w:ascii="Arial" w:hAnsi="Arial" w:cs="Arial"/>
          <w:b/>
          <w:bCs/>
          <w:i/>
          <w:iCs/>
          <w:sz w:val="20"/>
          <w:szCs w:val="20"/>
          <w:u w:val="single"/>
        </w:rPr>
      </w:pPr>
    </w:p>
    <w:p w14:paraId="2F3E0A34" w14:textId="77777777" w:rsidR="0078794A" w:rsidRPr="00C726A8" w:rsidRDefault="00930349">
      <w:pPr>
        <w:widowControl w:val="0"/>
        <w:jc w:val="both"/>
        <w:rPr>
          <w:rFonts w:ascii="Arial" w:hAnsi="Arial" w:cs="Arial"/>
          <w:b/>
          <w:bCs/>
          <w:i/>
          <w:iCs/>
          <w:sz w:val="20"/>
          <w:szCs w:val="20"/>
          <w:u w:val="single"/>
        </w:rPr>
      </w:pPr>
      <w:r w:rsidRPr="00C726A8">
        <w:rPr>
          <w:rFonts w:ascii="Arial" w:hAnsi="Arial" w:cs="Arial"/>
          <w:b/>
          <w:bCs/>
          <w:i/>
          <w:iCs/>
          <w:sz w:val="20"/>
          <w:szCs w:val="20"/>
          <w:u w:val="single"/>
        </w:rPr>
        <w:t>CRIF – Czech Credit Bureau, a.s.</w:t>
      </w:r>
    </w:p>
    <w:p w14:paraId="7A1A29A7" w14:textId="77777777" w:rsidR="0078794A" w:rsidRPr="00C726A8" w:rsidRDefault="0078794A">
      <w:pPr>
        <w:widowControl w:val="0"/>
        <w:jc w:val="both"/>
        <w:rPr>
          <w:rFonts w:ascii="Arial" w:hAnsi="Arial" w:cs="Arial"/>
          <w:sz w:val="20"/>
          <w:szCs w:val="20"/>
        </w:rPr>
      </w:pPr>
    </w:p>
    <w:p w14:paraId="58BCF7C8" w14:textId="77777777" w:rsidR="0078794A" w:rsidRPr="00C726A8" w:rsidRDefault="00930349">
      <w:pPr>
        <w:widowControl w:val="0"/>
        <w:jc w:val="both"/>
        <w:rPr>
          <w:rFonts w:ascii="Arial" w:hAnsi="Arial" w:cs="Arial"/>
          <w:sz w:val="20"/>
          <w:szCs w:val="20"/>
        </w:rPr>
      </w:pPr>
      <w:r w:rsidRPr="00C726A8">
        <w:rPr>
          <w:rFonts w:ascii="Arial" w:hAnsi="Arial" w:cs="Arial"/>
          <w:sz w:val="20"/>
          <w:szCs w:val="20"/>
        </w:rPr>
        <w:t>Společnost CRIF – Czech Credit Bureau, a.s. (dále jen „</w:t>
      </w:r>
      <w:r w:rsidRPr="00C726A8">
        <w:rPr>
          <w:rFonts w:ascii="Arial" w:hAnsi="Arial" w:cs="Arial"/>
          <w:b/>
          <w:bCs/>
          <w:sz w:val="20"/>
          <w:szCs w:val="20"/>
        </w:rPr>
        <w:t>CRIF CZ</w:t>
      </w:r>
      <w:r w:rsidRPr="00C726A8">
        <w:rPr>
          <w:rFonts w:ascii="Arial" w:hAnsi="Arial" w:cs="Arial"/>
          <w:sz w:val="20"/>
          <w:szCs w:val="20"/>
        </w:rPr>
        <w:t>“) na základě příslušných smluv zajišťuje pro CBCB jako další zpracovatel služby související se vzájemným informováním bank o bonitě a důvěryhodnosti klientů a provoz Klientského centra.</w:t>
      </w:r>
    </w:p>
    <w:p w14:paraId="647AA745" w14:textId="77777777" w:rsidR="00A53B43" w:rsidRPr="00C726A8" w:rsidRDefault="00A53B43">
      <w:pPr>
        <w:jc w:val="both"/>
        <w:rPr>
          <w:rFonts w:ascii="Arial" w:hAnsi="Arial" w:cs="Arial"/>
          <w:sz w:val="20"/>
          <w:szCs w:val="20"/>
        </w:rPr>
      </w:pPr>
    </w:p>
    <w:p w14:paraId="506FE652" w14:textId="77777777" w:rsidR="0078794A" w:rsidRPr="00C726A8" w:rsidRDefault="00930349">
      <w:pPr>
        <w:shd w:val="clear" w:color="auto" w:fill="FFFFFF"/>
        <w:jc w:val="both"/>
        <w:rPr>
          <w:rFonts w:ascii="Arial" w:hAnsi="Arial" w:cs="Arial"/>
          <w:b/>
          <w:bCs/>
          <w:i/>
          <w:sz w:val="20"/>
          <w:szCs w:val="20"/>
          <w:u w:val="single"/>
        </w:rPr>
      </w:pPr>
      <w:r w:rsidRPr="00C726A8">
        <w:rPr>
          <w:rFonts w:ascii="Arial" w:hAnsi="Arial" w:cs="Arial"/>
          <w:b/>
          <w:bCs/>
          <w:i/>
          <w:sz w:val="20"/>
          <w:szCs w:val="20"/>
          <w:u w:val="single"/>
        </w:rPr>
        <w:t>BRKI a jeho obsah</w:t>
      </w:r>
    </w:p>
    <w:p w14:paraId="6FE3B2F9" w14:textId="77777777" w:rsidR="0078794A" w:rsidRPr="00C726A8" w:rsidRDefault="0078794A">
      <w:pPr>
        <w:jc w:val="both"/>
        <w:rPr>
          <w:rFonts w:ascii="Arial" w:hAnsi="Arial" w:cs="Arial"/>
          <w:sz w:val="20"/>
          <w:szCs w:val="20"/>
        </w:rPr>
      </w:pPr>
    </w:p>
    <w:p w14:paraId="0D55FCD6" w14:textId="77777777" w:rsidR="0078794A" w:rsidRPr="00C726A8" w:rsidRDefault="00930349">
      <w:pPr>
        <w:jc w:val="both"/>
        <w:rPr>
          <w:rFonts w:ascii="Arial" w:hAnsi="Arial" w:cs="Arial"/>
          <w:sz w:val="20"/>
          <w:szCs w:val="20"/>
        </w:rPr>
      </w:pPr>
      <w:r w:rsidRPr="00C726A8">
        <w:rPr>
          <w:rFonts w:ascii="Arial" w:hAnsi="Arial" w:cs="Arial"/>
          <w:sz w:val="20"/>
          <w:szCs w:val="20"/>
        </w:rPr>
        <w:t>BRKI představuje databázi údajů o smluvních (úvěrových) vztazích mezi bankami a jejich klienty. BRKI je vytvořen na základě informací, které banky poskytují společnosti CBCB a které jednotlivě nebo ve svém souhrnu vypovídají o bonitě a důvěryhodnosti klientů bank.</w:t>
      </w:r>
    </w:p>
    <w:p w14:paraId="36D15351" w14:textId="77777777" w:rsidR="0078794A" w:rsidRPr="00C726A8" w:rsidRDefault="0078794A">
      <w:pPr>
        <w:jc w:val="both"/>
        <w:rPr>
          <w:rFonts w:ascii="Arial" w:hAnsi="Arial" w:cs="Arial"/>
          <w:sz w:val="20"/>
          <w:szCs w:val="20"/>
        </w:rPr>
      </w:pPr>
    </w:p>
    <w:p w14:paraId="17761F66" w14:textId="77777777" w:rsidR="0078794A" w:rsidRPr="00C726A8" w:rsidRDefault="00930349">
      <w:pPr>
        <w:jc w:val="both"/>
        <w:rPr>
          <w:rFonts w:ascii="Arial" w:hAnsi="Arial" w:cs="Arial"/>
          <w:sz w:val="20"/>
          <w:szCs w:val="20"/>
        </w:rPr>
      </w:pPr>
      <w:r w:rsidRPr="00C726A8">
        <w:rPr>
          <w:rFonts w:ascii="Arial" w:hAnsi="Arial" w:cs="Arial"/>
          <w:sz w:val="20"/>
          <w:szCs w:val="20"/>
        </w:rPr>
        <w:t>V rámci BRKI jsou zpracovávány níže uvedené osobní údaje klientů:</w:t>
      </w:r>
    </w:p>
    <w:p w14:paraId="299F3EC8" w14:textId="77777777" w:rsidR="0078794A" w:rsidRPr="00C726A8" w:rsidRDefault="0078794A">
      <w:pPr>
        <w:jc w:val="both"/>
        <w:rPr>
          <w:rFonts w:ascii="Arial" w:hAnsi="Arial" w:cs="Arial"/>
          <w:sz w:val="20"/>
          <w:szCs w:val="20"/>
        </w:rPr>
      </w:pPr>
    </w:p>
    <w:p w14:paraId="5D38575F" w14:textId="77777777" w:rsidR="0078794A" w:rsidRPr="00C726A8" w:rsidRDefault="00930349">
      <w:pPr>
        <w:numPr>
          <w:ilvl w:val="0"/>
          <w:numId w:val="11"/>
        </w:numPr>
        <w:tabs>
          <w:tab w:val="clear" w:pos="720"/>
          <w:tab w:val="num" w:pos="360"/>
        </w:tabs>
        <w:ind w:left="360"/>
        <w:jc w:val="both"/>
        <w:rPr>
          <w:rFonts w:ascii="Arial" w:hAnsi="Arial" w:cs="Arial"/>
          <w:sz w:val="20"/>
          <w:szCs w:val="20"/>
        </w:rPr>
      </w:pPr>
      <w:bookmarkStart w:id="0" w:name="_Hlk92628972"/>
      <w:r w:rsidRPr="00C726A8">
        <w:rPr>
          <w:rFonts w:ascii="Arial" w:hAnsi="Arial" w:cs="Arial"/>
          <w:sz w:val="20"/>
          <w:szCs w:val="20"/>
        </w:rPr>
        <w:t>identifikační osobní údaje klienta (tj. jméno, příjmení, rodné příjmení, datum narození, místo a země narození, adresa bydliště klienta</w:t>
      </w:r>
      <w:r w:rsidR="002426BF" w:rsidRPr="00C726A8">
        <w:rPr>
          <w:rFonts w:ascii="Arial" w:hAnsi="Arial" w:cs="Arial"/>
          <w:sz w:val="20"/>
          <w:szCs w:val="20"/>
        </w:rPr>
        <w:t>,</w:t>
      </w:r>
      <w:r w:rsidRPr="00C726A8">
        <w:rPr>
          <w:rFonts w:ascii="Arial" w:hAnsi="Arial" w:cs="Arial"/>
          <w:sz w:val="20"/>
          <w:szCs w:val="20"/>
        </w:rPr>
        <w:t xml:space="preserve">  rodné číslo klienta</w:t>
      </w:r>
      <w:r w:rsidR="002426BF" w:rsidRPr="00C726A8">
        <w:rPr>
          <w:rFonts w:ascii="Arial" w:hAnsi="Arial" w:cs="Arial"/>
          <w:sz w:val="20"/>
          <w:szCs w:val="20"/>
        </w:rPr>
        <w:t xml:space="preserve"> a informace o dokladech totožnosti) a kontaktní osobní údaje klienta poskytnuté klientem (tj. kontaktní adresa, telefon a elektronická adresa</w:t>
      </w:r>
      <w:r w:rsidRPr="00C726A8">
        <w:rPr>
          <w:rFonts w:ascii="Arial" w:hAnsi="Arial" w:cs="Arial"/>
          <w:sz w:val="20"/>
          <w:szCs w:val="20"/>
        </w:rPr>
        <w:t>)</w:t>
      </w:r>
      <w:bookmarkEnd w:id="0"/>
      <w:r w:rsidRPr="00C726A8">
        <w:rPr>
          <w:rFonts w:ascii="Arial" w:hAnsi="Arial" w:cs="Arial"/>
          <w:sz w:val="20"/>
          <w:szCs w:val="20"/>
        </w:rPr>
        <w:t>;</w:t>
      </w:r>
      <w:r w:rsidR="00A8012E" w:rsidRPr="00C726A8">
        <w:rPr>
          <w:rFonts w:ascii="Arial" w:hAnsi="Arial" w:cs="Arial"/>
          <w:sz w:val="20"/>
          <w:szCs w:val="20"/>
        </w:rPr>
        <w:t xml:space="preserve"> identifikační údaje zahrnují údaje, které klient poskytl bance, a také jejich případnou aktualizaci, kterou banka provedla na základě informací získaných ze základních registrů veřejné správy v souvislosti s poskytováním identifikačních služeb </w:t>
      </w:r>
      <w:r w:rsidR="001C769B" w:rsidRPr="00C726A8">
        <w:rPr>
          <w:rFonts w:ascii="Arial" w:hAnsi="Arial" w:cs="Arial"/>
          <w:sz w:val="20"/>
          <w:szCs w:val="20"/>
        </w:rPr>
        <w:t xml:space="preserve">podle zákona o bankách </w:t>
      </w:r>
      <w:r w:rsidR="00A8012E" w:rsidRPr="00C726A8">
        <w:rPr>
          <w:rFonts w:ascii="Arial" w:hAnsi="Arial" w:cs="Arial"/>
          <w:sz w:val="20"/>
          <w:szCs w:val="20"/>
        </w:rPr>
        <w:t xml:space="preserve">či prováděním identifikace klienta </w:t>
      </w:r>
      <w:r w:rsidR="001C769B" w:rsidRPr="00C726A8">
        <w:rPr>
          <w:rFonts w:ascii="Arial" w:hAnsi="Arial" w:cs="Arial"/>
          <w:sz w:val="20"/>
          <w:szCs w:val="20"/>
        </w:rPr>
        <w:t>podle</w:t>
      </w:r>
      <w:r w:rsidR="00A8012E" w:rsidRPr="00C726A8">
        <w:rPr>
          <w:rFonts w:ascii="Arial" w:hAnsi="Arial" w:cs="Arial"/>
          <w:sz w:val="20"/>
          <w:szCs w:val="20"/>
        </w:rPr>
        <w:t xml:space="preserve"> zákona o některých opatřeních proti legalizaci výnosů z trestné činnosti a financování terorismu</w:t>
      </w:r>
      <w:r w:rsidR="008F26E0" w:rsidRPr="00C726A8">
        <w:rPr>
          <w:rFonts w:ascii="Arial" w:hAnsi="Arial" w:cs="Arial"/>
          <w:sz w:val="20"/>
          <w:szCs w:val="20"/>
        </w:rPr>
        <w:t>;</w:t>
      </w:r>
    </w:p>
    <w:p w14:paraId="557CB3BF" w14:textId="77777777" w:rsidR="0078794A" w:rsidRPr="00C726A8" w:rsidRDefault="0078794A">
      <w:pPr>
        <w:tabs>
          <w:tab w:val="num" w:pos="360"/>
        </w:tabs>
        <w:ind w:left="360" w:hanging="360"/>
        <w:jc w:val="both"/>
        <w:rPr>
          <w:rFonts w:ascii="Arial" w:hAnsi="Arial" w:cs="Arial"/>
          <w:sz w:val="20"/>
          <w:szCs w:val="20"/>
        </w:rPr>
      </w:pPr>
    </w:p>
    <w:p w14:paraId="2C08973B" w14:textId="77777777" w:rsidR="0078794A" w:rsidRPr="00C726A8" w:rsidRDefault="00930349">
      <w:pPr>
        <w:numPr>
          <w:ilvl w:val="0"/>
          <w:numId w:val="11"/>
        </w:numPr>
        <w:tabs>
          <w:tab w:val="clear" w:pos="720"/>
          <w:tab w:val="num" w:pos="360"/>
        </w:tabs>
        <w:ind w:left="360"/>
        <w:jc w:val="both"/>
        <w:rPr>
          <w:rFonts w:ascii="Arial" w:hAnsi="Arial" w:cs="Arial"/>
          <w:sz w:val="20"/>
          <w:szCs w:val="20"/>
        </w:rPr>
      </w:pPr>
      <w:r w:rsidRPr="00C726A8">
        <w:rPr>
          <w:rFonts w:ascii="Arial" w:hAnsi="Arial" w:cs="Arial"/>
          <w:sz w:val="20"/>
          <w:szCs w:val="20"/>
        </w:rPr>
        <w:t>osobní údaje vypovídající o tom, zda mezi klientem (nebo žadatelem, pokud jde o ručitele) a bankou došlo k uzavření, případně neuzavření smluvního vztahu;</w:t>
      </w:r>
    </w:p>
    <w:p w14:paraId="609E7B0A" w14:textId="77777777" w:rsidR="0078794A" w:rsidRPr="00C726A8" w:rsidRDefault="0078794A">
      <w:pPr>
        <w:tabs>
          <w:tab w:val="num" w:pos="360"/>
        </w:tabs>
        <w:ind w:left="360" w:hanging="360"/>
        <w:jc w:val="both"/>
        <w:rPr>
          <w:rFonts w:ascii="Arial" w:hAnsi="Arial" w:cs="Arial"/>
          <w:sz w:val="20"/>
          <w:szCs w:val="20"/>
        </w:rPr>
      </w:pPr>
    </w:p>
    <w:p w14:paraId="3AE308D9" w14:textId="77777777" w:rsidR="0078794A" w:rsidRPr="00C726A8" w:rsidRDefault="00930349">
      <w:pPr>
        <w:numPr>
          <w:ilvl w:val="0"/>
          <w:numId w:val="11"/>
        </w:numPr>
        <w:tabs>
          <w:tab w:val="clear" w:pos="720"/>
          <w:tab w:val="num" w:pos="360"/>
        </w:tabs>
        <w:ind w:left="360"/>
        <w:jc w:val="both"/>
        <w:rPr>
          <w:rFonts w:ascii="Arial" w:hAnsi="Arial" w:cs="Arial"/>
          <w:sz w:val="20"/>
          <w:szCs w:val="20"/>
        </w:rPr>
      </w:pPr>
      <w:r w:rsidRPr="00C726A8">
        <w:rPr>
          <w:rFonts w:ascii="Arial" w:hAnsi="Arial" w:cs="Arial"/>
          <w:sz w:val="20"/>
          <w:szCs w:val="20"/>
        </w:rPr>
        <w:t>osobní údaje vypovídající o finančních závazcích klienta, které vznikly, vzniknou nebo mohou vzniknout vůči bance v souvislosti se smluvním vztahem, a o plnění těchto závazků ze strany klienta;</w:t>
      </w:r>
    </w:p>
    <w:p w14:paraId="32D73AFC" w14:textId="77777777" w:rsidR="0078794A" w:rsidRPr="00C726A8" w:rsidRDefault="0078794A">
      <w:pPr>
        <w:tabs>
          <w:tab w:val="num" w:pos="360"/>
        </w:tabs>
        <w:ind w:left="360" w:hanging="360"/>
        <w:jc w:val="both"/>
        <w:rPr>
          <w:rFonts w:ascii="Arial" w:hAnsi="Arial" w:cs="Arial"/>
          <w:sz w:val="20"/>
          <w:szCs w:val="20"/>
        </w:rPr>
      </w:pPr>
    </w:p>
    <w:p w14:paraId="05FE9A56" w14:textId="77777777" w:rsidR="0078794A" w:rsidRPr="00C726A8" w:rsidRDefault="00930349">
      <w:pPr>
        <w:numPr>
          <w:ilvl w:val="0"/>
          <w:numId w:val="11"/>
        </w:numPr>
        <w:tabs>
          <w:tab w:val="clear" w:pos="720"/>
          <w:tab w:val="num" w:pos="360"/>
        </w:tabs>
        <w:ind w:left="360"/>
        <w:jc w:val="both"/>
        <w:rPr>
          <w:rFonts w:ascii="Arial" w:hAnsi="Arial" w:cs="Arial"/>
          <w:sz w:val="20"/>
          <w:szCs w:val="20"/>
        </w:rPr>
      </w:pPr>
      <w:r w:rsidRPr="00C726A8">
        <w:rPr>
          <w:rFonts w:ascii="Arial" w:hAnsi="Arial" w:cs="Arial"/>
          <w:sz w:val="20"/>
          <w:szCs w:val="20"/>
        </w:rPr>
        <w:t>osobní údaje vypovídající o zajištění závazků klienta souvisejících se smluvním vztahem s bankou;</w:t>
      </w:r>
    </w:p>
    <w:p w14:paraId="13737EFB" w14:textId="77777777" w:rsidR="0078794A" w:rsidRPr="00C726A8" w:rsidRDefault="0078794A">
      <w:pPr>
        <w:tabs>
          <w:tab w:val="num" w:pos="360"/>
        </w:tabs>
        <w:ind w:left="360" w:hanging="360"/>
        <w:jc w:val="both"/>
        <w:rPr>
          <w:rFonts w:ascii="Arial" w:hAnsi="Arial" w:cs="Arial"/>
          <w:sz w:val="20"/>
          <w:szCs w:val="20"/>
        </w:rPr>
      </w:pPr>
    </w:p>
    <w:p w14:paraId="50DB1D54" w14:textId="77777777" w:rsidR="0078794A" w:rsidRPr="00C726A8" w:rsidRDefault="00930349">
      <w:pPr>
        <w:numPr>
          <w:ilvl w:val="0"/>
          <w:numId w:val="11"/>
        </w:numPr>
        <w:tabs>
          <w:tab w:val="clear" w:pos="720"/>
          <w:tab w:val="num" w:pos="360"/>
        </w:tabs>
        <w:ind w:left="360"/>
        <w:jc w:val="both"/>
        <w:rPr>
          <w:rFonts w:ascii="Arial" w:hAnsi="Arial" w:cs="Arial"/>
          <w:sz w:val="20"/>
          <w:szCs w:val="20"/>
        </w:rPr>
      </w:pPr>
      <w:r w:rsidRPr="00C726A8">
        <w:rPr>
          <w:rFonts w:ascii="Arial" w:hAnsi="Arial" w:cs="Arial"/>
          <w:sz w:val="20"/>
          <w:szCs w:val="20"/>
        </w:rPr>
        <w:t>osobní údaje vypovídající o tom, zda ohledně klienta došlo k postoupení pohledávky ze smluvního vztahu s bankou a o dalším plnění závazků ze strany klienta ve vztahu k takto postoupené pohledávce; to vše pouze za předpokladu, že banka nadále vykonává správu příslušné postoupené pohledávky a při splnění dalších smluvně stanovených podmínek;</w:t>
      </w:r>
    </w:p>
    <w:p w14:paraId="0100F78F" w14:textId="77777777" w:rsidR="0078794A" w:rsidRPr="00C726A8" w:rsidRDefault="0078794A">
      <w:pPr>
        <w:jc w:val="both"/>
        <w:rPr>
          <w:rFonts w:ascii="Arial" w:hAnsi="Arial" w:cs="Arial"/>
          <w:sz w:val="20"/>
          <w:szCs w:val="20"/>
        </w:rPr>
      </w:pPr>
    </w:p>
    <w:p w14:paraId="1D25ECD6" w14:textId="77777777" w:rsidR="0078794A" w:rsidRPr="00C726A8" w:rsidRDefault="00930349">
      <w:pPr>
        <w:numPr>
          <w:ilvl w:val="0"/>
          <w:numId w:val="11"/>
        </w:numPr>
        <w:tabs>
          <w:tab w:val="clear" w:pos="720"/>
          <w:tab w:val="num" w:pos="360"/>
        </w:tabs>
        <w:ind w:left="360"/>
        <w:jc w:val="both"/>
        <w:rPr>
          <w:rFonts w:ascii="Arial" w:hAnsi="Arial" w:cs="Arial"/>
          <w:sz w:val="20"/>
          <w:szCs w:val="20"/>
        </w:rPr>
      </w:pPr>
      <w:r w:rsidRPr="00C726A8">
        <w:rPr>
          <w:rFonts w:ascii="Arial" w:hAnsi="Arial" w:cs="Arial"/>
          <w:sz w:val="20"/>
          <w:szCs w:val="20"/>
        </w:rPr>
        <w:t>případné další osobní údaje, které vypovídají o bonitě, důvěryhodnosti (či platební morálce) klienta a které klient sdělil či sdělí bance, nebo které banka získala či získá v souvislosti s plněním, případně neplněním příslušného smluvního vztahu s bankou, včetně údajů o dokladu klienta.</w:t>
      </w:r>
    </w:p>
    <w:p w14:paraId="52FB96F3" w14:textId="77777777" w:rsidR="0078794A" w:rsidRPr="00C726A8" w:rsidRDefault="0078794A">
      <w:pPr>
        <w:jc w:val="both"/>
        <w:rPr>
          <w:rFonts w:ascii="Arial" w:hAnsi="Arial" w:cs="Arial"/>
          <w:sz w:val="20"/>
          <w:szCs w:val="20"/>
        </w:rPr>
      </w:pPr>
    </w:p>
    <w:p w14:paraId="19F88A40" w14:textId="13A6940E" w:rsidR="0078794A" w:rsidRDefault="00930349">
      <w:pPr>
        <w:jc w:val="both"/>
        <w:rPr>
          <w:rFonts w:ascii="Arial" w:hAnsi="Arial" w:cs="Arial"/>
          <w:b/>
          <w:sz w:val="20"/>
          <w:szCs w:val="20"/>
        </w:rPr>
      </w:pPr>
      <w:r w:rsidRPr="00C726A8">
        <w:rPr>
          <w:rFonts w:ascii="Arial" w:hAnsi="Arial" w:cs="Arial"/>
          <w:b/>
          <w:sz w:val="20"/>
          <w:szCs w:val="20"/>
        </w:rPr>
        <w:t xml:space="preserve">Právním základem pro zpracování osobních údajů klientů v BRKI je </w:t>
      </w:r>
      <w:r w:rsidR="001D2ADB" w:rsidRPr="00C726A8">
        <w:rPr>
          <w:rFonts w:ascii="Arial" w:hAnsi="Arial" w:cs="Arial"/>
          <w:b/>
          <w:sz w:val="20"/>
          <w:szCs w:val="20"/>
        </w:rPr>
        <w:t>(</w:t>
      </w:r>
      <w:r w:rsidRPr="00C726A8">
        <w:rPr>
          <w:rFonts w:ascii="Arial" w:hAnsi="Arial" w:cs="Arial"/>
          <w:b/>
          <w:sz w:val="20"/>
          <w:szCs w:val="20"/>
        </w:rPr>
        <w:t>a) plnění právních povinností bank (b) souhlas se zpracováním osobních údajů v případě osob zastupujících klienta a vlastníků klienta</w:t>
      </w:r>
      <w:r w:rsidR="00D433F4">
        <w:rPr>
          <w:rFonts w:ascii="Arial" w:hAnsi="Arial" w:cs="Arial"/>
          <w:b/>
          <w:sz w:val="20"/>
          <w:szCs w:val="20"/>
        </w:rPr>
        <w:t>.</w:t>
      </w:r>
    </w:p>
    <w:p w14:paraId="788A95E1" w14:textId="77777777" w:rsidR="00D433F4" w:rsidRPr="00C726A8" w:rsidRDefault="00D433F4">
      <w:pPr>
        <w:jc w:val="both"/>
        <w:rPr>
          <w:rFonts w:ascii="Arial" w:hAnsi="Arial"/>
          <w:b/>
          <w:sz w:val="20"/>
        </w:rPr>
      </w:pPr>
    </w:p>
    <w:p w14:paraId="6EDC6AC6" w14:textId="77777777" w:rsidR="0078794A" w:rsidRPr="00C726A8" w:rsidRDefault="00930349">
      <w:pPr>
        <w:jc w:val="both"/>
        <w:rPr>
          <w:rFonts w:ascii="Arial" w:hAnsi="Arial" w:cs="Arial"/>
          <w:sz w:val="20"/>
          <w:szCs w:val="20"/>
        </w:rPr>
      </w:pPr>
      <w:r w:rsidRPr="00C726A8">
        <w:rPr>
          <w:rFonts w:ascii="Arial" w:hAnsi="Arial" w:cs="Arial"/>
          <w:sz w:val="20"/>
          <w:szCs w:val="20"/>
        </w:rPr>
        <w:t>Informace (údaje) jsou do BRKI zařazovány a následně zpracovávány v rozsahu, ve kterém mohou sloužit pro posouzení bonity a důvěryhodnosti klienta a ve kterém je klient poskytl v souvislosti se smluvním vztahem nebo které mohou vyplynout ze smluvního vztahu za dobu jeho trvání (viz výše výčet osobních údajů zpracovávaných v rámci BRKI).</w:t>
      </w:r>
    </w:p>
    <w:p w14:paraId="18F9309B" w14:textId="77777777" w:rsidR="0078794A" w:rsidRPr="00C726A8" w:rsidRDefault="0078794A">
      <w:pPr>
        <w:jc w:val="both"/>
        <w:rPr>
          <w:rFonts w:ascii="Arial" w:hAnsi="Arial" w:cs="Arial"/>
          <w:sz w:val="20"/>
          <w:szCs w:val="20"/>
        </w:rPr>
      </w:pPr>
    </w:p>
    <w:p w14:paraId="2ACA7BC2" w14:textId="77777777" w:rsidR="0078794A" w:rsidRPr="00C726A8" w:rsidRDefault="00930349">
      <w:pPr>
        <w:jc w:val="both"/>
        <w:rPr>
          <w:rFonts w:ascii="Arial" w:hAnsi="Arial" w:cs="Arial"/>
          <w:sz w:val="20"/>
          <w:szCs w:val="20"/>
        </w:rPr>
      </w:pPr>
      <w:r w:rsidRPr="00C726A8">
        <w:rPr>
          <w:rFonts w:ascii="Arial" w:hAnsi="Arial" w:cs="Arial"/>
          <w:sz w:val="20"/>
          <w:szCs w:val="20"/>
        </w:rPr>
        <w:t>V BRKI nejsou zpracovávány zvláštní kategorie osobních údajů klientů – fyzických osob ve smyslu obecného nařízení o ochraně osobních údajů (např. údaje o zdravotním stavu apod.).</w:t>
      </w:r>
    </w:p>
    <w:p w14:paraId="34FA85F6" w14:textId="77777777" w:rsidR="0078794A" w:rsidRPr="00C726A8" w:rsidRDefault="0078794A">
      <w:pPr>
        <w:jc w:val="both"/>
        <w:rPr>
          <w:rFonts w:ascii="Arial" w:hAnsi="Arial" w:cs="Arial"/>
          <w:sz w:val="20"/>
          <w:szCs w:val="20"/>
        </w:rPr>
      </w:pPr>
    </w:p>
    <w:p w14:paraId="09F208F6" w14:textId="77777777" w:rsidR="00814FDC" w:rsidRDefault="00930349" w:rsidP="009528F1">
      <w:pPr>
        <w:jc w:val="both"/>
        <w:rPr>
          <w:rFonts w:ascii="Arial" w:hAnsi="Arial" w:cs="Arial"/>
          <w:sz w:val="20"/>
          <w:szCs w:val="20"/>
        </w:rPr>
      </w:pPr>
      <w:r w:rsidRPr="00C726A8">
        <w:rPr>
          <w:rFonts w:ascii="Arial" w:hAnsi="Arial" w:cs="Arial"/>
          <w:sz w:val="20"/>
          <w:szCs w:val="20"/>
        </w:rPr>
        <w:t xml:space="preserve">Informace (údaje) obsažené v BRKI jsou pravidelně měsíčně aktualizovány a jsou uchovávány pro potřebu vzájemného informování bank po dobu trvání smluvního vztahu mezi bankou a jejím klientem a po dobu dalších čtyř (4) let po jeho ukončení. Pokud požadovaná smlouva s klientem nebyla uzavřena, jsou informace (údaje) uchovávány v BRKI po dobu jednoho (1) roku ode dne podání žádosti klienta o uzavření příslušné smlouvy. </w:t>
      </w:r>
    </w:p>
    <w:p w14:paraId="254E69A2" w14:textId="77777777" w:rsidR="00814FDC" w:rsidRDefault="00814FDC" w:rsidP="009528F1">
      <w:pPr>
        <w:jc w:val="both"/>
        <w:rPr>
          <w:rFonts w:ascii="Arial" w:hAnsi="Arial" w:cs="Arial"/>
          <w:sz w:val="20"/>
          <w:szCs w:val="20"/>
        </w:rPr>
      </w:pPr>
    </w:p>
    <w:p w14:paraId="2D791736" w14:textId="15711198" w:rsidR="00814FDC" w:rsidRPr="001E4475" w:rsidRDefault="00930349" w:rsidP="00042A18">
      <w:pPr>
        <w:jc w:val="both"/>
        <w:rPr>
          <w:rFonts w:ascii="Arial" w:hAnsi="Arial" w:cs="Arial"/>
          <w:sz w:val="20"/>
          <w:szCs w:val="20"/>
        </w:rPr>
      </w:pPr>
      <w:r w:rsidRPr="00C726A8">
        <w:rPr>
          <w:rFonts w:ascii="Arial" w:hAnsi="Arial" w:cs="Arial"/>
          <w:sz w:val="20"/>
          <w:szCs w:val="20"/>
        </w:rPr>
        <w:t>Po uplynutí příslušné doby je zpracování takovýchto informací (údajů) omezeno (to znamená, že jsou uvedeny do takového stavu, při kterém jsou nepřístupné pro účely vzájemného informování bank</w:t>
      </w:r>
      <w:r w:rsidR="009528F1">
        <w:rPr>
          <w:rFonts w:ascii="Arial" w:hAnsi="Arial" w:cs="Arial"/>
          <w:sz w:val="20"/>
          <w:szCs w:val="20"/>
        </w:rPr>
        <w:t>) a jsou</w:t>
      </w:r>
      <w:r w:rsidRPr="00C726A8">
        <w:rPr>
          <w:rFonts w:ascii="Arial" w:hAnsi="Arial" w:cs="Arial"/>
          <w:sz w:val="20"/>
          <w:szCs w:val="20"/>
        </w:rPr>
        <w:t xml:space="preserve"> </w:t>
      </w:r>
      <w:r w:rsidR="002E7DFE">
        <w:rPr>
          <w:rFonts w:ascii="Arial" w:hAnsi="Arial" w:cs="Arial"/>
          <w:sz w:val="20"/>
          <w:szCs w:val="20"/>
        </w:rPr>
        <w:t>archivov</w:t>
      </w:r>
      <w:r w:rsidR="009528F1">
        <w:rPr>
          <w:rFonts w:ascii="Arial" w:hAnsi="Arial" w:cs="Arial"/>
          <w:sz w:val="20"/>
          <w:szCs w:val="20"/>
        </w:rPr>
        <w:t>á</w:t>
      </w:r>
      <w:r w:rsidR="002E7DFE">
        <w:rPr>
          <w:rFonts w:ascii="Arial" w:hAnsi="Arial" w:cs="Arial"/>
          <w:sz w:val="20"/>
          <w:szCs w:val="20"/>
        </w:rPr>
        <w:t>n</w:t>
      </w:r>
      <w:r w:rsidR="009528F1">
        <w:rPr>
          <w:rFonts w:ascii="Arial" w:hAnsi="Arial" w:cs="Arial"/>
          <w:sz w:val="20"/>
          <w:szCs w:val="20"/>
        </w:rPr>
        <w:t>y</w:t>
      </w:r>
      <w:r w:rsidR="002E7DFE">
        <w:rPr>
          <w:rFonts w:ascii="Arial" w:hAnsi="Arial" w:cs="Arial"/>
          <w:sz w:val="20"/>
          <w:szCs w:val="20"/>
        </w:rPr>
        <w:t xml:space="preserve"> </w:t>
      </w:r>
      <w:r w:rsidR="009528F1">
        <w:rPr>
          <w:rFonts w:ascii="Arial" w:hAnsi="Arial" w:cs="Arial"/>
          <w:b/>
          <w:sz w:val="20"/>
          <w:szCs w:val="20"/>
        </w:rPr>
        <w:t>pro určení, výkon nebo obhajobu právních nároků uživatelů BRKI nebo subjektu údajů</w:t>
      </w:r>
      <w:r w:rsidR="009528F1" w:rsidRPr="00C726A8">
        <w:rPr>
          <w:rFonts w:ascii="Arial" w:hAnsi="Arial" w:cs="Arial"/>
          <w:b/>
          <w:sz w:val="20"/>
          <w:szCs w:val="20"/>
        </w:rPr>
        <w:t xml:space="preserve">. </w:t>
      </w:r>
      <w:r w:rsidR="00814FDC">
        <w:rPr>
          <w:rFonts w:ascii="Arial" w:hAnsi="Arial" w:cs="Arial"/>
          <w:b/>
          <w:sz w:val="20"/>
          <w:szCs w:val="20"/>
        </w:rPr>
        <w:t xml:space="preserve">Právním základem omezeného zpracování je oprávněný zájem správce nebo subjektu údajů na jejich získání pro uvedený účel. </w:t>
      </w:r>
      <w:r w:rsidR="00AF6D32">
        <w:rPr>
          <w:rFonts w:ascii="Arial" w:hAnsi="Arial" w:cs="Arial"/>
          <w:b/>
          <w:sz w:val="20"/>
          <w:szCs w:val="20"/>
        </w:rPr>
        <w:t>V rámci plnění zákonných povinností CBCB mohou být archivované údaje poskytnuty</w:t>
      </w:r>
      <w:r w:rsidR="002E7DFE">
        <w:rPr>
          <w:rFonts w:ascii="Arial" w:hAnsi="Arial" w:cs="Arial"/>
          <w:sz w:val="20"/>
          <w:szCs w:val="20"/>
        </w:rPr>
        <w:t xml:space="preserve"> na vyžádání některých </w:t>
      </w:r>
      <w:r w:rsidR="002E7DFE">
        <w:rPr>
          <w:rFonts w:ascii="Arial" w:hAnsi="Arial" w:cs="Arial"/>
          <w:sz w:val="20"/>
          <w:szCs w:val="20"/>
        </w:rPr>
        <w:lastRenderedPageBreak/>
        <w:t xml:space="preserve">státních orgánů podle zvláštních zákonů; </w:t>
      </w:r>
      <w:r w:rsidRPr="00C726A8">
        <w:rPr>
          <w:rFonts w:ascii="Arial" w:hAnsi="Arial" w:cs="Arial"/>
          <w:sz w:val="20"/>
          <w:szCs w:val="20"/>
        </w:rPr>
        <w:t xml:space="preserve">po uplynutí doby </w:t>
      </w:r>
      <w:r w:rsidR="00AF6D32">
        <w:rPr>
          <w:rFonts w:ascii="Arial" w:hAnsi="Arial" w:cs="Arial"/>
          <w:sz w:val="20"/>
          <w:szCs w:val="20"/>
        </w:rPr>
        <w:t>archivace</w:t>
      </w:r>
      <w:r w:rsidRPr="00C726A8">
        <w:rPr>
          <w:rFonts w:ascii="Arial" w:hAnsi="Arial" w:cs="Arial"/>
          <w:sz w:val="20"/>
          <w:szCs w:val="20"/>
        </w:rPr>
        <w:t xml:space="preserve"> pěti (5) let jsou informace (údaje) automaticky vymazány.</w:t>
      </w:r>
    </w:p>
    <w:p w14:paraId="197C46EA" w14:textId="77777777" w:rsidR="0078794A" w:rsidRPr="00C726A8" w:rsidRDefault="0078794A">
      <w:pPr>
        <w:jc w:val="both"/>
        <w:rPr>
          <w:rFonts w:ascii="Arial" w:hAnsi="Arial" w:cs="Arial"/>
          <w:sz w:val="20"/>
          <w:szCs w:val="20"/>
        </w:rPr>
      </w:pPr>
    </w:p>
    <w:p w14:paraId="4FB93FBF" w14:textId="77777777" w:rsidR="0078794A" w:rsidRPr="00C726A8" w:rsidRDefault="00930349">
      <w:pPr>
        <w:jc w:val="both"/>
        <w:rPr>
          <w:rFonts w:ascii="Arial" w:hAnsi="Arial" w:cs="Arial"/>
          <w:sz w:val="20"/>
          <w:szCs w:val="20"/>
        </w:rPr>
      </w:pPr>
      <w:r w:rsidRPr="00C726A8">
        <w:rPr>
          <w:rFonts w:ascii="Arial" w:hAnsi="Arial" w:cs="Arial"/>
          <w:sz w:val="20"/>
          <w:szCs w:val="20"/>
        </w:rPr>
        <w:t xml:space="preserve">Informace (údaje) o smluvních (úvěrových) vztazích s klienty jsou bankami poskytovány CBCB, která tyto údaje dále zpracovává v BRKI, a to i s využitím systému pro finální automatizované technické zpracování údajů italské společnosti CRIF. Při tomto zpracování dochází též k profilování klientů jednotlivých bank, jehož výsledek je jedním z podkladů pro rozhodnutí banky o tom, zda s příslušným klientem požadovanou produktovou smlouvu uzavře. </w:t>
      </w:r>
      <w:r w:rsidR="00E33375" w:rsidRPr="00C726A8">
        <w:rPr>
          <w:rFonts w:ascii="Arial" w:hAnsi="Arial" w:cs="Arial"/>
          <w:sz w:val="20"/>
          <w:szCs w:val="20"/>
        </w:rPr>
        <w:br/>
      </w:r>
      <w:r w:rsidRPr="00C726A8">
        <w:rPr>
          <w:rFonts w:ascii="Arial" w:hAnsi="Arial" w:cs="Arial"/>
          <w:sz w:val="20"/>
          <w:szCs w:val="20"/>
        </w:rPr>
        <w:t>K automatizovanému rozhodování o tom, zda banka s příslušným klientem produktovou smlouvu uzavře, však v rámci BRKI nedochází.</w:t>
      </w:r>
    </w:p>
    <w:p w14:paraId="10CF59D5" w14:textId="77777777" w:rsidR="0078794A" w:rsidRPr="00C726A8" w:rsidRDefault="0078794A">
      <w:pPr>
        <w:jc w:val="both"/>
        <w:rPr>
          <w:rFonts w:ascii="Arial" w:hAnsi="Arial" w:cs="Arial"/>
          <w:sz w:val="20"/>
          <w:szCs w:val="20"/>
        </w:rPr>
      </w:pPr>
    </w:p>
    <w:p w14:paraId="7DB5F2E1" w14:textId="77777777" w:rsidR="0078794A" w:rsidRPr="00C726A8" w:rsidRDefault="00930349">
      <w:pPr>
        <w:jc w:val="both"/>
        <w:rPr>
          <w:rFonts w:ascii="Arial" w:hAnsi="Arial" w:cs="Arial"/>
          <w:sz w:val="20"/>
          <w:szCs w:val="20"/>
        </w:rPr>
      </w:pPr>
      <w:r w:rsidRPr="00C726A8">
        <w:rPr>
          <w:rFonts w:ascii="Arial" w:hAnsi="Arial" w:cs="Arial"/>
          <w:sz w:val="20"/>
          <w:szCs w:val="20"/>
        </w:rPr>
        <w:t>Takto zpracovávané informace (údaje) zpřístupňuje CBCB ve formě úvěrových zpráv na základě jejich žádosti bankám, které využívají služeb BRKI, a to výlučně za účelem vzájemného informování bank o bonitě a důvěryhodnosti jejich klientů.</w:t>
      </w:r>
    </w:p>
    <w:p w14:paraId="48338BE9" w14:textId="77777777" w:rsidR="0078794A" w:rsidRPr="00C726A8" w:rsidRDefault="0078794A">
      <w:pPr>
        <w:jc w:val="both"/>
        <w:rPr>
          <w:rFonts w:ascii="Arial" w:hAnsi="Arial" w:cs="Arial"/>
          <w:sz w:val="20"/>
          <w:szCs w:val="20"/>
        </w:rPr>
      </w:pPr>
    </w:p>
    <w:p w14:paraId="7C8B5251" w14:textId="77777777" w:rsidR="0078794A" w:rsidRPr="00C726A8" w:rsidRDefault="00930349">
      <w:pPr>
        <w:jc w:val="both"/>
        <w:rPr>
          <w:rFonts w:ascii="Arial" w:hAnsi="Arial" w:cs="Arial"/>
          <w:sz w:val="20"/>
          <w:szCs w:val="20"/>
        </w:rPr>
      </w:pPr>
      <w:r w:rsidRPr="00C726A8">
        <w:rPr>
          <w:rFonts w:ascii="Arial" w:hAnsi="Arial" w:cs="Arial"/>
          <w:sz w:val="20"/>
          <w:szCs w:val="20"/>
        </w:rPr>
        <w:t>Informace (údaje) podléhají rovněž dalším souvisejícím zpracováním ze strany CBCB, která bankám slouží k plnění jejich povinností vyhodnocovat bonitu a důvěryhodnost klientů, ověřovat doklady klienta či údaje na dokladu klienta, postupovat při svém podnikání obezřetně a dalších povinností bank dle účinných právních předpisů.</w:t>
      </w:r>
    </w:p>
    <w:p w14:paraId="07E1E41E" w14:textId="77777777" w:rsidR="0078794A" w:rsidRPr="00C726A8" w:rsidRDefault="0078794A">
      <w:pPr>
        <w:jc w:val="both"/>
        <w:rPr>
          <w:rFonts w:ascii="Arial" w:hAnsi="Arial" w:cs="Arial"/>
          <w:sz w:val="20"/>
          <w:szCs w:val="20"/>
        </w:rPr>
      </w:pPr>
    </w:p>
    <w:p w14:paraId="7FF8FB95" w14:textId="77777777" w:rsidR="0078794A" w:rsidRPr="00C726A8" w:rsidRDefault="00930349">
      <w:pPr>
        <w:jc w:val="both"/>
        <w:rPr>
          <w:rFonts w:ascii="Arial" w:hAnsi="Arial"/>
          <w:sz w:val="20"/>
        </w:rPr>
      </w:pPr>
      <w:r w:rsidRPr="00C726A8">
        <w:rPr>
          <w:rFonts w:ascii="Arial" w:hAnsi="Arial"/>
          <w:sz w:val="20"/>
        </w:rPr>
        <w:t xml:space="preserve">Informace (údaje) týkající se osob zastupujících </w:t>
      </w:r>
      <w:r w:rsidRPr="00C726A8">
        <w:rPr>
          <w:rFonts w:ascii="Arial" w:hAnsi="Arial" w:cs="Arial"/>
          <w:b/>
          <w:sz w:val="20"/>
          <w:szCs w:val="20"/>
        </w:rPr>
        <w:t>klienta a vlastníků klienta</w:t>
      </w:r>
      <w:r w:rsidRPr="00C726A8">
        <w:rPr>
          <w:rFonts w:ascii="Arial" w:hAnsi="Arial"/>
          <w:sz w:val="20"/>
        </w:rPr>
        <w:t xml:space="preserve"> – fyzických osob, poskytuje CBCB bankám na základě souhlasu </w:t>
      </w:r>
      <w:r w:rsidRPr="00C726A8">
        <w:rPr>
          <w:rFonts w:ascii="Arial" w:hAnsi="Arial" w:cs="Arial"/>
          <w:sz w:val="20"/>
          <w:szCs w:val="20"/>
        </w:rPr>
        <w:t xml:space="preserve">těchto osob </w:t>
      </w:r>
      <w:r w:rsidRPr="00C726A8">
        <w:rPr>
          <w:rFonts w:ascii="Arial" w:hAnsi="Arial"/>
          <w:sz w:val="20"/>
        </w:rPr>
        <w:t>se zpracováním jejich osobních údajů v BRKI.</w:t>
      </w:r>
    </w:p>
    <w:p w14:paraId="0DD8752C" w14:textId="77777777" w:rsidR="0078794A" w:rsidRPr="00C726A8" w:rsidRDefault="0078794A">
      <w:pPr>
        <w:jc w:val="both"/>
        <w:rPr>
          <w:rFonts w:ascii="Arial" w:hAnsi="Arial" w:cs="Arial"/>
          <w:b/>
          <w:sz w:val="20"/>
          <w:szCs w:val="20"/>
        </w:rPr>
      </w:pPr>
    </w:p>
    <w:p w14:paraId="4413DE25" w14:textId="77777777" w:rsidR="0078794A" w:rsidRPr="00C726A8" w:rsidRDefault="00930349">
      <w:pPr>
        <w:jc w:val="both"/>
        <w:rPr>
          <w:rFonts w:ascii="Arial" w:hAnsi="Arial"/>
          <w:sz w:val="20"/>
        </w:rPr>
      </w:pPr>
      <w:r w:rsidRPr="00C726A8">
        <w:rPr>
          <w:rFonts w:ascii="Arial" w:hAnsi="Arial"/>
          <w:sz w:val="20"/>
        </w:rPr>
        <w:t xml:space="preserve">Informace (údaje) týkající se právnických osob, poskytuje CBCB bankám na základě </w:t>
      </w:r>
      <w:r w:rsidR="00E55CE7" w:rsidRPr="00C726A8">
        <w:rPr>
          <w:rFonts w:ascii="Arial" w:hAnsi="Arial"/>
          <w:sz w:val="20"/>
        </w:rPr>
        <w:t>plnění právní povinnosti</w:t>
      </w:r>
      <w:r w:rsidRPr="00C726A8">
        <w:rPr>
          <w:rFonts w:ascii="Arial" w:hAnsi="Arial"/>
          <w:sz w:val="20"/>
        </w:rPr>
        <w:t xml:space="preserve"> v souladu s příslušnými ustanoveními zákona o</w:t>
      </w:r>
      <w:r w:rsidRPr="00C726A8">
        <w:rPr>
          <w:rFonts w:ascii="Arial" w:hAnsi="Arial" w:cs="Arial"/>
          <w:sz w:val="20"/>
          <w:szCs w:val="20"/>
        </w:rPr>
        <w:t> </w:t>
      </w:r>
      <w:r w:rsidRPr="00C726A8">
        <w:rPr>
          <w:rFonts w:ascii="Arial" w:hAnsi="Arial"/>
          <w:sz w:val="20"/>
        </w:rPr>
        <w:t>bankách.</w:t>
      </w:r>
    </w:p>
    <w:p w14:paraId="493DFE05" w14:textId="77777777" w:rsidR="001960C6" w:rsidRPr="00C726A8" w:rsidRDefault="001960C6">
      <w:pPr>
        <w:jc w:val="both"/>
        <w:rPr>
          <w:rFonts w:ascii="Arial" w:hAnsi="Arial"/>
          <w:sz w:val="20"/>
        </w:rPr>
      </w:pPr>
    </w:p>
    <w:p w14:paraId="6A46D1B7" w14:textId="77777777" w:rsidR="001960C6" w:rsidRPr="00C726A8" w:rsidRDefault="001960C6">
      <w:pPr>
        <w:jc w:val="both"/>
        <w:rPr>
          <w:rFonts w:ascii="Arial" w:hAnsi="Arial"/>
          <w:sz w:val="20"/>
        </w:rPr>
      </w:pPr>
      <w:bookmarkStart w:id="1" w:name="_Hlk18747737"/>
      <w:r w:rsidRPr="00C726A8">
        <w:rPr>
          <w:rFonts w:ascii="Arial" w:hAnsi="Arial"/>
          <w:sz w:val="20"/>
        </w:rPr>
        <w:t>CBCB dále může bankám, které využívají BRKI</w:t>
      </w:r>
      <w:r w:rsidR="00A2353B" w:rsidRPr="00C726A8">
        <w:rPr>
          <w:rFonts w:ascii="Arial" w:hAnsi="Arial"/>
          <w:sz w:val="20"/>
        </w:rPr>
        <w:t>, na základě uzavření příslušné smlouvy s bankou</w:t>
      </w:r>
      <w:r w:rsidR="00BB1390" w:rsidRPr="00C726A8">
        <w:rPr>
          <w:rFonts w:ascii="Arial" w:hAnsi="Arial"/>
          <w:sz w:val="20"/>
        </w:rPr>
        <w:t xml:space="preserve"> poskytovat</w:t>
      </w:r>
      <w:r w:rsidRPr="00C726A8">
        <w:rPr>
          <w:rFonts w:ascii="Arial" w:hAnsi="Arial"/>
          <w:sz w:val="20"/>
        </w:rPr>
        <w:t>:</w:t>
      </w:r>
    </w:p>
    <w:p w14:paraId="39E859C2" w14:textId="77777777" w:rsidR="001960C6" w:rsidRPr="00C726A8" w:rsidRDefault="001960C6" w:rsidP="004974A2">
      <w:pPr>
        <w:numPr>
          <w:ilvl w:val="0"/>
          <w:numId w:val="11"/>
        </w:numPr>
        <w:tabs>
          <w:tab w:val="clear" w:pos="720"/>
          <w:tab w:val="num" w:pos="360"/>
        </w:tabs>
        <w:ind w:left="360"/>
        <w:jc w:val="both"/>
        <w:rPr>
          <w:rFonts w:ascii="Arial" w:hAnsi="Arial" w:cs="Arial"/>
          <w:sz w:val="20"/>
          <w:szCs w:val="20"/>
        </w:rPr>
      </w:pPr>
      <w:r w:rsidRPr="00C726A8">
        <w:rPr>
          <w:rFonts w:ascii="Arial" w:hAnsi="Arial" w:cs="Arial"/>
          <w:sz w:val="20"/>
          <w:szCs w:val="20"/>
        </w:rPr>
        <w:t>tzv. score, což je syntetická hodnota vypovídající o vyhodnocení informací (údajů) o klientech obsažených vždy v příslušné úvěrové zprávě, které uživatelé rovněž využívají pro účely vyhodnocování bonity, důvěryhodnosti a platební morálky jejich klientů; score je poskytováno v</w:t>
      </w:r>
      <w:r w:rsidR="00BA7572" w:rsidRPr="00C726A8">
        <w:rPr>
          <w:rFonts w:ascii="Arial" w:hAnsi="Arial" w:cs="Arial"/>
          <w:sz w:val="20"/>
          <w:szCs w:val="20"/>
        </w:rPr>
        <w:t xml:space="preserve"> </w:t>
      </w:r>
      <w:r w:rsidRPr="00C726A8">
        <w:rPr>
          <w:rFonts w:ascii="Arial" w:hAnsi="Arial" w:cs="Arial"/>
          <w:sz w:val="20"/>
          <w:szCs w:val="20"/>
        </w:rPr>
        <w:t>rámci úvěrových zpráv</w:t>
      </w:r>
      <w:r w:rsidR="00BA7572" w:rsidRPr="00C726A8">
        <w:rPr>
          <w:rFonts w:ascii="Arial" w:hAnsi="Arial" w:cs="Arial"/>
          <w:sz w:val="20"/>
          <w:szCs w:val="20"/>
        </w:rPr>
        <w:t xml:space="preserve"> </w:t>
      </w:r>
      <w:r w:rsidRPr="00C726A8">
        <w:rPr>
          <w:rFonts w:ascii="Arial" w:hAnsi="Arial" w:cs="Arial"/>
          <w:sz w:val="20"/>
          <w:szCs w:val="20"/>
        </w:rPr>
        <w:t>i v</w:t>
      </w:r>
      <w:r w:rsidR="00BA7572" w:rsidRPr="00C726A8">
        <w:rPr>
          <w:rFonts w:ascii="Arial" w:hAnsi="Arial" w:cs="Arial"/>
          <w:sz w:val="20"/>
          <w:szCs w:val="20"/>
        </w:rPr>
        <w:t xml:space="preserve"> </w:t>
      </w:r>
      <w:r w:rsidRPr="00C726A8">
        <w:rPr>
          <w:rFonts w:ascii="Arial" w:hAnsi="Arial" w:cs="Arial"/>
          <w:sz w:val="20"/>
          <w:szCs w:val="20"/>
        </w:rPr>
        <w:t>rámci souhrnných statistických zpráv (jak je uvedeno dále);</w:t>
      </w:r>
    </w:p>
    <w:p w14:paraId="21C8401E" w14:textId="77777777" w:rsidR="00BA7572" w:rsidRPr="00C726A8" w:rsidRDefault="00BA7572" w:rsidP="000309D2">
      <w:pPr>
        <w:ind w:left="360"/>
        <w:jc w:val="both"/>
        <w:rPr>
          <w:rFonts w:ascii="Arial" w:hAnsi="Arial" w:cs="Arial"/>
          <w:sz w:val="20"/>
          <w:szCs w:val="20"/>
        </w:rPr>
      </w:pPr>
    </w:p>
    <w:p w14:paraId="1A50942B" w14:textId="77777777" w:rsidR="001960C6" w:rsidRDefault="001960C6" w:rsidP="004974A2">
      <w:pPr>
        <w:numPr>
          <w:ilvl w:val="0"/>
          <w:numId w:val="11"/>
        </w:numPr>
        <w:tabs>
          <w:tab w:val="clear" w:pos="720"/>
          <w:tab w:val="num" w:pos="360"/>
        </w:tabs>
        <w:ind w:left="360"/>
        <w:jc w:val="both"/>
        <w:rPr>
          <w:rFonts w:ascii="Arial" w:hAnsi="Arial" w:cs="Arial"/>
          <w:sz w:val="20"/>
          <w:szCs w:val="20"/>
        </w:rPr>
      </w:pPr>
      <w:r w:rsidRPr="00C726A8">
        <w:rPr>
          <w:rFonts w:ascii="Arial" w:hAnsi="Arial" w:cs="Arial"/>
          <w:sz w:val="20"/>
          <w:szCs w:val="20"/>
        </w:rPr>
        <w:t>zprávu o ověření dokladu klienta či údajů</w:t>
      </w:r>
      <w:r w:rsidR="00BA7572" w:rsidRPr="00C726A8">
        <w:rPr>
          <w:rFonts w:ascii="Arial" w:hAnsi="Arial" w:cs="Arial"/>
          <w:sz w:val="20"/>
          <w:szCs w:val="20"/>
        </w:rPr>
        <w:t xml:space="preserve"> </w:t>
      </w:r>
      <w:r w:rsidRPr="00C726A8">
        <w:rPr>
          <w:rFonts w:ascii="Arial" w:hAnsi="Arial" w:cs="Arial"/>
          <w:sz w:val="20"/>
          <w:szCs w:val="20"/>
        </w:rPr>
        <w:t>uvedených</w:t>
      </w:r>
      <w:r w:rsidR="00BA7572" w:rsidRPr="00C726A8">
        <w:rPr>
          <w:rFonts w:ascii="Arial" w:hAnsi="Arial" w:cs="Arial"/>
          <w:sz w:val="20"/>
          <w:szCs w:val="20"/>
        </w:rPr>
        <w:t xml:space="preserve"> </w:t>
      </w:r>
      <w:r w:rsidRPr="00C726A8">
        <w:rPr>
          <w:rFonts w:ascii="Arial" w:hAnsi="Arial" w:cs="Arial"/>
          <w:sz w:val="20"/>
          <w:szCs w:val="20"/>
        </w:rPr>
        <w:t>na dokladu klienta,</w:t>
      </w:r>
      <w:r w:rsidR="00BA7572" w:rsidRPr="00C726A8">
        <w:rPr>
          <w:rFonts w:ascii="Arial" w:hAnsi="Arial" w:cs="Arial"/>
          <w:sz w:val="20"/>
          <w:szCs w:val="20"/>
        </w:rPr>
        <w:t xml:space="preserve"> </w:t>
      </w:r>
      <w:r w:rsidRPr="00C726A8">
        <w:rPr>
          <w:rFonts w:ascii="Arial" w:hAnsi="Arial" w:cs="Arial"/>
          <w:sz w:val="20"/>
          <w:szCs w:val="20"/>
        </w:rPr>
        <w:t>která</w:t>
      </w:r>
      <w:r w:rsidR="00BA7572" w:rsidRPr="00C726A8">
        <w:rPr>
          <w:rFonts w:ascii="Arial" w:hAnsi="Arial" w:cs="Arial"/>
          <w:sz w:val="20"/>
          <w:szCs w:val="20"/>
        </w:rPr>
        <w:t xml:space="preserve"> </w:t>
      </w:r>
      <w:r w:rsidRPr="00C726A8">
        <w:rPr>
          <w:rFonts w:ascii="Arial" w:hAnsi="Arial" w:cs="Arial"/>
          <w:sz w:val="20"/>
          <w:szCs w:val="20"/>
        </w:rPr>
        <w:t>je</w:t>
      </w:r>
      <w:r w:rsidR="00BA7572" w:rsidRPr="00C726A8">
        <w:rPr>
          <w:rFonts w:ascii="Arial" w:hAnsi="Arial" w:cs="Arial"/>
          <w:sz w:val="20"/>
          <w:szCs w:val="20"/>
        </w:rPr>
        <w:t xml:space="preserve"> </w:t>
      </w:r>
      <w:r w:rsidRPr="00C726A8">
        <w:rPr>
          <w:rFonts w:ascii="Arial" w:hAnsi="Arial" w:cs="Arial"/>
          <w:sz w:val="20"/>
          <w:szCs w:val="20"/>
        </w:rPr>
        <w:t>součástí</w:t>
      </w:r>
      <w:r w:rsidR="00BA7572" w:rsidRPr="00C726A8">
        <w:rPr>
          <w:rFonts w:ascii="Arial" w:hAnsi="Arial" w:cs="Arial"/>
          <w:sz w:val="20"/>
          <w:szCs w:val="20"/>
        </w:rPr>
        <w:t xml:space="preserve"> </w:t>
      </w:r>
      <w:r w:rsidRPr="00C726A8">
        <w:rPr>
          <w:rFonts w:ascii="Arial" w:hAnsi="Arial" w:cs="Arial"/>
          <w:sz w:val="20"/>
          <w:szCs w:val="20"/>
        </w:rPr>
        <w:t>ověření důvěryhodnosti klienta i v</w:t>
      </w:r>
      <w:r w:rsidR="00BA7572" w:rsidRPr="00C726A8">
        <w:rPr>
          <w:rFonts w:ascii="Arial" w:hAnsi="Arial" w:cs="Arial"/>
          <w:sz w:val="20"/>
          <w:szCs w:val="20"/>
        </w:rPr>
        <w:t xml:space="preserve"> </w:t>
      </w:r>
      <w:r w:rsidRPr="00C726A8">
        <w:rPr>
          <w:rFonts w:ascii="Arial" w:hAnsi="Arial" w:cs="Arial"/>
          <w:sz w:val="20"/>
          <w:szCs w:val="20"/>
        </w:rPr>
        <w:t>souvislosti se zákonem č. 253/2008 Sb., o některých opatřeních proti legalizaci výnosů z trestné činnosti a financování terorismu,</w:t>
      </w:r>
      <w:r w:rsidR="00BA7572" w:rsidRPr="00C726A8">
        <w:rPr>
          <w:rFonts w:ascii="Arial" w:hAnsi="Arial" w:cs="Arial"/>
          <w:sz w:val="20"/>
          <w:szCs w:val="20"/>
        </w:rPr>
        <w:t xml:space="preserve"> </w:t>
      </w:r>
      <w:r w:rsidRPr="00C726A8">
        <w:rPr>
          <w:rFonts w:ascii="Arial" w:hAnsi="Arial" w:cs="Arial"/>
          <w:sz w:val="20"/>
          <w:szCs w:val="20"/>
        </w:rPr>
        <w:t>ve znění pozdějších předpisů, a je vyhotovena mj. za použití veřejných databází a</w:t>
      </w:r>
      <w:r w:rsidR="00BA7572" w:rsidRPr="00C726A8">
        <w:rPr>
          <w:rFonts w:ascii="Arial" w:hAnsi="Arial" w:cs="Arial"/>
          <w:sz w:val="20"/>
          <w:szCs w:val="20"/>
        </w:rPr>
        <w:t xml:space="preserve"> BRKI</w:t>
      </w:r>
      <w:r w:rsidRPr="00C726A8">
        <w:rPr>
          <w:rFonts w:ascii="Arial" w:hAnsi="Arial" w:cs="Arial"/>
          <w:sz w:val="20"/>
          <w:szCs w:val="20"/>
        </w:rPr>
        <w:t>; zpráva o ověření dokladu klienta či údajů uvedených na dokladu klienta je poskytována buď samostatně, nebo v</w:t>
      </w:r>
      <w:r w:rsidR="00BA7572" w:rsidRPr="00C726A8">
        <w:rPr>
          <w:rFonts w:ascii="Arial" w:hAnsi="Arial" w:cs="Arial"/>
          <w:sz w:val="20"/>
          <w:szCs w:val="20"/>
        </w:rPr>
        <w:t xml:space="preserve"> </w:t>
      </w:r>
      <w:r w:rsidRPr="00C726A8">
        <w:rPr>
          <w:rFonts w:ascii="Arial" w:hAnsi="Arial" w:cs="Arial"/>
          <w:sz w:val="20"/>
          <w:szCs w:val="20"/>
        </w:rPr>
        <w:t>rámci úvěrových zpráv;</w:t>
      </w:r>
    </w:p>
    <w:p w14:paraId="20510439" w14:textId="77777777" w:rsidR="00081C52" w:rsidRDefault="00081C52" w:rsidP="00042A18">
      <w:pPr>
        <w:pStyle w:val="Odstavecseseznamem"/>
        <w:rPr>
          <w:rFonts w:ascii="Arial" w:hAnsi="Arial" w:cs="Arial"/>
          <w:sz w:val="20"/>
          <w:szCs w:val="20"/>
        </w:rPr>
      </w:pPr>
    </w:p>
    <w:p w14:paraId="5F1BC6F0" w14:textId="77777777" w:rsidR="00081C52" w:rsidRPr="00C726A8" w:rsidRDefault="00081C52" w:rsidP="004974A2">
      <w:pPr>
        <w:numPr>
          <w:ilvl w:val="0"/>
          <w:numId w:val="11"/>
        </w:numPr>
        <w:tabs>
          <w:tab w:val="clear" w:pos="720"/>
          <w:tab w:val="num" w:pos="360"/>
        </w:tabs>
        <w:ind w:left="360"/>
        <w:jc w:val="both"/>
        <w:rPr>
          <w:rFonts w:ascii="Arial" w:hAnsi="Arial" w:cs="Arial"/>
          <w:sz w:val="20"/>
          <w:szCs w:val="20"/>
        </w:rPr>
      </w:pPr>
      <w:r>
        <w:rPr>
          <w:rFonts w:ascii="Arial" w:hAnsi="Arial" w:cs="Arial"/>
          <w:sz w:val="20"/>
          <w:szCs w:val="20"/>
        </w:rPr>
        <w:t>tzv. rizikový profil klienta, který je zpracováván na základě údajů poskytnutých klientem bance, především kontaktních údajů a jejich případných nekonzistencí a na základě dalších zpracovávaných osobních údajů klienta, především údajů o finančních závazcích klienta a jejich plnění; tato služba tvoří další podklad k ověření bonity a důvěryhodnosti klienta;</w:t>
      </w:r>
    </w:p>
    <w:p w14:paraId="47ABC2EC" w14:textId="77777777" w:rsidR="00BA7572" w:rsidRPr="00C726A8" w:rsidRDefault="00BA7572" w:rsidP="001317C2">
      <w:pPr>
        <w:ind w:left="360"/>
        <w:jc w:val="both"/>
        <w:rPr>
          <w:rFonts w:ascii="Arial" w:hAnsi="Arial" w:cs="Arial"/>
          <w:sz w:val="20"/>
          <w:szCs w:val="20"/>
        </w:rPr>
      </w:pPr>
    </w:p>
    <w:p w14:paraId="2361BA7E" w14:textId="77777777" w:rsidR="00BA7572" w:rsidRPr="00C726A8" w:rsidRDefault="001960C6" w:rsidP="004974A2">
      <w:pPr>
        <w:numPr>
          <w:ilvl w:val="0"/>
          <w:numId w:val="11"/>
        </w:numPr>
        <w:tabs>
          <w:tab w:val="clear" w:pos="720"/>
          <w:tab w:val="num" w:pos="360"/>
        </w:tabs>
        <w:ind w:left="360"/>
        <w:jc w:val="both"/>
        <w:rPr>
          <w:rFonts w:ascii="Arial" w:hAnsi="Arial" w:cs="Arial"/>
          <w:sz w:val="20"/>
          <w:szCs w:val="20"/>
        </w:rPr>
      </w:pPr>
      <w:r w:rsidRPr="00C726A8">
        <w:rPr>
          <w:rFonts w:ascii="Arial" w:hAnsi="Arial" w:cs="Arial"/>
          <w:sz w:val="20"/>
          <w:szCs w:val="20"/>
        </w:rPr>
        <w:t>informace (údaje) ve formě souhrnných statistických zpráv o bonitě, důvěryhodnosti a platební morálce portfolií klientů</w:t>
      </w:r>
      <w:r w:rsidR="00BA7572" w:rsidRPr="00C726A8">
        <w:rPr>
          <w:rFonts w:ascii="Arial" w:hAnsi="Arial" w:cs="Arial"/>
          <w:sz w:val="20"/>
          <w:szCs w:val="20"/>
        </w:rPr>
        <w:t xml:space="preserve"> </w:t>
      </w:r>
      <w:r w:rsidRPr="00C726A8">
        <w:rPr>
          <w:rFonts w:ascii="Arial" w:hAnsi="Arial" w:cs="Arial"/>
          <w:sz w:val="20"/>
          <w:szCs w:val="20"/>
        </w:rPr>
        <w:t>v</w:t>
      </w:r>
      <w:r w:rsidR="00BA7572" w:rsidRPr="00C726A8">
        <w:rPr>
          <w:rFonts w:ascii="Arial" w:hAnsi="Arial" w:cs="Arial"/>
          <w:sz w:val="20"/>
          <w:szCs w:val="20"/>
        </w:rPr>
        <w:t xml:space="preserve"> </w:t>
      </w:r>
      <w:r w:rsidRPr="00C726A8">
        <w:rPr>
          <w:rFonts w:ascii="Arial" w:hAnsi="Arial" w:cs="Arial"/>
          <w:sz w:val="20"/>
          <w:szCs w:val="20"/>
        </w:rPr>
        <w:t>rámci</w:t>
      </w:r>
      <w:r w:rsidR="00BA7572" w:rsidRPr="00C726A8">
        <w:rPr>
          <w:rFonts w:ascii="Arial" w:hAnsi="Arial" w:cs="Arial"/>
          <w:sz w:val="20"/>
          <w:szCs w:val="20"/>
        </w:rPr>
        <w:t xml:space="preserve"> </w:t>
      </w:r>
      <w:r w:rsidRPr="00C726A8">
        <w:rPr>
          <w:rFonts w:ascii="Arial" w:hAnsi="Arial" w:cs="Arial"/>
          <w:sz w:val="20"/>
          <w:szCs w:val="20"/>
        </w:rPr>
        <w:t>příslušného</w:t>
      </w:r>
      <w:r w:rsidR="00BA7572" w:rsidRPr="00C726A8">
        <w:rPr>
          <w:rFonts w:ascii="Arial" w:hAnsi="Arial" w:cs="Arial"/>
          <w:sz w:val="20"/>
          <w:szCs w:val="20"/>
        </w:rPr>
        <w:t xml:space="preserve"> </w:t>
      </w:r>
      <w:r w:rsidRPr="00C726A8">
        <w:rPr>
          <w:rFonts w:ascii="Arial" w:hAnsi="Arial" w:cs="Arial"/>
          <w:sz w:val="20"/>
          <w:szCs w:val="20"/>
        </w:rPr>
        <w:t>produktového</w:t>
      </w:r>
      <w:r w:rsidR="00BA7572" w:rsidRPr="00C726A8">
        <w:rPr>
          <w:rFonts w:ascii="Arial" w:hAnsi="Arial" w:cs="Arial"/>
          <w:sz w:val="20"/>
          <w:szCs w:val="20"/>
        </w:rPr>
        <w:t xml:space="preserve"> </w:t>
      </w:r>
      <w:r w:rsidRPr="00C726A8">
        <w:rPr>
          <w:rFonts w:ascii="Arial" w:hAnsi="Arial" w:cs="Arial"/>
          <w:sz w:val="20"/>
          <w:szCs w:val="20"/>
        </w:rPr>
        <w:t>trhu;</w:t>
      </w:r>
      <w:r w:rsidR="00BA7572" w:rsidRPr="00C726A8">
        <w:rPr>
          <w:rFonts w:ascii="Arial" w:hAnsi="Arial" w:cs="Arial"/>
          <w:sz w:val="20"/>
          <w:szCs w:val="20"/>
        </w:rPr>
        <w:t xml:space="preserve"> </w:t>
      </w:r>
      <w:r w:rsidRPr="00C726A8">
        <w:rPr>
          <w:rFonts w:ascii="Arial" w:hAnsi="Arial" w:cs="Arial"/>
          <w:sz w:val="20"/>
          <w:szCs w:val="20"/>
        </w:rPr>
        <w:t>takové</w:t>
      </w:r>
      <w:r w:rsidR="00BA7572" w:rsidRPr="00C726A8">
        <w:rPr>
          <w:rFonts w:ascii="Arial" w:hAnsi="Arial" w:cs="Arial"/>
          <w:sz w:val="20"/>
          <w:szCs w:val="20"/>
        </w:rPr>
        <w:t xml:space="preserve"> </w:t>
      </w:r>
      <w:r w:rsidRPr="00C726A8">
        <w:rPr>
          <w:rFonts w:ascii="Arial" w:hAnsi="Arial" w:cs="Arial"/>
          <w:sz w:val="20"/>
          <w:szCs w:val="20"/>
        </w:rPr>
        <w:t>souhrnné</w:t>
      </w:r>
      <w:r w:rsidR="00BA7572" w:rsidRPr="00C726A8">
        <w:rPr>
          <w:rFonts w:ascii="Arial" w:hAnsi="Arial" w:cs="Arial"/>
          <w:sz w:val="20"/>
          <w:szCs w:val="20"/>
        </w:rPr>
        <w:t xml:space="preserve"> </w:t>
      </w:r>
      <w:r w:rsidRPr="00C726A8">
        <w:rPr>
          <w:rFonts w:ascii="Arial" w:hAnsi="Arial" w:cs="Arial"/>
          <w:sz w:val="20"/>
          <w:szCs w:val="20"/>
        </w:rPr>
        <w:t>statistické zprávy</w:t>
      </w:r>
      <w:r w:rsidR="00BA7572" w:rsidRPr="00C726A8">
        <w:rPr>
          <w:rFonts w:ascii="Arial" w:hAnsi="Arial" w:cs="Arial"/>
          <w:sz w:val="20"/>
          <w:szCs w:val="20"/>
        </w:rPr>
        <w:t xml:space="preserve"> </w:t>
      </w:r>
      <w:r w:rsidRPr="00C726A8">
        <w:rPr>
          <w:rFonts w:ascii="Arial" w:hAnsi="Arial" w:cs="Arial"/>
          <w:sz w:val="20"/>
          <w:szCs w:val="20"/>
        </w:rPr>
        <w:t>představují</w:t>
      </w:r>
      <w:r w:rsidR="00BA7572" w:rsidRPr="00C726A8">
        <w:rPr>
          <w:rFonts w:ascii="Arial" w:hAnsi="Arial" w:cs="Arial"/>
          <w:sz w:val="20"/>
          <w:szCs w:val="20"/>
        </w:rPr>
        <w:t xml:space="preserve"> </w:t>
      </w:r>
      <w:r w:rsidRPr="00C726A8">
        <w:rPr>
          <w:rFonts w:ascii="Arial" w:hAnsi="Arial" w:cs="Arial"/>
          <w:sz w:val="20"/>
          <w:szCs w:val="20"/>
        </w:rPr>
        <w:t>souhrnné</w:t>
      </w:r>
      <w:r w:rsidR="00BA7572" w:rsidRPr="00C726A8">
        <w:rPr>
          <w:rFonts w:ascii="Arial" w:hAnsi="Arial" w:cs="Arial"/>
          <w:sz w:val="20"/>
          <w:szCs w:val="20"/>
        </w:rPr>
        <w:t xml:space="preserve"> </w:t>
      </w:r>
      <w:r w:rsidRPr="00C726A8">
        <w:rPr>
          <w:rFonts w:ascii="Arial" w:hAnsi="Arial" w:cs="Arial"/>
          <w:sz w:val="20"/>
          <w:szCs w:val="20"/>
        </w:rPr>
        <w:t>a anonymní informace, které nelze žádným způsobem spojit s jakýmkoliv identifikovaným nebo identifikovatelným subjektem</w:t>
      </w:r>
      <w:r w:rsidR="00BA7572" w:rsidRPr="00C726A8">
        <w:rPr>
          <w:rFonts w:ascii="Arial" w:hAnsi="Arial" w:cs="Arial"/>
          <w:sz w:val="20"/>
          <w:szCs w:val="20"/>
        </w:rPr>
        <w:t xml:space="preserve"> </w:t>
      </w:r>
      <w:r w:rsidRPr="00C726A8">
        <w:rPr>
          <w:rFonts w:ascii="Arial" w:hAnsi="Arial" w:cs="Arial"/>
          <w:sz w:val="20"/>
          <w:szCs w:val="20"/>
        </w:rPr>
        <w:t>údajů,</w:t>
      </w:r>
      <w:r w:rsidR="00BA7572" w:rsidRPr="00C726A8">
        <w:rPr>
          <w:rFonts w:ascii="Arial" w:hAnsi="Arial" w:cs="Arial"/>
          <w:sz w:val="20"/>
          <w:szCs w:val="20"/>
        </w:rPr>
        <w:t xml:space="preserve"> </w:t>
      </w:r>
      <w:r w:rsidRPr="00C726A8">
        <w:rPr>
          <w:rFonts w:ascii="Arial" w:hAnsi="Arial" w:cs="Arial"/>
          <w:sz w:val="20"/>
          <w:szCs w:val="20"/>
        </w:rPr>
        <w:t>a</w:t>
      </w:r>
      <w:r w:rsidR="00BA7572" w:rsidRPr="00C726A8">
        <w:rPr>
          <w:rFonts w:ascii="Arial" w:hAnsi="Arial" w:cs="Arial"/>
          <w:sz w:val="20"/>
          <w:szCs w:val="20"/>
        </w:rPr>
        <w:t xml:space="preserve"> </w:t>
      </w:r>
      <w:r w:rsidRPr="00C726A8">
        <w:rPr>
          <w:rFonts w:ascii="Arial" w:hAnsi="Arial" w:cs="Arial"/>
          <w:sz w:val="20"/>
          <w:szCs w:val="20"/>
        </w:rPr>
        <w:t>mohou</w:t>
      </w:r>
      <w:r w:rsidR="00BA7572" w:rsidRPr="00C726A8">
        <w:rPr>
          <w:rFonts w:ascii="Arial" w:hAnsi="Arial" w:cs="Arial"/>
          <w:sz w:val="20"/>
          <w:szCs w:val="20"/>
        </w:rPr>
        <w:t xml:space="preserve"> </w:t>
      </w:r>
      <w:r w:rsidRPr="00C726A8">
        <w:rPr>
          <w:rFonts w:ascii="Arial" w:hAnsi="Arial" w:cs="Arial"/>
          <w:sz w:val="20"/>
          <w:szCs w:val="20"/>
        </w:rPr>
        <w:t>být</w:t>
      </w:r>
      <w:r w:rsidR="00BA7572" w:rsidRPr="00C726A8">
        <w:rPr>
          <w:rFonts w:ascii="Arial" w:hAnsi="Arial" w:cs="Arial"/>
          <w:sz w:val="20"/>
          <w:szCs w:val="20"/>
        </w:rPr>
        <w:t xml:space="preserve"> </w:t>
      </w:r>
      <w:r w:rsidRPr="00C726A8">
        <w:rPr>
          <w:rFonts w:ascii="Arial" w:hAnsi="Arial" w:cs="Arial"/>
          <w:sz w:val="20"/>
          <w:szCs w:val="20"/>
        </w:rPr>
        <w:t>zpřístupněny</w:t>
      </w:r>
      <w:r w:rsidR="00BA7572" w:rsidRPr="00C726A8">
        <w:rPr>
          <w:rFonts w:ascii="Arial" w:hAnsi="Arial" w:cs="Arial"/>
          <w:sz w:val="20"/>
          <w:szCs w:val="20"/>
        </w:rPr>
        <w:t xml:space="preserve"> </w:t>
      </w:r>
      <w:r w:rsidRPr="00C726A8">
        <w:rPr>
          <w:rFonts w:ascii="Arial" w:hAnsi="Arial" w:cs="Arial"/>
          <w:sz w:val="20"/>
          <w:szCs w:val="20"/>
        </w:rPr>
        <w:t>také příslušnému orgánu</w:t>
      </w:r>
      <w:r w:rsidR="00BA7572" w:rsidRPr="00C726A8">
        <w:rPr>
          <w:rFonts w:ascii="Arial" w:hAnsi="Arial" w:cs="Arial"/>
          <w:sz w:val="20"/>
          <w:szCs w:val="20"/>
        </w:rPr>
        <w:t xml:space="preserve"> </w:t>
      </w:r>
      <w:r w:rsidRPr="00C726A8">
        <w:rPr>
          <w:rFonts w:ascii="Arial" w:hAnsi="Arial" w:cs="Arial"/>
          <w:sz w:val="20"/>
          <w:szCs w:val="20"/>
        </w:rPr>
        <w:t>dohledu</w:t>
      </w:r>
      <w:r w:rsidR="00BA7572" w:rsidRPr="00C726A8">
        <w:rPr>
          <w:rFonts w:ascii="Arial" w:hAnsi="Arial" w:cs="Arial"/>
          <w:sz w:val="20"/>
          <w:szCs w:val="20"/>
        </w:rPr>
        <w:t xml:space="preserve"> </w:t>
      </w:r>
      <w:r w:rsidRPr="00C726A8">
        <w:rPr>
          <w:rFonts w:ascii="Arial" w:hAnsi="Arial" w:cs="Arial"/>
          <w:sz w:val="20"/>
          <w:szCs w:val="20"/>
        </w:rPr>
        <w:t>v</w:t>
      </w:r>
      <w:r w:rsidR="00BA7572" w:rsidRPr="00C726A8">
        <w:rPr>
          <w:rFonts w:ascii="Arial" w:hAnsi="Arial" w:cs="Arial"/>
          <w:sz w:val="20"/>
          <w:szCs w:val="20"/>
        </w:rPr>
        <w:t xml:space="preserve"> </w:t>
      </w:r>
      <w:r w:rsidRPr="00C726A8">
        <w:rPr>
          <w:rFonts w:ascii="Arial" w:hAnsi="Arial" w:cs="Arial"/>
          <w:sz w:val="20"/>
          <w:szCs w:val="20"/>
        </w:rPr>
        <w:t>rámci</w:t>
      </w:r>
      <w:r w:rsidR="00BA7572" w:rsidRPr="00C726A8">
        <w:rPr>
          <w:rFonts w:ascii="Arial" w:hAnsi="Arial" w:cs="Arial"/>
          <w:sz w:val="20"/>
          <w:szCs w:val="20"/>
        </w:rPr>
        <w:t xml:space="preserve"> </w:t>
      </w:r>
      <w:r w:rsidRPr="00C726A8">
        <w:rPr>
          <w:rFonts w:ascii="Arial" w:hAnsi="Arial" w:cs="Arial"/>
          <w:sz w:val="20"/>
          <w:szCs w:val="20"/>
        </w:rPr>
        <w:t>jeho</w:t>
      </w:r>
      <w:r w:rsidR="00BA7572" w:rsidRPr="00C726A8">
        <w:rPr>
          <w:rFonts w:ascii="Arial" w:hAnsi="Arial" w:cs="Arial"/>
          <w:sz w:val="20"/>
          <w:szCs w:val="20"/>
        </w:rPr>
        <w:t xml:space="preserve"> </w:t>
      </w:r>
      <w:r w:rsidRPr="00C726A8">
        <w:rPr>
          <w:rFonts w:ascii="Arial" w:hAnsi="Arial" w:cs="Arial"/>
          <w:sz w:val="20"/>
          <w:szCs w:val="20"/>
        </w:rPr>
        <w:t>dohledové</w:t>
      </w:r>
      <w:r w:rsidR="00BA7572" w:rsidRPr="00C726A8">
        <w:rPr>
          <w:rFonts w:ascii="Arial" w:hAnsi="Arial" w:cs="Arial"/>
          <w:sz w:val="20"/>
          <w:szCs w:val="20"/>
        </w:rPr>
        <w:t xml:space="preserve"> </w:t>
      </w:r>
      <w:r w:rsidRPr="00C726A8">
        <w:rPr>
          <w:rFonts w:ascii="Arial" w:hAnsi="Arial" w:cs="Arial"/>
          <w:sz w:val="20"/>
          <w:szCs w:val="20"/>
        </w:rPr>
        <w:t>a kontrolní činnosti v</w:t>
      </w:r>
      <w:r w:rsidR="00BA7572" w:rsidRPr="00C726A8">
        <w:rPr>
          <w:rFonts w:ascii="Arial" w:hAnsi="Arial" w:cs="Arial"/>
          <w:sz w:val="20"/>
          <w:szCs w:val="20"/>
        </w:rPr>
        <w:t xml:space="preserve"> </w:t>
      </w:r>
      <w:r w:rsidRPr="00C726A8">
        <w:rPr>
          <w:rFonts w:ascii="Arial" w:hAnsi="Arial" w:cs="Arial"/>
          <w:sz w:val="20"/>
          <w:szCs w:val="20"/>
        </w:rPr>
        <w:t>souladu s</w:t>
      </w:r>
      <w:r w:rsidR="00BA7572" w:rsidRPr="00C726A8">
        <w:rPr>
          <w:rFonts w:ascii="Arial" w:hAnsi="Arial" w:cs="Arial"/>
          <w:sz w:val="20"/>
          <w:szCs w:val="20"/>
        </w:rPr>
        <w:t xml:space="preserve"> </w:t>
      </w:r>
      <w:r w:rsidRPr="00C726A8">
        <w:rPr>
          <w:rFonts w:ascii="Arial" w:hAnsi="Arial" w:cs="Arial"/>
          <w:sz w:val="20"/>
          <w:szCs w:val="20"/>
        </w:rPr>
        <w:t>platnými právními předpis</w:t>
      </w:r>
      <w:r w:rsidR="00BA7572" w:rsidRPr="00C726A8">
        <w:rPr>
          <w:rFonts w:ascii="Arial" w:hAnsi="Arial" w:cs="Arial"/>
          <w:sz w:val="20"/>
          <w:szCs w:val="20"/>
        </w:rPr>
        <w:t>y;</w:t>
      </w:r>
    </w:p>
    <w:p w14:paraId="773C36AE" w14:textId="77777777" w:rsidR="00BA7572" w:rsidRPr="00C726A8" w:rsidRDefault="00BA7572" w:rsidP="001317C2">
      <w:pPr>
        <w:ind w:left="360"/>
        <w:jc w:val="both"/>
        <w:rPr>
          <w:rFonts w:ascii="Arial" w:hAnsi="Arial" w:cs="Arial"/>
          <w:sz w:val="20"/>
          <w:szCs w:val="20"/>
        </w:rPr>
      </w:pPr>
    </w:p>
    <w:p w14:paraId="5C0AB948" w14:textId="77777777" w:rsidR="001960C6" w:rsidRPr="00C726A8" w:rsidRDefault="001960C6" w:rsidP="000309D2">
      <w:pPr>
        <w:numPr>
          <w:ilvl w:val="0"/>
          <w:numId w:val="11"/>
        </w:numPr>
        <w:tabs>
          <w:tab w:val="clear" w:pos="720"/>
          <w:tab w:val="num" w:pos="360"/>
        </w:tabs>
        <w:ind w:left="360"/>
        <w:jc w:val="both"/>
        <w:rPr>
          <w:rFonts w:ascii="Arial" w:hAnsi="Arial" w:cs="Arial"/>
          <w:sz w:val="20"/>
          <w:szCs w:val="20"/>
        </w:rPr>
      </w:pPr>
      <w:r w:rsidRPr="00C726A8">
        <w:rPr>
          <w:rFonts w:ascii="Arial" w:hAnsi="Arial" w:cs="Arial"/>
          <w:sz w:val="20"/>
          <w:szCs w:val="20"/>
        </w:rPr>
        <w:t>informace</w:t>
      </w:r>
      <w:r w:rsidR="00BA7572" w:rsidRPr="00C726A8">
        <w:rPr>
          <w:rFonts w:ascii="Arial" w:hAnsi="Arial" w:cs="Arial"/>
          <w:sz w:val="20"/>
          <w:szCs w:val="20"/>
        </w:rPr>
        <w:t xml:space="preserve"> </w:t>
      </w:r>
      <w:r w:rsidRPr="00C726A8">
        <w:rPr>
          <w:rFonts w:ascii="Arial" w:hAnsi="Arial" w:cs="Arial"/>
          <w:sz w:val="20"/>
          <w:szCs w:val="20"/>
        </w:rPr>
        <w:t>ve</w:t>
      </w:r>
      <w:r w:rsidR="00BA7572" w:rsidRPr="00C726A8">
        <w:rPr>
          <w:rFonts w:ascii="Arial" w:hAnsi="Arial" w:cs="Arial"/>
          <w:sz w:val="20"/>
          <w:szCs w:val="20"/>
        </w:rPr>
        <w:t xml:space="preserve"> </w:t>
      </w:r>
      <w:r w:rsidRPr="00C726A8">
        <w:rPr>
          <w:rFonts w:ascii="Arial" w:hAnsi="Arial" w:cs="Arial"/>
          <w:sz w:val="20"/>
          <w:szCs w:val="20"/>
        </w:rPr>
        <w:t>vztahu</w:t>
      </w:r>
      <w:r w:rsidR="00BA7572" w:rsidRPr="00C726A8">
        <w:rPr>
          <w:rFonts w:ascii="Arial" w:hAnsi="Arial" w:cs="Arial"/>
          <w:sz w:val="20"/>
          <w:szCs w:val="20"/>
        </w:rPr>
        <w:t xml:space="preserve"> </w:t>
      </w:r>
      <w:r w:rsidRPr="00C726A8">
        <w:rPr>
          <w:rFonts w:ascii="Arial" w:hAnsi="Arial" w:cs="Arial"/>
          <w:sz w:val="20"/>
          <w:szCs w:val="20"/>
        </w:rPr>
        <w:t>ke</w:t>
      </w:r>
      <w:r w:rsidR="00BA7572" w:rsidRPr="00C726A8">
        <w:rPr>
          <w:rFonts w:ascii="Arial" w:hAnsi="Arial" w:cs="Arial"/>
          <w:sz w:val="20"/>
          <w:szCs w:val="20"/>
        </w:rPr>
        <w:t xml:space="preserve"> </w:t>
      </w:r>
      <w:r w:rsidRPr="00C726A8">
        <w:rPr>
          <w:rFonts w:ascii="Arial" w:hAnsi="Arial" w:cs="Arial"/>
          <w:sz w:val="20"/>
          <w:szCs w:val="20"/>
        </w:rPr>
        <w:t>klientům,</w:t>
      </w:r>
      <w:r w:rsidR="00BA7572" w:rsidRPr="00C726A8">
        <w:rPr>
          <w:rFonts w:ascii="Arial" w:hAnsi="Arial" w:cs="Arial"/>
          <w:sz w:val="20"/>
          <w:szCs w:val="20"/>
        </w:rPr>
        <w:t xml:space="preserve"> </w:t>
      </w:r>
      <w:r w:rsidRPr="00C726A8">
        <w:rPr>
          <w:rFonts w:ascii="Arial" w:hAnsi="Arial" w:cs="Arial"/>
          <w:sz w:val="20"/>
          <w:szCs w:val="20"/>
        </w:rPr>
        <w:t>ohledně</w:t>
      </w:r>
      <w:r w:rsidR="00BA7572" w:rsidRPr="00C726A8">
        <w:rPr>
          <w:rFonts w:ascii="Arial" w:hAnsi="Arial" w:cs="Arial"/>
          <w:sz w:val="20"/>
          <w:szCs w:val="20"/>
        </w:rPr>
        <w:t xml:space="preserve"> </w:t>
      </w:r>
      <w:r w:rsidRPr="00C726A8">
        <w:rPr>
          <w:rFonts w:ascii="Arial" w:hAnsi="Arial" w:cs="Arial"/>
          <w:sz w:val="20"/>
          <w:szCs w:val="20"/>
        </w:rPr>
        <w:t>kterých</w:t>
      </w:r>
      <w:r w:rsidR="00BA7572" w:rsidRPr="00C726A8">
        <w:rPr>
          <w:rFonts w:ascii="Arial" w:hAnsi="Arial" w:cs="Arial"/>
          <w:sz w:val="20"/>
          <w:szCs w:val="20"/>
        </w:rPr>
        <w:t xml:space="preserve"> banka</w:t>
      </w:r>
      <w:r w:rsidRPr="00C726A8">
        <w:rPr>
          <w:rFonts w:ascii="Arial" w:hAnsi="Arial" w:cs="Arial"/>
          <w:sz w:val="20"/>
          <w:szCs w:val="20"/>
        </w:rPr>
        <w:t>,</w:t>
      </w:r>
      <w:r w:rsidR="00BA7572" w:rsidRPr="00C726A8">
        <w:rPr>
          <w:rFonts w:ascii="Arial" w:hAnsi="Arial" w:cs="Arial"/>
          <w:sz w:val="20"/>
          <w:szCs w:val="20"/>
        </w:rPr>
        <w:t xml:space="preserve"> </w:t>
      </w:r>
      <w:r w:rsidRPr="00C726A8">
        <w:rPr>
          <w:rFonts w:ascii="Arial" w:hAnsi="Arial" w:cs="Arial"/>
          <w:sz w:val="20"/>
          <w:szCs w:val="20"/>
        </w:rPr>
        <w:t>kter</w:t>
      </w:r>
      <w:r w:rsidR="00BA7572" w:rsidRPr="00C726A8">
        <w:rPr>
          <w:rFonts w:ascii="Arial" w:hAnsi="Arial" w:cs="Arial"/>
          <w:sz w:val="20"/>
          <w:szCs w:val="20"/>
        </w:rPr>
        <w:t xml:space="preserve">á </w:t>
      </w:r>
      <w:r w:rsidRPr="00C726A8">
        <w:rPr>
          <w:rFonts w:ascii="Arial" w:hAnsi="Arial" w:cs="Arial"/>
          <w:sz w:val="20"/>
          <w:szCs w:val="20"/>
        </w:rPr>
        <w:t>o</w:t>
      </w:r>
      <w:r w:rsidR="00BA7572" w:rsidRPr="00C726A8">
        <w:rPr>
          <w:rFonts w:ascii="Arial" w:hAnsi="Arial" w:cs="Arial"/>
          <w:sz w:val="20"/>
          <w:szCs w:val="20"/>
        </w:rPr>
        <w:t xml:space="preserve"> </w:t>
      </w:r>
      <w:r w:rsidRPr="00C726A8">
        <w:rPr>
          <w:rFonts w:ascii="Arial" w:hAnsi="Arial" w:cs="Arial"/>
          <w:sz w:val="20"/>
          <w:szCs w:val="20"/>
        </w:rPr>
        <w:t>informace</w:t>
      </w:r>
      <w:r w:rsidR="00BA7572" w:rsidRPr="00C726A8">
        <w:rPr>
          <w:rFonts w:ascii="Arial" w:hAnsi="Arial" w:cs="Arial"/>
          <w:sz w:val="20"/>
          <w:szCs w:val="20"/>
        </w:rPr>
        <w:t xml:space="preserve"> </w:t>
      </w:r>
      <w:r w:rsidRPr="00C726A8">
        <w:rPr>
          <w:rFonts w:ascii="Arial" w:hAnsi="Arial" w:cs="Arial"/>
          <w:sz w:val="20"/>
          <w:szCs w:val="20"/>
        </w:rPr>
        <w:t>žádá,</w:t>
      </w:r>
      <w:r w:rsidR="00BA7572" w:rsidRPr="00C726A8">
        <w:rPr>
          <w:rFonts w:ascii="Arial" w:hAnsi="Arial" w:cs="Arial"/>
          <w:sz w:val="20"/>
          <w:szCs w:val="20"/>
        </w:rPr>
        <w:t xml:space="preserve"> </w:t>
      </w:r>
      <w:r w:rsidRPr="00C726A8">
        <w:rPr>
          <w:rFonts w:ascii="Arial" w:hAnsi="Arial" w:cs="Arial"/>
          <w:sz w:val="20"/>
          <w:szCs w:val="20"/>
        </w:rPr>
        <w:t>postoupí</w:t>
      </w:r>
      <w:r w:rsidR="00BA7572" w:rsidRPr="00C726A8">
        <w:rPr>
          <w:rFonts w:ascii="Arial" w:hAnsi="Arial" w:cs="Arial"/>
          <w:sz w:val="20"/>
          <w:szCs w:val="20"/>
        </w:rPr>
        <w:t xml:space="preserve"> </w:t>
      </w:r>
      <w:r w:rsidRPr="00C726A8">
        <w:rPr>
          <w:rFonts w:ascii="Arial" w:hAnsi="Arial" w:cs="Arial"/>
          <w:sz w:val="20"/>
          <w:szCs w:val="20"/>
        </w:rPr>
        <w:t>či postoupil</w:t>
      </w:r>
      <w:r w:rsidR="00BA7572" w:rsidRPr="00C726A8">
        <w:rPr>
          <w:rFonts w:ascii="Arial" w:hAnsi="Arial" w:cs="Arial"/>
          <w:sz w:val="20"/>
          <w:szCs w:val="20"/>
        </w:rPr>
        <w:t>a</w:t>
      </w:r>
      <w:r w:rsidRPr="00C726A8">
        <w:rPr>
          <w:rFonts w:ascii="Arial" w:hAnsi="Arial" w:cs="Arial"/>
          <w:sz w:val="20"/>
          <w:szCs w:val="20"/>
        </w:rPr>
        <w:t xml:space="preserve"> pohledávky ze smlouvy s klientem.</w:t>
      </w:r>
    </w:p>
    <w:bookmarkEnd w:id="1"/>
    <w:p w14:paraId="2272D39A" w14:textId="77777777" w:rsidR="0078794A" w:rsidRPr="00C726A8" w:rsidRDefault="0078794A">
      <w:pPr>
        <w:shd w:val="clear" w:color="auto" w:fill="FFFFFF"/>
        <w:jc w:val="both"/>
        <w:rPr>
          <w:rFonts w:ascii="Arial" w:hAnsi="Arial" w:cs="Arial"/>
          <w:b/>
          <w:bCs/>
          <w:sz w:val="20"/>
          <w:szCs w:val="20"/>
        </w:rPr>
      </w:pPr>
    </w:p>
    <w:p w14:paraId="2A2C899F" w14:textId="77777777" w:rsidR="0078794A" w:rsidRPr="00C726A8" w:rsidRDefault="00930349">
      <w:pPr>
        <w:pStyle w:val="Nadpis5"/>
        <w:widowControl w:val="0"/>
        <w:spacing w:before="0" w:after="0"/>
        <w:rPr>
          <w:rFonts w:ascii="Arial" w:hAnsi="Arial" w:cs="Arial"/>
          <w:sz w:val="20"/>
          <w:szCs w:val="20"/>
          <w:u w:val="single"/>
        </w:rPr>
      </w:pPr>
      <w:r w:rsidRPr="00C726A8">
        <w:rPr>
          <w:rFonts w:ascii="Arial" w:hAnsi="Arial" w:cs="Arial"/>
          <w:sz w:val="20"/>
          <w:szCs w:val="20"/>
          <w:u w:val="single"/>
        </w:rPr>
        <w:t>Klientské centrum</w:t>
      </w:r>
    </w:p>
    <w:p w14:paraId="09A867F7" w14:textId="77777777" w:rsidR="0078794A" w:rsidRPr="00C726A8" w:rsidRDefault="0078794A">
      <w:pPr>
        <w:widowControl w:val="0"/>
        <w:jc w:val="both"/>
        <w:rPr>
          <w:rFonts w:ascii="Arial" w:hAnsi="Arial" w:cs="Arial"/>
          <w:sz w:val="20"/>
          <w:szCs w:val="20"/>
        </w:rPr>
      </w:pPr>
    </w:p>
    <w:p w14:paraId="1CA921FC" w14:textId="77777777" w:rsidR="0078794A" w:rsidRPr="00C726A8" w:rsidRDefault="00930349">
      <w:pPr>
        <w:pStyle w:val="Zkladntext2"/>
        <w:widowControl w:val="0"/>
        <w:jc w:val="both"/>
        <w:rPr>
          <w:rFonts w:ascii="Arial" w:hAnsi="Arial" w:cs="Arial"/>
          <w:sz w:val="20"/>
          <w:szCs w:val="20"/>
        </w:rPr>
      </w:pPr>
      <w:r w:rsidRPr="00C726A8">
        <w:rPr>
          <w:rFonts w:ascii="Arial" w:hAnsi="Arial" w:cs="Arial"/>
          <w:sz w:val="20"/>
          <w:szCs w:val="20"/>
        </w:rPr>
        <w:t>Klientské centrum, jehož provoz zajišťuje CRIF CZ, slouží jako kontaktní místo, kam se můžete obracet s požadavky souvisejícími se zpracováním Vašich osobních údajů v BRKI, případně NRKI. Klientské centrum poskytuje klientům bank zejména tyto služby:</w:t>
      </w:r>
    </w:p>
    <w:p w14:paraId="1F897D51" w14:textId="77777777" w:rsidR="0078794A" w:rsidRPr="00C726A8" w:rsidRDefault="0078794A">
      <w:pPr>
        <w:pStyle w:val="Zkladntext2"/>
        <w:widowControl w:val="0"/>
        <w:jc w:val="both"/>
        <w:rPr>
          <w:rFonts w:ascii="Arial" w:hAnsi="Arial" w:cs="Arial"/>
          <w:sz w:val="20"/>
          <w:szCs w:val="20"/>
        </w:rPr>
      </w:pPr>
    </w:p>
    <w:p w14:paraId="78994BD0" w14:textId="77777777" w:rsidR="0078794A" w:rsidRPr="00C726A8" w:rsidRDefault="00930349">
      <w:pPr>
        <w:numPr>
          <w:ilvl w:val="0"/>
          <w:numId w:val="8"/>
        </w:numPr>
        <w:tabs>
          <w:tab w:val="clear" w:pos="720"/>
          <w:tab w:val="num" w:pos="360"/>
        </w:tabs>
        <w:ind w:left="0" w:firstLine="0"/>
        <w:jc w:val="both"/>
        <w:rPr>
          <w:rFonts w:ascii="Arial" w:hAnsi="Arial" w:cs="Arial"/>
          <w:sz w:val="20"/>
          <w:szCs w:val="20"/>
        </w:rPr>
      </w:pPr>
      <w:r w:rsidRPr="00C726A8">
        <w:rPr>
          <w:rFonts w:ascii="Arial" w:hAnsi="Arial" w:cs="Arial"/>
          <w:sz w:val="20"/>
          <w:szCs w:val="20"/>
        </w:rPr>
        <w:t>informuje klienty o údajích, které jsou o nich zpracovávány v BRKI a NRKI (a to v souladu s požadavky obecného nařízení o ochraně osobních údajů);</w:t>
      </w:r>
    </w:p>
    <w:p w14:paraId="2BFE5E07" w14:textId="77777777" w:rsidR="0078794A" w:rsidRPr="00C726A8" w:rsidRDefault="0078794A">
      <w:pPr>
        <w:jc w:val="both"/>
        <w:rPr>
          <w:rFonts w:ascii="Arial" w:hAnsi="Arial" w:cs="Arial"/>
          <w:sz w:val="20"/>
          <w:szCs w:val="20"/>
        </w:rPr>
      </w:pPr>
    </w:p>
    <w:p w14:paraId="586A08EF" w14:textId="77777777" w:rsidR="0078794A" w:rsidRPr="00C726A8" w:rsidRDefault="00930349">
      <w:pPr>
        <w:numPr>
          <w:ilvl w:val="0"/>
          <w:numId w:val="8"/>
        </w:numPr>
        <w:tabs>
          <w:tab w:val="clear" w:pos="720"/>
          <w:tab w:val="num" w:pos="360"/>
        </w:tabs>
        <w:ind w:left="0" w:firstLine="0"/>
        <w:jc w:val="both"/>
        <w:rPr>
          <w:rFonts w:ascii="Arial" w:hAnsi="Arial" w:cs="Arial"/>
          <w:sz w:val="20"/>
          <w:szCs w:val="20"/>
        </w:rPr>
      </w:pPr>
      <w:r w:rsidRPr="00C726A8">
        <w:rPr>
          <w:rFonts w:ascii="Arial" w:hAnsi="Arial" w:cs="Arial"/>
          <w:sz w:val="20"/>
          <w:szCs w:val="20"/>
        </w:rPr>
        <w:t>slouží jako místo pro podávání žádostí klientů o informace o tom, jaké údaje jsou o nich zpracovávány v BRKI a NRKI;</w:t>
      </w:r>
    </w:p>
    <w:p w14:paraId="76E5A338" w14:textId="77777777" w:rsidR="004B09CE" w:rsidRPr="00C726A8" w:rsidRDefault="004B09CE" w:rsidP="00A53B43">
      <w:pPr>
        <w:jc w:val="both"/>
        <w:rPr>
          <w:rFonts w:ascii="Arial" w:hAnsi="Arial" w:cs="Arial"/>
          <w:sz w:val="20"/>
          <w:szCs w:val="20"/>
        </w:rPr>
      </w:pPr>
    </w:p>
    <w:p w14:paraId="62B398D9" w14:textId="77777777" w:rsidR="0078794A" w:rsidRPr="00C726A8" w:rsidRDefault="00930349">
      <w:pPr>
        <w:numPr>
          <w:ilvl w:val="0"/>
          <w:numId w:val="8"/>
        </w:numPr>
        <w:tabs>
          <w:tab w:val="clear" w:pos="720"/>
          <w:tab w:val="num" w:pos="360"/>
        </w:tabs>
        <w:ind w:left="0" w:firstLine="0"/>
        <w:jc w:val="both"/>
        <w:rPr>
          <w:rFonts w:ascii="Arial" w:hAnsi="Arial" w:cs="Arial"/>
          <w:sz w:val="20"/>
          <w:szCs w:val="20"/>
        </w:rPr>
      </w:pPr>
      <w:r w:rsidRPr="00C726A8">
        <w:rPr>
          <w:rFonts w:ascii="Arial" w:hAnsi="Arial" w:cs="Arial"/>
          <w:sz w:val="20"/>
          <w:szCs w:val="20"/>
        </w:rPr>
        <w:t>slouží jako místo pro podávání případných stížností či připomínek ze strany klientů v souvislosti s nepřesnými údaji zpracovávanými v BRKI a NRKI;</w:t>
      </w:r>
    </w:p>
    <w:p w14:paraId="1EFBA044" w14:textId="77777777" w:rsidR="0078794A" w:rsidRPr="00C726A8" w:rsidRDefault="0078794A">
      <w:pPr>
        <w:widowControl w:val="0"/>
        <w:tabs>
          <w:tab w:val="left" w:pos="360"/>
        </w:tabs>
        <w:jc w:val="both"/>
        <w:rPr>
          <w:rFonts w:ascii="Arial" w:hAnsi="Arial" w:cs="Arial"/>
          <w:sz w:val="20"/>
          <w:szCs w:val="20"/>
        </w:rPr>
      </w:pPr>
    </w:p>
    <w:p w14:paraId="3640059A" w14:textId="77777777" w:rsidR="0078794A" w:rsidRPr="00C726A8" w:rsidRDefault="00930349">
      <w:pPr>
        <w:numPr>
          <w:ilvl w:val="0"/>
          <w:numId w:val="8"/>
        </w:numPr>
        <w:tabs>
          <w:tab w:val="clear" w:pos="720"/>
          <w:tab w:val="num" w:pos="360"/>
        </w:tabs>
        <w:ind w:left="0" w:firstLine="0"/>
        <w:jc w:val="both"/>
        <w:rPr>
          <w:rFonts w:ascii="Arial" w:hAnsi="Arial" w:cs="Arial"/>
          <w:sz w:val="20"/>
          <w:szCs w:val="20"/>
        </w:rPr>
      </w:pPr>
      <w:r w:rsidRPr="00C726A8">
        <w:rPr>
          <w:rFonts w:ascii="Arial" w:hAnsi="Arial" w:cs="Arial"/>
          <w:sz w:val="20"/>
          <w:szCs w:val="20"/>
        </w:rPr>
        <w:t>slouží jako místo pro uplatnění dalších práv klientů vyplývajících z obecného nařízení o ochraně osobních údajů.</w:t>
      </w:r>
    </w:p>
    <w:p w14:paraId="5123C7ED" w14:textId="77777777" w:rsidR="0078794A" w:rsidRPr="00C726A8" w:rsidRDefault="0078794A">
      <w:pPr>
        <w:pStyle w:val="Nadpis5"/>
        <w:widowControl w:val="0"/>
        <w:spacing w:before="0" w:after="0"/>
        <w:rPr>
          <w:rFonts w:ascii="Arial" w:hAnsi="Arial" w:cs="Arial"/>
          <w:sz w:val="20"/>
          <w:szCs w:val="20"/>
        </w:rPr>
      </w:pPr>
    </w:p>
    <w:p w14:paraId="64B9A6E9" w14:textId="77777777" w:rsidR="0078794A" w:rsidRPr="00C726A8" w:rsidRDefault="00930349">
      <w:pPr>
        <w:pStyle w:val="Nadpis5"/>
        <w:widowControl w:val="0"/>
        <w:spacing w:before="0" w:after="0"/>
        <w:rPr>
          <w:rFonts w:ascii="Arial" w:hAnsi="Arial" w:cs="Arial"/>
          <w:sz w:val="20"/>
          <w:szCs w:val="20"/>
          <w:u w:val="single"/>
        </w:rPr>
      </w:pPr>
      <w:r w:rsidRPr="00C726A8">
        <w:rPr>
          <w:rFonts w:ascii="Arial" w:hAnsi="Arial" w:cs="Arial"/>
          <w:sz w:val="20"/>
          <w:szCs w:val="20"/>
          <w:u w:val="single"/>
        </w:rPr>
        <w:t>Předávání osobních údajů do třetích zemí.</w:t>
      </w:r>
    </w:p>
    <w:p w14:paraId="4145345A" w14:textId="77777777" w:rsidR="0078794A" w:rsidRPr="00C726A8" w:rsidRDefault="0078794A">
      <w:pPr>
        <w:rPr>
          <w:rFonts w:ascii="Arial" w:hAnsi="Arial" w:cs="Arial"/>
          <w:sz w:val="20"/>
          <w:szCs w:val="20"/>
        </w:rPr>
      </w:pPr>
    </w:p>
    <w:p w14:paraId="16F63644" w14:textId="77777777" w:rsidR="0078794A" w:rsidRPr="00C726A8" w:rsidRDefault="00930349">
      <w:pPr>
        <w:widowControl w:val="0"/>
        <w:tabs>
          <w:tab w:val="left" w:pos="360"/>
        </w:tabs>
        <w:jc w:val="both"/>
        <w:rPr>
          <w:rFonts w:ascii="Arial" w:hAnsi="Arial" w:cs="Arial"/>
          <w:sz w:val="20"/>
          <w:szCs w:val="20"/>
        </w:rPr>
      </w:pPr>
      <w:r w:rsidRPr="00C726A8">
        <w:rPr>
          <w:rFonts w:ascii="Arial" w:hAnsi="Arial" w:cs="Arial"/>
          <w:sz w:val="20"/>
          <w:szCs w:val="20"/>
        </w:rPr>
        <w:t xml:space="preserve">Při zpracování informací v BRKI nedochází k předávání osobních údajů mimo území Evropské </w:t>
      </w:r>
      <w:r w:rsidR="00793D90" w:rsidRPr="00C726A8">
        <w:rPr>
          <w:rFonts w:ascii="Arial" w:hAnsi="Arial" w:cs="Arial"/>
          <w:sz w:val="20"/>
          <w:szCs w:val="20"/>
        </w:rPr>
        <w:t>u</w:t>
      </w:r>
      <w:r w:rsidRPr="00C726A8">
        <w:rPr>
          <w:rFonts w:ascii="Arial" w:hAnsi="Arial" w:cs="Arial"/>
          <w:sz w:val="20"/>
          <w:szCs w:val="20"/>
        </w:rPr>
        <w:t>nie.</w:t>
      </w:r>
    </w:p>
    <w:p w14:paraId="7E8C92CF" w14:textId="77777777" w:rsidR="0078794A" w:rsidRPr="00C726A8" w:rsidRDefault="0078794A">
      <w:pPr>
        <w:widowControl w:val="0"/>
        <w:tabs>
          <w:tab w:val="left" w:pos="360"/>
        </w:tabs>
        <w:jc w:val="both"/>
        <w:rPr>
          <w:rFonts w:ascii="Arial" w:hAnsi="Arial" w:cs="Arial"/>
          <w:sz w:val="20"/>
          <w:szCs w:val="20"/>
        </w:rPr>
      </w:pPr>
    </w:p>
    <w:p w14:paraId="71E913AB" w14:textId="77777777" w:rsidR="0078794A" w:rsidRPr="00C726A8" w:rsidRDefault="00930349">
      <w:pPr>
        <w:pStyle w:val="Nadpis5"/>
        <w:widowControl w:val="0"/>
        <w:spacing w:before="0" w:after="0"/>
        <w:rPr>
          <w:rFonts w:ascii="Arial" w:hAnsi="Arial"/>
          <w:sz w:val="20"/>
          <w:u w:val="single"/>
        </w:rPr>
      </w:pPr>
      <w:r w:rsidRPr="00C726A8">
        <w:rPr>
          <w:rFonts w:ascii="Arial" w:hAnsi="Arial"/>
          <w:sz w:val="20"/>
          <w:u w:val="single"/>
        </w:rPr>
        <w:t xml:space="preserve">Zvláštní ochrana práv klientů – fyzických osob </w:t>
      </w:r>
    </w:p>
    <w:p w14:paraId="15A48CB9" w14:textId="77777777" w:rsidR="0078794A" w:rsidRPr="00C726A8" w:rsidRDefault="0078794A">
      <w:pPr>
        <w:widowControl w:val="0"/>
        <w:jc w:val="both"/>
        <w:rPr>
          <w:rFonts w:ascii="Arial" w:hAnsi="Arial" w:cs="Arial"/>
          <w:sz w:val="20"/>
          <w:szCs w:val="20"/>
        </w:rPr>
      </w:pPr>
    </w:p>
    <w:p w14:paraId="64B74396" w14:textId="77777777" w:rsidR="0078794A" w:rsidRPr="00C726A8" w:rsidRDefault="00930349">
      <w:pPr>
        <w:widowControl w:val="0"/>
        <w:jc w:val="both"/>
        <w:rPr>
          <w:rFonts w:ascii="Arial" w:hAnsi="Arial" w:cs="Arial"/>
          <w:sz w:val="20"/>
          <w:szCs w:val="20"/>
        </w:rPr>
      </w:pPr>
      <w:r w:rsidRPr="00C726A8">
        <w:rPr>
          <w:rFonts w:ascii="Arial" w:hAnsi="Arial" w:cs="Arial"/>
          <w:sz w:val="20"/>
          <w:szCs w:val="20"/>
        </w:rPr>
        <w:t xml:space="preserve">Rádi bychom Vás tímto poučili o Vašich právech vyplývajících z příslušných ustanovení obecného nařízení o ochraně osobních údajů a vztahujících se ke zpracování Vašich osobních údajů v BRKI, případně NRKI, které CBCB jako zpracovatel umožňuje vykonávat z pověření jednotlivých bank. </w:t>
      </w:r>
    </w:p>
    <w:p w14:paraId="65A8BC0A" w14:textId="77777777" w:rsidR="0078794A" w:rsidRPr="00C726A8" w:rsidRDefault="001317C2">
      <w:pPr>
        <w:widowControl w:val="0"/>
        <w:jc w:val="both"/>
        <w:rPr>
          <w:rFonts w:ascii="Arial" w:hAnsi="Arial" w:cs="Arial"/>
          <w:sz w:val="20"/>
          <w:szCs w:val="20"/>
        </w:rPr>
      </w:pPr>
      <w:r w:rsidRPr="00C726A8">
        <w:rPr>
          <w:rFonts w:ascii="Arial" w:hAnsi="Arial" w:cs="Arial"/>
          <w:sz w:val="20"/>
          <w:szCs w:val="20"/>
        </w:rPr>
        <w:t>T</w:t>
      </w:r>
      <w:r w:rsidR="00930349" w:rsidRPr="00C726A8">
        <w:rPr>
          <w:rFonts w:ascii="Arial" w:hAnsi="Arial" w:cs="Arial"/>
          <w:sz w:val="20"/>
          <w:szCs w:val="20"/>
        </w:rPr>
        <w:t>ato práva můžete uplatnit v Klientském centru:</w:t>
      </w:r>
    </w:p>
    <w:p w14:paraId="1542B0B7" w14:textId="77777777" w:rsidR="0078794A" w:rsidRPr="00C726A8" w:rsidRDefault="0078794A">
      <w:pPr>
        <w:widowControl w:val="0"/>
        <w:jc w:val="both"/>
        <w:rPr>
          <w:rFonts w:ascii="Arial" w:hAnsi="Arial" w:cs="Arial"/>
          <w:sz w:val="20"/>
          <w:szCs w:val="20"/>
        </w:rPr>
      </w:pPr>
    </w:p>
    <w:p w14:paraId="3A82113B" w14:textId="77777777" w:rsidR="0078794A" w:rsidRPr="00C726A8" w:rsidRDefault="00930349">
      <w:pPr>
        <w:widowControl w:val="0"/>
        <w:jc w:val="both"/>
        <w:rPr>
          <w:rFonts w:ascii="Arial" w:hAnsi="Arial" w:cs="Arial"/>
          <w:sz w:val="20"/>
          <w:szCs w:val="20"/>
        </w:rPr>
      </w:pPr>
      <w:bookmarkStart w:id="2" w:name="_Hlk514930978"/>
      <w:r w:rsidRPr="00C726A8">
        <w:rPr>
          <w:rFonts w:ascii="Arial" w:hAnsi="Arial" w:cs="Arial"/>
          <w:sz w:val="20"/>
          <w:szCs w:val="20"/>
          <w:u w:val="single"/>
        </w:rPr>
        <w:t>Právo na přístup k osobním údajům:</w:t>
      </w:r>
      <w:r w:rsidRPr="00C726A8">
        <w:rPr>
          <w:rFonts w:ascii="Arial" w:hAnsi="Arial" w:cs="Arial"/>
          <w:sz w:val="20"/>
          <w:szCs w:val="20"/>
        </w:rPr>
        <w:t xml:space="preserve"> máte právo požádat CBCB o potvrzení, zda Vaše osobní údaje skutečně zpracovává, a pokud je tomu tak, máte právo získat přístup k těmto osobním údajům a ke stanoveným informacím. CBCB Vám v takovém případě poskytne kopii osobních údajů </w:t>
      </w:r>
      <w:r w:rsidR="00F21C68" w:rsidRPr="00C726A8">
        <w:rPr>
          <w:rFonts w:ascii="Arial" w:hAnsi="Arial" w:cs="Arial"/>
          <w:sz w:val="20"/>
          <w:szCs w:val="20"/>
        </w:rPr>
        <w:t xml:space="preserve">zpracovávaných o Vás v </w:t>
      </w:r>
      <w:r w:rsidRPr="00C726A8">
        <w:rPr>
          <w:rFonts w:ascii="Arial" w:hAnsi="Arial" w:cs="Arial"/>
          <w:sz w:val="20"/>
          <w:szCs w:val="20"/>
        </w:rPr>
        <w:t>BRKI bezplatně.</w:t>
      </w:r>
      <w:r w:rsidR="00F21C68" w:rsidRPr="00C726A8">
        <w:rPr>
          <w:rFonts w:ascii="Arial" w:hAnsi="Arial" w:cs="Arial"/>
          <w:sz w:val="20"/>
          <w:szCs w:val="20"/>
        </w:rPr>
        <w:t xml:space="preserve"> V souladu s pravidly obecného nařízení o ochraně osobních údajů je CBCB oprávněna účtovat Vám přiměřený poplatek pokrývající administrativní náklady zpracovatele, pokud by Vaše žádosti o přístup k údajům byly zjevně nedůvodné nebo nepřiměřené, především pokud by se opakovaly.</w:t>
      </w:r>
      <w:r w:rsidRPr="00C726A8">
        <w:rPr>
          <w:rFonts w:ascii="Arial" w:hAnsi="Arial" w:cs="Arial"/>
          <w:sz w:val="20"/>
          <w:szCs w:val="20"/>
        </w:rPr>
        <w:t xml:space="preserve"> Při případné opravě vašich nesprávně uvedených údajů v </w:t>
      </w:r>
      <w:r w:rsidR="00F21C68" w:rsidRPr="00C726A8">
        <w:rPr>
          <w:rFonts w:ascii="Arial" w:hAnsi="Arial" w:cs="Arial"/>
          <w:sz w:val="20"/>
          <w:szCs w:val="20"/>
        </w:rPr>
        <w:t>BRKI</w:t>
      </w:r>
      <w:r w:rsidRPr="00C726A8">
        <w:rPr>
          <w:rFonts w:ascii="Arial" w:hAnsi="Arial" w:cs="Arial"/>
          <w:sz w:val="20"/>
          <w:szCs w:val="20"/>
        </w:rPr>
        <w:t xml:space="preserve"> obdržíte </w:t>
      </w:r>
      <w:r w:rsidR="00F21C68" w:rsidRPr="00C726A8">
        <w:rPr>
          <w:rFonts w:ascii="Arial" w:hAnsi="Arial" w:cs="Arial"/>
          <w:sz w:val="20"/>
          <w:szCs w:val="20"/>
        </w:rPr>
        <w:t>potvrzení o opravě</w:t>
      </w:r>
      <w:r w:rsidR="00AE7F16" w:rsidRPr="00C726A8">
        <w:rPr>
          <w:rFonts w:ascii="Arial" w:hAnsi="Arial" w:cs="Arial"/>
          <w:sz w:val="20"/>
          <w:szCs w:val="20"/>
        </w:rPr>
        <w:t xml:space="preserve"> bezplatně</w:t>
      </w:r>
      <w:r w:rsidR="00F21C68" w:rsidRPr="00C726A8">
        <w:rPr>
          <w:rFonts w:ascii="Arial" w:hAnsi="Arial" w:cs="Arial"/>
          <w:sz w:val="20"/>
          <w:szCs w:val="20"/>
        </w:rPr>
        <w:t xml:space="preserve"> formou</w:t>
      </w:r>
      <w:r w:rsidRPr="00C726A8">
        <w:rPr>
          <w:rFonts w:ascii="Arial" w:hAnsi="Arial" w:cs="Arial"/>
          <w:sz w:val="20"/>
          <w:szCs w:val="20"/>
        </w:rPr>
        <w:t xml:space="preserve"> </w:t>
      </w:r>
      <w:r w:rsidR="00F21C68" w:rsidRPr="00C726A8">
        <w:rPr>
          <w:rFonts w:ascii="Arial" w:hAnsi="Arial" w:cs="Arial"/>
          <w:sz w:val="20"/>
          <w:szCs w:val="20"/>
        </w:rPr>
        <w:t>kopie zpracovávaných osobních údajů</w:t>
      </w:r>
      <w:r w:rsidRPr="00C726A8">
        <w:rPr>
          <w:rFonts w:ascii="Arial" w:hAnsi="Arial" w:cs="Arial"/>
          <w:sz w:val="20"/>
          <w:szCs w:val="20"/>
        </w:rPr>
        <w:t>.</w:t>
      </w:r>
    </w:p>
    <w:p w14:paraId="2ADBD97B" w14:textId="77777777" w:rsidR="000056FF" w:rsidRPr="00C726A8" w:rsidRDefault="000056FF">
      <w:pPr>
        <w:widowControl w:val="0"/>
        <w:jc w:val="both"/>
        <w:rPr>
          <w:rFonts w:ascii="Arial" w:hAnsi="Arial" w:cs="Arial"/>
          <w:sz w:val="20"/>
          <w:szCs w:val="20"/>
        </w:rPr>
      </w:pPr>
    </w:p>
    <w:bookmarkEnd w:id="2"/>
    <w:p w14:paraId="4F32FD61" w14:textId="77777777" w:rsidR="0078794A" w:rsidRPr="00C726A8" w:rsidRDefault="00930349">
      <w:pPr>
        <w:widowControl w:val="0"/>
        <w:jc w:val="both"/>
        <w:rPr>
          <w:rFonts w:ascii="Arial" w:hAnsi="Arial" w:cs="Arial"/>
          <w:sz w:val="20"/>
          <w:szCs w:val="20"/>
        </w:rPr>
      </w:pPr>
      <w:r w:rsidRPr="00C726A8">
        <w:rPr>
          <w:rFonts w:ascii="Arial" w:hAnsi="Arial" w:cs="Arial"/>
          <w:sz w:val="20"/>
          <w:szCs w:val="20"/>
          <w:u w:val="single"/>
        </w:rPr>
        <w:t>Právo na opravu:</w:t>
      </w:r>
      <w:r w:rsidRPr="00C726A8">
        <w:rPr>
          <w:rFonts w:ascii="Arial" w:hAnsi="Arial" w:cs="Arial"/>
          <w:sz w:val="20"/>
          <w:szCs w:val="20"/>
        </w:rPr>
        <w:t xml:space="preserve"> máte právo, aby byly bez zbytečného odkladu opraveny nepřesné osobní údaje, které jsou o Vás zpracovávány v</w:t>
      </w:r>
      <w:r w:rsidR="00BA7572" w:rsidRPr="00C726A8">
        <w:rPr>
          <w:rFonts w:ascii="Arial" w:hAnsi="Arial" w:cs="Arial"/>
          <w:sz w:val="20"/>
          <w:szCs w:val="20"/>
        </w:rPr>
        <w:t xml:space="preserve"> </w:t>
      </w:r>
      <w:r w:rsidRPr="00C726A8">
        <w:rPr>
          <w:rFonts w:ascii="Arial" w:hAnsi="Arial" w:cs="Arial"/>
          <w:sz w:val="20"/>
          <w:szCs w:val="20"/>
        </w:rPr>
        <w:t>BRKI. Máte rovněž právo na doplnění neúplných osobních údajů, a to i poskytnutím dodatečného prohlášení.</w:t>
      </w:r>
    </w:p>
    <w:p w14:paraId="722F46D4" w14:textId="77777777" w:rsidR="0078794A" w:rsidRPr="00C726A8" w:rsidRDefault="0078794A">
      <w:pPr>
        <w:widowControl w:val="0"/>
        <w:jc w:val="both"/>
        <w:rPr>
          <w:rFonts w:ascii="Arial" w:hAnsi="Arial" w:cs="Arial"/>
          <w:sz w:val="20"/>
          <w:szCs w:val="20"/>
        </w:rPr>
      </w:pPr>
    </w:p>
    <w:p w14:paraId="1ABD35FE" w14:textId="77777777" w:rsidR="0078794A" w:rsidRPr="00C726A8" w:rsidRDefault="00930349">
      <w:pPr>
        <w:widowControl w:val="0"/>
        <w:jc w:val="both"/>
        <w:rPr>
          <w:rFonts w:ascii="Arial" w:hAnsi="Arial" w:cs="Arial"/>
          <w:sz w:val="20"/>
          <w:szCs w:val="20"/>
        </w:rPr>
      </w:pPr>
      <w:r w:rsidRPr="00C726A8">
        <w:rPr>
          <w:rFonts w:ascii="Arial" w:hAnsi="Arial" w:cs="Arial"/>
          <w:sz w:val="20"/>
          <w:szCs w:val="20"/>
          <w:u w:val="single"/>
        </w:rPr>
        <w:t>Právo na výmaz („právo být zapomenut“):</w:t>
      </w:r>
      <w:r w:rsidRPr="00C726A8">
        <w:rPr>
          <w:rFonts w:ascii="Arial" w:hAnsi="Arial" w:cs="Arial"/>
          <w:sz w:val="20"/>
          <w:szCs w:val="20"/>
        </w:rPr>
        <w:t xml:space="preserve"> máte právo, aby byly bez zbytečného odkladu vymazány Vaše osobní údaje, pokud je dán některý z důvodů stanovených obecným nařízením o ochraně osobních údajů (např. z důvodu nepotřebnosti zpracovávaných osobních údajů pro stanovené účely či protiprávnosti jejich zpracování). </w:t>
      </w:r>
    </w:p>
    <w:p w14:paraId="67CD183A" w14:textId="77777777" w:rsidR="0078794A" w:rsidRPr="00C726A8" w:rsidRDefault="0078794A">
      <w:pPr>
        <w:widowControl w:val="0"/>
        <w:jc w:val="both"/>
        <w:rPr>
          <w:rFonts w:ascii="Arial" w:hAnsi="Arial" w:cs="Arial"/>
          <w:sz w:val="20"/>
          <w:szCs w:val="20"/>
        </w:rPr>
      </w:pPr>
    </w:p>
    <w:p w14:paraId="422769CC" w14:textId="77777777" w:rsidR="0078794A" w:rsidRPr="00C726A8" w:rsidRDefault="00930349">
      <w:pPr>
        <w:widowControl w:val="0"/>
        <w:jc w:val="both"/>
        <w:rPr>
          <w:rFonts w:ascii="Arial" w:hAnsi="Arial" w:cs="Arial"/>
          <w:sz w:val="20"/>
          <w:szCs w:val="20"/>
        </w:rPr>
      </w:pPr>
      <w:r w:rsidRPr="00C726A8">
        <w:rPr>
          <w:rFonts w:ascii="Arial" w:hAnsi="Arial" w:cs="Arial"/>
          <w:sz w:val="20"/>
          <w:szCs w:val="20"/>
          <w:u w:val="single"/>
        </w:rPr>
        <w:t>Právo na omezení zpracování:</w:t>
      </w:r>
      <w:r w:rsidRPr="00C726A8">
        <w:rPr>
          <w:rFonts w:ascii="Arial" w:hAnsi="Arial" w:cs="Arial"/>
          <w:sz w:val="20"/>
          <w:szCs w:val="20"/>
        </w:rPr>
        <w:t xml:space="preserve"> máte právo na to, aby bylo omezeno zpracování Vašich osobních údajů, pokud je dán některý z důvodů obecným nařízením o ochraně osobních údajů (např. z důvodu nepřesnosti zpracovávaných osobních údajů či protiprávnosti jejich zpracování).</w:t>
      </w:r>
    </w:p>
    <w:p w14:paraId="7D129331" w14:textId="77777777" w:rsidR="0078794A" w:rsidRPr="00C726A8" w:rsidRDefault="0078794A">
      <w:pPr>
        <w:widowControl w:val="0"/>
        <w:jc w:val="both"/>
        <w:rPr>
          <w:rFonts w:ascii="Arial" w:hAnsi="Arial" w:cs="Arial"/>
          <w:sz w:val="20"/>
          <w:szCs w:val="20"/>
        </w:rPr>
      </w:pPr>
    </w:p>
    <w:p w14:paraId="4CA5C812" w14:textId="77777777" w:rsidR="0078794A" w:rsidRPr="00C726A8" w:rsidRDefault="00930349">
      <w:pPr>
        <w:widowControl w:val="0"/>
        <w:jc w:val="both"/>
        <w:rPr>
          <w:rFonts w:ascii="Arial" w:hAnsi="Arial" w:cs="Arial"/>
          <w:sz w:val="20"/>
          <w:szCs w:val="20"/>
        </w:rPr>
      </w:pPr>
      <w:r w:rsidRPr="00C726A8">
        <w:rPr>
          <w:rFonts w:ascii="Arial" w:hAnsi="Arial" w:cs="Arial"/>
          <w:b/>
          <w:sz w:val="20"/>
          <w:szCs w:val="20"/>
        </w:rPr>
        <w:t>Upozorňujeme Vás</w:t>
      </w:r>
      <w:r w:rsidRPr="00C726A8">
        <w:rPr>
          <w:rFonts w:ascii="Arial" w:hAnsi="Arial" w:cs="Arial"/>
          <w:sz w:val="20"/>
          <w:szCs w:val="20"/>
        </w:rPr>
        <w:t xml:space="preserve">, že právo na přenositelnost údajů, tj. právo získat osobní údaje (které se Vás týkají, jež jste poskytl/a uživateli BRKI) ve strukturovaném, běžně používaném a strojově čitelném formátu a právo předat tyto údaje jinému správci, aniž by tomu banka, jež je uživatelem BRKI bránila, není s ohledem na povahu zpracování Vašich osobních údajů v BRKI relevantní a žádostem, týkajícím se přenositelnosti údajů, proto nemůžeme vyhovět. Toto právo se však uplatní v případě, kdy jsou Vaše osobní údaje zpracovávány na základě Vašeho souhlasu (osoby zastupující klienta a vlastníci klienta). </w:t>
      </w:r>
    </w:p>
    <w:p w14:paraId="0EF92B64" w14:textId="77777777" w:rsidR="0078794A" w:rsidRPr="00C726A8" w:rsidRDefault="0078794A">
      <w:pPr>
        <w:widowControl w:val="0"/>
        <w:jc w:val="both"/>
        <w:rPr>
          <w:rFonts w:ascii="Arial" w:hAnsi="Arial" w:cs="Arial"/>
          <w:sz w:val="20"/>
          <w:szCs w:val="20"/>
        </w:rPr>
      </w:pPr>
    </w:p>
    <w:p w14:paraId="08024E6F" w14:textId="77777777" w:rsidR="0078794A" w:rsidRPr="00C726A8" w:rsidRDefault="00930349">
      <w:pPr>
        <w:widowControl w:val="0"/>
        <w:jc w:val="both"/>
        <w:rPr>
          <w:rFonts w:ascii="Arial" w:hAnsi="Arial" w:cs="Arial"/>
          <w:sz w:val="20"/>
          <w:szCs w:val="20"/>
        </w:rPr>
      </w:pPr>
      <w:r w:rsidRPr="00C726A8">
        <w:rPr>
          <w:rFonts w:ascii="Arial" w:hAnsi="Arial" w:cs="Arial"/>
          <w:sz w:val="20"/>
          <w:szCs w:val="20"/>
          <w:u w:val="single"/>
        </w:rPr>
        <w:t>Právo podat stížnost:</w:t>
      </w:r>
      <w:r w:rsidRPr="00C726A8">
        <w:rPr>
          <w:rFonts w:ascii="Arial" w:hAnsi="Arial" w:cs="Arial"/>
          <w:sz w:val="20"/>
          <w:szCs w:val="20"/>
        </w:rPr>
        <w:t xml:space="preserve"> pokud se domníváte, že zpracováním Vašich osobních údajů v BRKI dochází k porušení příslušných právních předpisů, zejména obecného nařízení o ochraně osobních údajů, můžete se obrátit se svou stížností na:</w:t>
      </w:r>
    </w:p>
    <w:p w14:paraId="5B87A727" w14:textId="77777777" w:rsidR="0078794A" w:rsidRPr="00C726A8" w:rsidRDefault="0078794A">
      <w:pPr>
        <w:widowControl w:val="0"/>
        <w:jc w:val="both"/>
        <w:rPr>
          <w:rFonts w:ascii="Arial" w:hAnsi="Arial" w:cs="Arial"/>
          <w:sz w:val="20"/>
          <w:szCs w:val="20"/>
        </w:rPr>
      </w:pPr>
    </w:p>
    <w:p w14:paraId="7E247129" w14:textId="77777777" w:rsidR="0078794A" w:rsidRPr="00C726A8" w:rsidRDefault="00930349">
      <w:pPr>
        <w:widowControl w:val="0"/>
        <w:jc w:val="both"/>
        <w:rPr>
          <w:rFonts w:ascii="Arial" w:hAnsi="Arial"/>
          <w:sz w:val="20"/>
        </w:rPr>
      </w:pPr>
      <w:r w:rsidRPr="00C726A8">
        <w:rPr>
          <w:rFonts w:ascii="Arial" w:hAnsi="Arial" w:cs="Arial"/>
          <w:sz w:val="20"/>
          <w:szCs w:val="20"/>
        </w:rPr>
        <w:t>Úřad pro ochranu osobních údajů</w:t>
      </w:r>
    </w:p>
    <w:p w14:paraId="5716249C" w14:textId="77777777" w:rsidR="0078794A" w:rsidRPr="00C726A8" w:rsidRDefault="00000000">
      <w:pPr>
        <w:widowControl w:val="0"/>
        <w:jc w:val="both"/>
        <w:rPr>
          <w:rFonts w:ascii="Arial" w:hAnsi="Arial" w:cs="Arial"/>
          <w:sz w:val="20"/>
          <w:szCs w:val="20"/>
        </w:rPr>
      </w:pPr>
      <w:hyperlink r:id="rId9" w:history="1">
        <w:r w:rsidR="00930349" w:rsidRPr="00C726A8">
          <w:rPr>
            <w:rFonts w:ascii="Arial" w:hAnsi="Arial" w:cs="Arial"/>
            <w:sz w:val="20"/>
            <w:szCs w:val="20"/>
          </w:rPr>
          <w:t>https://www.uoou.cz/</w:t>
        </w:r>
      </w:hyperlink>
      <w:r w:rsidR="00930349" w:rsidRPr="00C726A8">
        <w:rPr>
          <w:rFonts w:ascii="Arial" w:hAnsi="Arial" w:cs="Arial"/>
          <w:sz w:val="20"/>
          <w:szCs w:val="20"/>
        </w:rPr>
        <w:t xml:space="preserve"> </w:t>
      </w:r>
    </w:p>
    <w:p w14:paraId="0787521C" w14:textId="77777777" w:rsidR="0078794A" w:rsidRPr="00C726A8" w:rsidRDefault="00930349">
      <w:pPr>
        <w:widowControl w:val="0"/>
        <w:jc w:val="both"/>
        <w:rPr>
          <w:rFonts w:ascii="Arial" w:hAnsi="Arial" w:cs="Arial"/>
          <w:sz w:val="20"/>
          <w:szCs w:val="20"/>
        </w:rPr>
      </w:pPr>
      <w:r w:rsidRPr="00C726A8">
        <w:rPr>
          <w:rFonts w:ascii="Arial" w:hAnsi="Arial" w:cs="Arial"/>
          <w:sz w:val="20"/>
          <w:szCs w:val="20"/>
        </w:rPr>
        <w:t>Pplk. Sochora 27</w:t>
      </w:r>
    </w:p>
    <w:p w14:paraId="6D65C30D" w14:textId="77777777" w:rsidR="0078794A" w:rsidRPr="00C726A8" w:rsidRDefault="00930349">
      <w:pPr>
        <w:widowControl w:val="0"/>
        <w:jc w:val="both"/>
        <w:rPr>
          <w:rFonts w:ascii="Arial" w:hAnsi="Arial" w:cs="Arial"/>
          <w:sz w:val="20"/>
          <w:szCs w:val="20"/>
        </w:rPr>
      </w:pPr>
      <w:r w:rsidRPr="00C726A8">
        <w:rPr>
          <w:rFonts w:ascii="Arial" w:hAnsi="Arial" w:cs="Arial"/>
          <w:sz w:val="20"/>
          <w:szCs w:val="20"/>
        </w:rPr>
        <w:t>170 00 Praha 7</w:t>
      </w:r>
    </w:p>
    <w:p w14:paraId="73F8C37A" w14:textId="77777777" w:rsidR="0078794A" w:rsidRPr="00C726A8" w:rsidRDefault="0078794A">
      <w:pPr>
        <w:widowControl w:val="0"/>
        <w:jc w:val="both"/>
        <w:rPr>
          <w:rFonts w:ascii="Arial" w:hAnsi="Arial" w:cs="Arial"/>
          <w:sz w:val="20"/>
          <w:szCs w:val="20"/>
        </w:rPr>
      </w:pPr>
    </w:p>
    <w:p w14:paraId="297025F8" w14:textId="77777777" w:rsidR="0078794A" w:rsidRPr="00C726A8" w:rsidRDefault="00930349">
      <w:pPr>
        <w:widowControl w:val="0"/>
        <w:jc w:val="both"/>
        <w:rPr>
          <w:rFonts w:ascii="Arial" w:hAnsi="Arial" w:cs="Arial"/>
          <w:sz w:val="20"/>
          <w:szCs w:val="20"/>
        </w:rPr>
      </w:pPr>
      <w:r w:rsidRPr="00C726A8">
        <w:rPr>
          <w:rFonts w:ascii="Arial" w:hAnsi="Arial" w:cs="Arial"/>
          <w:sz w:val="20"/>
          <w:szCs w:val="20"/>
        </w:rPr>
        <w:t>Požadované informace a dokumenty a/nebo informace o přijatých opatřeních Vám poskytneme bez zbytečného odkladu, nejpozději však do jednoho (1) měsíce ode dne doručení Vaší žádosti. V některých případech však může být tato lhůta prodloužena, o čemž Vás vyrozumíme. Pokud není možné Vaší žádosti vyhovět, budeme Vás o této skutečnosti a důvodech informovat, včetně poučení o vašich dalších právech (o právu na podání stížnosti a právu na soudní ochranu).</w:t>
      </w:r>
    </w:p>
    <w:p w14:paraId="4E6D5E4E" w14:textId="77777777" w:rsidR="0078794A" w:rsidRPr="00C726A8" w:rsidRDefault="0078794A">
      <w:pPr>
        <w:widowControl w:val="0"/>
        <w:jc w:val="both"/>
        <w:rPr>
          <w:rFonts w:ascii="Arial" w:hAnsi="Arial" w:cs="Arial"/>
          <w:sz w:val="20"/>
        </w:rPr>
      </w:pPr>
    </w:p>
    <w:p w14:paraId="54C7AD8D" w14:textId="77777777" w:rsidR="0078794A" w:rsidRPr="00C726A8" w:rsidRDefault="00930349">
      <w:pPr>
        <w:widowControl w:val="0"/>
        <w:jc w:val="both"/>
        <w:rPr>
          <w:rFonts w:ascii="Arial" w:hAnsi="Arial" w:cs="Arial"/>
          <w:sz w:val="20"/>
          <w:szCs w:val="20"/>
        </w:rPr>
      </w:pPr>
      <w:r w:rsidRPr="00C726A8">
        <w:rPr>
          <w:rFonts w:ascii="Arial" w:hAnsi="Arial" w:cs="Arial"/>
          <w:sz w:val="20"/>
          <w:szCs w:val="20"/>
        </w:rPr>
        <w:t>V případě potřeby jsme v souvislosti s Vaší žádostí oprávněni Vás požádat o dodatečné informace k potvrzení vaší totožnosti. Nemůžeme-li zjistit Vaši totožnost, nemůžeme Vaší žádosti zpravidla vyhovět.</w:t>
      </w:r>
    </w:p>
    <w:p w14:paraId="0B59E48D" w14:textId="77777777" w:rsidR="0078794A" w:rsidRPr="00C726A8" w:rsidRDefault="0078794A">
      <w:pPr>
        <w:widowControl w:val="0"/>
        <w:jc w:val="both"/>
        <w:rPr>
          <w:rFonts w:ascii="Arial" w:hAnsi="Arial" w:cs="Arial"/>
          <w:sz w:val="20"/>
          <w:szCs w:val="20"/>
        </w:rPr>
      </w:pPr>
    </w:p>
    <w:p w14:paraId="12A19F09" w14:textId="77777777" w:rsidR="0078794A" w:rsidRPr="00C726A8" w:rsidRDefault="00930349">
      <w:pPr>
        <w:widowControl w:val="0"/>
        <w:jc w:val="both"/>
        <w:rPr>
          <w:rFonts w:ascii="Arial" w:hAnsi="Arial" w:cs="Arial"/>
          <w:sz w:val="20"/>
          <w:szCs w:val="20"/>
        </w:rPr>
      </w:pPr>
      <w:r w:rsidRPr="00C726A8">
        <w:rPr>
          <w:rFonts w:ascii="Arial" w:hAnsi="Arial" w:cs="Arial"/>
          <w:sz w:val="20"/>
          <w:szCs w:val="20"/>
        </w:rPr>
        <w:t>Vaše práva můžete uplatnit bezplatně. Pokud by podané žádosti byly zjevně nedůvodné nebo nepřiměřené, zejména protože se opakují, můžeme žádat od Vás přiměřenou úhradu nebo můžeme odmítnout Vaší žádosti vyhovět.</w:t>
      </w:r>
    </w:p>
    <w:p w14:paraId="5D5EDD61" w14:textId="77777777" w:rsidR="0078794A" w:rsidRPr="00C726A8" w:rsidRDefault="0078794A">
      <w:pPr>
        <w:widowControl w:val="0"/>
        <w:jc w:val="both"/>
        <w:rPr>
          <w:rFonts w:ascii="Arial" w:hAnsi="Arial" w:cs="Arial"/>
          <w:sz w:val="20"/>
          <w:szCs w:val="20"/>
        </w:rPr>
      </w:pPr>
    </w:p>
    <w:p w14:paraId="1B5FCC86" w14:textId="77777777" w:rsidR="0078794A" w:rsidRPr="00C726A8" w:rsidRDefault="00930349">
      <w:pPr>
        <w:pStyle w:val="Nadpis5"/>
        <w:widowControl w:val="0"/>
        <w:spacing w:before="0" w:after="0"/>
        <w:rPr>
          <w:rFonts w:ascii="Arial" w:hAnsi="Arial" w:cs="Arial"/>
          <w:sz w:val="20"/>
          <w:szCs w:val="20"/>
          <w:u w:val="single"/>
        </w:rPr>
      </w:pPr>
      <w:r w:rsidRPr="00C726A8">
        <w:rPr>
          <w:rFonts w:ascii="Arial" w:hAnsi="Arial" w:cs="Arial"/>
          <w:sz w:val="20"/>
          <w:szCs w:val="20"/>
          <w:u w:val="single"/>
        </w:rPr>
        <w:t>Právo vznést námitku</w:t>
      </w:r>
    </w:p>
    <w:p w14:paraId="4535F4F0" w14:textId="77777777" w:rsidR="0078794A" w:rsidRPr="00C726A8" w:rsidRDefault="0078794A">
      <w:pPr>
        <w:widowControl w:val="0"/>
        <w:jc w:val="both"/>
        <w:rPr>
          <w:rFonts w:ascii="Arial" w:hAnsi="Arial" w:cs="Arial"/>
          <w:sz w:val="20"/>
          <w:szCs w:val="20"/>
          <w:u w:val="single"/>
        </w:rPr>
      </w:pPr>
    </w:p>
    <w:p w14:paraId="4202873C" w14:textId="77777777" w:rsidR="0078794A" w:rsidRPr="00C726A8" w:rsidRDefault="00930349">
      <w:pPr>
        <w:widowControl w:val="0"/>
        <w:jc w:val="both"/>
        <w:rPr>
          <w:rFonts w:ascii="Arial" w:hAnsi="Arial" w:cs="Arial"/>
          <w:sz w:val="20"/>
          <w:szCs w:val="20"/>
        </w:rPr>
      </w:pPr>
      <w:r w:rsidRPr="00C726A8">
        <w:rPr>
          <w:rFonts w:ascii="Arial" w:hAnsi="Arial" w:cs="Arial"/>
          <w:sz w:val="20"/>
          <w:szCs w:val="20"/>
        </w:rPr>
        <w:t xml:space="preserve">Z důvodů týkajících se Vaší konkrétní situace máte právo kdykoli vznést námitku proti zpracování osobních údajů, které se Vás týkají a které jsou zpracovávány na základě oprávněného zájmu (srov. níže v druhé části memoranda). Ze strany CBCB Vaše osobní údaje nebudou dále zpracovávány, pokud Vám neprokážeme závažné oprávněné důvody pro zpracování, které převažují nad Vašimi zájmy nebo právy a svobodami, nebo pro určení, výkon nebo </w:t>
      </w:r>
      <w:r w:rsidRPr="00C726A8">
        <w:rPr>
          <w:rFonts w:ascii="Arial" w:hAnsi="Arial" w:cs="Arial"/>
          <w:sz w:val="20"/>
          <w:szCs w:val="20"/>
        </w:rPr>
        <w:lastRenderedPageBreak/>
        <w:t>obhajobu právních nároků.</w:t>
      </w:r>
    </w:p>
    <w:p w14:paraId="760ADFC9" w14:textId="77777777" w:rsidR="0078794A" w:rsidRPr="00C726A8" w:rsidRDefault="0078794A">
      <w:pPr>
        <w:widowControl w:val="0"/>
        <w:jc w:val="both"/>
        <w:rPr>
          <w:rFonts w:ascii="Arial" w:hAnsi="Arial" w:cs="Arial"/>
          <w:sz w:val="18"/>
          <w:szCs w:val="18"/>
        </w:rPr>
      </w:pPr>
    </w:p>
    <w:p w14:paraId="1A381DCE" w14:textId="77777777" w:rsidR="0078794A" w:rsidRPr="00C726A8" w:rsidRDefault="00930349">
      <w:pPr>
        <w:widowControl w:val="0"/>
        <w:jc w:val="both"/>
        <w:rPr>
          <w:rFonts w:ascii="Arial" w:hAnsi="Arial" w:cs="Arial"/>
          <w:sz w:val="20"/>
          <w:szCs w:val="20"/>
        </w:rPr>
      </w:pPr>
      <w:r w:rsidRPr="00C726A8">
        <w:rPr>
          <w:rFonts w:ascii="Arial" w:hAnsi="Arial" w:cs="Arial"/>
          <w:sz w:val="20"/>
          <w:szCs w:val="20"/>
        </w:rPr>
        <w:t>Ohledně postupu při uplatnění práva vznést námitku platí shodně výše uvedená pravidla stanovená pro uplatňování jiných práv.</w:t>
      </w:r>
    </w:p>
    <w:p w14:paraId="75DC1E02" w14:textId="77777777" w:rsidR="001317C2" w:rsidRPr="00C726A8" w:rsidRDefault="001317C2">
      <w:pPr>
        <w:widowControl w:val="0"/>
        <w:jc w:val="both"/>
        <w:rPr>
          <w:rFonts w:ascii="Arial" w:hAnsi="Arial" w:cs="Arial"/>
          <w:sz w:val="20"/>
          <w:szCs w:val="20"/>
        </w:rPr>
      </w:pPr>
    </w:p>
    <w:p w14:paraId="18781915" w14:textId="77777777" w:rsidR="0078794A" w:rsidRPr="00C726A8" w:rsidRDefault="00930349">
      <w:pPr>
        <w:pStyle w:val="Nadpis5"/>
        <w:widowControl w:val="0"/>
        <w:spacing w:before="0" w:after="0"/>
        <w:rPr>
          <w:rFonts w:ascii="Arial" w:hAnsi="Arial" w:cs="Arial"/>
          <w:sz w:val="20"/>
          <w:szCs w:val="20"/>
          <w:u w:val="single"/>
        </w:rPr>
      </w:pPr>
      <w:r w:rsidRPr="00C726A8">
        <w:rPr>
          <w:rFonts w:ascii="Arial" w:hAnsi="Arial" w:cs="Arial"/>
          <w:sz w:val="20"/>
          <w:szCs w:val="20"/>
          <w:u w:val="single"/>
        </w:rPr>
        <w:t>Pověřenec pro ochranu osobních údajů</w:t>
      </w:r>
    </w:p>
    <w:p w14:paraId="5266F2E6" w14:textId="77777777" w:rsidR="0078794A" w:rsidRPr="00C726A8" w:rsidRDefault="0078794A">
      <w:pPr>
        <w:widowControl w:val="0"/>
        <w:jc w:val="both"/>
        <w:rPr>
          <w:rFonts w:ascii="Arial" w:hAnsi="Arial" w:cs="Arial"/>
          <w:sz w:val="18"/>
          <w:szCs w:val="18"/>
        </w:rPr>
      </w:pPr>
    </w:p>
    <w:p w14:paraId="52814B34" w14:textId="77777777" w:rsidR="001317C2" w:rsidRDefault="00930349" w:rsidP="008D3586">
      <w:pPr>
        <w:widowControl w:val="0"/>
        <w:jc w:val="both"/>
        <w:rPr>
          <w:rFonts w:ascii="Arial" w:hAnsi="Arial" w:cs="Arial"/>
          <w:sz w:val="20"/>
          <w:szCs w:val="20"/>
        </w:rPr>
      </w:pPr>
      <w:r w:rsidRPr="00C726A8">
        <w:rPr>
          <w:rFonts w:ascii="Arial" w:hAnsi="Arial" w:cs="Arial"/>
          <w:sz w:val="20"/>
          <w:szCs w:val="20"/>
        </w:rPr>
        <w:t xml:space="preserve">Nepodaří-li se Vám vyřešit Vaši záležitost prostřednictvím Klientského centra, můžete též kontaktovat pověřence pro ochranu osobních údajů BRKI prostřednictvím </w:t>
      </w:r>
      <w:hyperlink r:id="rId10" w:history="1">
        <w:r w:rsidRPr="00C726A8">
          <w:rPr>
            <w:rStyle w:val="Hypertextovodkaz"/>
            <w:rFonts w:ascii="Arial" w:hAnsi="Arial" w:cs="Arial"/>
            <w:color w:val="auto"/>
            <w:sz w:val="20"/>
            <w:szCs w:val="20"/>
          </w:rPr>
          <w:t>poverenec@cbcb.cz</w:t>
        </w:r>
      </w:hyperlink>
      <w:r w:rsidRPr="00C726A8">
        <w:rPr>
          <w:rFonts w:ascii="Arial" w:hAnsi="Arial" w:cs="Arial"/>
          <w:sz w:val="20"/>
          <w:szCs w:val="20"/>
        </w:rPr>
        <w:t>.</w:t>
      </w:r>
    </w:p>
    <w:p w14:paraId="452EE813" w14:textId="77777777" w:rsidR="00592857" w:rsidRPr="00C726A8" w:rsidRDefault="00592857" w:rsidP="008D3586">
      <w:pPr>
        <w:widowControl w:val="0"/>
        <w:jc w:val="both"/>
        <w:rPr>
          <w:rFonts w:ascii="Arial" w:hAnsi="Arial" w:cs="Arial"/>
          <w:sz w:val="20"/>
          <w:szCs w:val="20"/>
        </w:rPr>
      </w:pPr>
    </w:p>
    <w:p w14:paraId="338A071B" w14:textId="77777777" w:rsidR="0078794A" w:rsidRPr="00C726A8" w:rsidRDefault="00930349">
      <w:pPr>
        <w:pStyle w:val="Zkladntext2"/>
        <w:pBdr>
          <w:top w:val="single" w:sz="4" w:space="1" w:color="auto" w:shadow="1"/>
          <w:left w:val="single" w:sz="4" w:space="4" w:color="auto" w:shadow="1"/>
          <w:bottom w:val="single" w:sz="4" w:space="1" w:color="auto" w:shadow="1"/>
          <w:right w:val="single" w:sz="4" w:space="4" w:color="auto" w:shadow="1"/>
        </w:pBdr>
        <w:ind w:left="703" w:hanging="703"/>
        <w:jc w:val="center"/>
        <w:rPr>
          <w:rFonts w:ascii="Arial" w:hAnsi="Arial" w:cs="Arial"/>
          <w:b/>
          <w:bCs/>
          <w:sz w:val="20"/>
          <w:szCs w:val="20"/>
        </w:rPr>
      </w:pPr>
      <w:r w:rsidRPr="00C726A8">
        <w:rPr>
          <w:rFonts w:ascii="Arial" w:hAnsi="Arial" w:cs="Arial"/>
          <w:b/>
          <w:bCs/>
          <w:sz w:val="20"/>
          <w:szCs w:val="20"/>
        </w:rPr>
        <w:t xml:space="preserve">VZÁJEMNÁ VÝMĚNA S </w:t>
      </w:r>
    </w:p>
    <w:p w14:paraId="513F675B" w14:textId="77777777" w:rsidR="0078794A" w:rsidRPr="00C726A8" w:rsidRDefault="00930349" w:rsidP="001317C2">
      <w:pPr>
        <w:pStyle w:val="Zkladntext2"/>
        <w:pBdr>
          <w:top w:val="single" w:sz="4" w:space="1" w:color="auto" w:shadow="1"/>
          <w:left w:val="single" w:sz="4" w:space="4" w:color="auto" w:shadow="1"/>
          <w:bottom w:val="single" w:sz="4" w:space="1" w:color="auto" w:shadow="1"/>
          <w:right w:val="single" w:sz="4" w:space="4" w:color="auto" w:shadow="1"/>
        </w:pBdr>
        <w:ind w:left="703" w:hanging="703"/>
        <w:jc w:val="center"/>
        <w:rPr>
          <w:rFonts w:ascii="Arial" w:hAnsi="Arial" w:cs="Arial"/>
          <w:b/>
          <w:sz w:val="20"/>
          <w:szCs w:val="20"/>
        </w:rPr>
      </w:pPr>
      <w:r w:rsidRPr="00C726A8">
        <w:rPr>
          <w:rFonts w:ascii="Arial" w:hAnsi="Arial" w:cs="Arial"/>
          <w:b/>
          <w:bCs/>
          <w:sz w:val="20"/>
          <w:szCs w:val="20"/>
        </w:rPr>
        <w:t>NEBANKOVNÍM REGISTREM KLIENTSKÝCH INFORMACÍ</w:t>
      </w:r>
      <w:r w:rsidRPr="00C726A8">
        <w:rPr>
          <w:rFonts w:ascii="Arial" w:hAnsi="Arial" w:cs="Arial"/>
          <w:sz w:val="20"/>
          <w:szCs w:val="20"/>
        </w:rPr>
        <w:t xml:space="preserve"> </w:t>
      </w:r>
    </w:p>
    <w:p w14:paraId="086CF204" w14:textId="77777777" w:rsidR="001317C2" w:rsidRPr="00C726A8" w:rsidRDefault="001317C2">
      <w:pPr>
        <w:spacing w:before="20" w:after="20"/>
        <w:jc w:val="both"/>
        <w:rPr>
          <w:rFonts w:ascii="Arial" w:hAnsi="Arial" w:cs="Arial"/>
          <w:b/>
          <w:sz w:val="20"/>
          <w:szCs w:val="20"/>
        </w:rPr>
      </w:pPr>
    </w:p>
    <w:p w14:paraId="568D42C4" w14:textId="77777777" w:rsidR="0078794A" w:rsidRPr="00C726A8" w:rsidRDefault="00930349">
      <w:pPr>
        <w:spacing w:before="20" w:after="20"/>
        <w:jc w:val="both"/>
        <w:rPr>
          <w:rFonts w:ascii="Arial" w:hAnsi="Arial" w:cs="Arial"/>
          <w:b/>
          <w:sz w:val="20"/>
          <w:szCs w:val="20"/>
        </w:rPr>
      </w:pPr>
      <w:r w:rsidRPr="00C726A8">
        <w:rPr>
          <w:rFonts w:ascii="Arial" w:hAnsi="Arial" w:cs="Arial"/>
          <w:b/>
          <w:sz w:val="20"/>
          <w:szCs w:val="20"/>
        </w:rPr>
        <w:t>Cílem této části informačního memoranda je poskytnout Vám – klientům bank základní informace o vzájemné výměně informací (údajů) mezi bankami a nebankovními věřitelskými subjekty, jakož i o BRKI a Nebankovním registru klientských informací (dále jen „NRKI“).</w:t>
      </w:r>
    </w:p>
    <w:p w14:paraId="044745B4" w14:textId="77777777" w:rsidR="0078794A" w:rsidRPr="00C726A8" w:rsidRDefault="0078794A">
      <w:pPr>
        <w:jc w:val="both"/>
        <w:rPr>
          <w:rFonts w:ascii="Arial" w:hAnsi="Arial" w:cs="Arial"/>
          <w:sz w:val="20"/>
          <w:szCs w:val="20"/>
        </w:rPr>
      </w:pPr>
    </w:p>
    <w:p w14:paraId="3D49BE77" w14:textId="77777777" w:rsidR="0078794A" w:rsidRPr="00C726A8" w:rsidRDefault="00930349">
      <w:pPr>
        <w:jc w:val="both"/>
        <w:rPr>
          <w:rFonts w:ascii="Arial" w:hAnsi="Arial" w:cs="Arial"/>
        </w:rPr>
      </w:pPr>
      <w:r w:rsidRPr="00C726A8">
        <w:rPr>
          <w:rFonts w:ascii="Arial" w:hAnsi="Arial" w:cs="Arial"/>
          <w:sz w:val="20"/>
          <w:szCs w:val="20"/>
        </w:rPr>
        <w:t>Databáze BRKI a databáze NRKI jsou dvě samostatně existující databáze (i když s určitými shodnými prvky, které jsou dále popsány v této části). NRKI je společnou databází údajů vytvořenou na základě informací, které si vzájemně poskytují nebankovní věřitelské subjekty (zejména leasingové společnosti a společnosti poskytující spotřebitelské úvěry, dále jen „</w:t>
      </w:r>
      <w:r w:rsidRPr="00C726A8">
        <w:rPr>
          <w:rFonts w:ascii="Arial" w:hAnsi="Arial" w:cs="Arial"/>
          <w:b/>
          <w:sz w:val="20"/>
          <w:szCs w:val="20"/>
        </w:rPr>
        <w:t>věřitelské subjekty</w:t>
      </w:r>
      <w:r w:rsidRPr="00C726A8">
        <w:rPr>
          <w:rFonts w:ascii="Arial" w:hAnsi="Arial" w:cs="Arial"/>
          <w:sz w:val="20"/>
          <w:szCs w:val="20"/>
        </w:rPr>
        <w:t>“) o smluvních vztazích mezi věřitelskými subjekty a jejich klienty. Obsahem NRKI jsou obdobné informace, jaké jsou obsahem BRKI.</w:t>
      </w:r>
      <w:r w:rsidRPr="00C726A8">
        <w:rPr>
          <w:rFonts w:ascii="Arial" w:hAnsi="Arial" w:cs="Arial"/>
        </w:rPr>
        <w:t xml:space="preserve"> </w:t>
      </w:r>
    </w:p>
    <w:p w14:paraId="511CBE49" w14:textId="77777777" w:rsidR="0078794A" w:rsidRPr="00C726A8" w:rsidRDefault="0078794A">
      <w:pPr>
        <w:jc w:val="both"/>
        <w:rPr>
          <w:rFonts w:ascii="Arial" w:hAnsi="Arial" w:cs="Arial"/>
          <w:sz w:val="20"/>
          <w:szCs w:val="20"/>
        </w:rPr>
      </w:pPr>
    </w:p>
    <w:p w14:paraId="56BCD54E" w14:textId="77777777" w:rsidR="0078794A" w:rsidRPr="00C726A8" w:rsidRDefault="00930349">
      <w:pPr>
        <w:jc w:val="both"/>
        <w:rPr>
          <w:rFonts w:ascii="Arial" w:hAnsi="Arial" w:cs="Arial"/>
          <w:sz w:val="20"/>
          <w:szCs w:val="20"/>
        </w:rPr>
      </w:pPr>
      <w:r w:rsidRPr="00C726A8">
        <w:rPr>
          <w:rFonts w:ascii="Arial" w:hAnsi="Arial" w:cs="Arial"/>
          <w:sz w:val="20"/>
          <w:szCs w:val="20"/>
        </w:rPr>
        <w:t>V rámci výměny informací (údajů) mezi bankami a věřitelskými subjekty jsou databáze BRKI a NRKI i nadále odděleny; vzájemná výměna údajů se totiž uskutečňuje prostřednictvím provozovatelů obou registrů (bližší informace o provozovatelích jsou uvedeny v části Provozovatel BRKI a Provozovatel NRKI), kteří i nadále poskytují informace (údaje) svým uživatelům (tj. bankám jako uživatelům BRKI a věřitelským subjektům jako uživatelům NRKI); od určitého okamžiku při splnění všech zákonných předpokladů provozovatelé poskytují svým uživatelům informace (údaje) z obou registrů (bližší informace jsou uvedeny v části Vzájemná výměna informací mezi BRKI a NRKI).</w:t>
      </w:r>
    </w:p>
    <w:p w14:paraId="254FE28F" w14:textId="77777777" w:rsidR="0078794A" w:rsidRPr="00C726A8" w:rsidRDefault="0078794A">
      <w:pPr>
        <w:jc w:val="both"/>
        <w:rPr>
          <w:rFonts w:ascii="Arial" w:hAnsi="Arial" w:cs="Arial"/>
          <w:sz w:val="20"/>
          <w:szCs w:val="20"/>
        </w:rPr>
      </w:pPr>
    </w:p>
    <w:p w14:paraId="04B35DE5" w14:textId="77777777" w:rsidR="0078794A" w:rsidRPr="00C726A8" w:rsidRDefault="00930349">
      <w:pPr>
        <w:jc w:val="both"/>
        <w:rPr>
          <w:rFonts w:ascii="Arial" w:hAnsi="Arial" w:cs="Arial"/>
          <w:b/>
          <w:i/>
          <w:sz w:val="20"/>
          <w:szCs w:val="20"/>
          <w:u w:val="single"/>
        </w:rPr>
      </w:pPr>
      <w:r w:rsidRPr="00C726A8">
        <w:rPr>
          <w:rFonts w:ascii="Arial" w:hAnsi="Arial" w:cs="Arial"/>
          <w:b/>
          <w:i/>
          <w:sz w:val="20"/>
          <w:szCs w:val="20"/>
          <w:u w:val="single"/>
        </w:rPr>
        <w:t>Základní účel NRKI a jeho vztah k účelu BRKI</w:t>
      </w:r>
    </w:p>
    <w:p w14:paraId="7025DAC7" w14:textId="77777777" w:rsidR="0078794A" w:rsidRPr="00C726A8" w:rsidRDefault="0078794A">
      <w:pPr>
        <w:jc w:val="both"/>
        <w:rPr>
          <w:rFonts w:ascii="Arial" w:hAnsi="Arial" w:cs="Arial"/>
          <w:i/>
          <w:sz w:val="20"/>
          <w:szCs w:val="20"/>
        </w:rPr>
      </w:pPr>
    </w:p>
    <w:p w14:paraId="7746F428" w14:textId="77777777" w:rsidR="0078794A" w:rsidRPr="00C726A8" w:rsidRDefault="00930349">
      <w:pPr>
        <w:widowControl w:val="0"/>
        <w:jc w:val="both"/>
        <w:rPr>
          <w:rFonts w:ascii="Arial" w:hAnsi="Arial" w:cs="Arial"/>
          <w:sz w:val="20"/>
        </w:rPr>
      </w:pPr>
      <w:r w:rsidRPr="00C726A8">
        <w:rPr>
          <w:rFonts w:ascii="Arial" w:hAnsi="Arial" w:cs="Arial"/>
          <w:sz w:val="20"/>
        </w:rPr>
        <w:t>Základním účelem NRKI je vzájemné informování věřitelských subjektů o záležitostech vypovídajících o bonitě, důvěryhodnosti a platební morálce, resp. úvěruschopnosti, jejich klientů. Jedná se o obdobný základní účel jako v případě BRKI a s ohledem na tuto obdobnost či shodu účelů je ve vztahu k vzájemné výměně údajů o klientech mezi bankami a věřitelskými subjekty splněna podmínka slučitelnosti účelů ve smyslu příslušných ustanovení obecného nařízení o ochraně osobních údajů.</w:t>
      </w:r>
    </w:p>
    <w:p w14:paraId="7811AA13" w14:textId="77777777" w:rsidR="0078794A" w:rsidRPr="00C726A8" w:rsidRDefault="0078794A">
      <w:pPr>
        <w:widowControl w:val="0"/>
        <w:jc w:val="both"/>
        <w:rPr>
          <w:rFonts w:ascii="Arial" w:hAnsi="Arial" w:cs="Arial"/>
          <w:sz w:val="20"/>
        </w:rPr>
      </w:pPr>
    </w:p>
    <w:p w14:paraId="58B68B5E" w14:textId="77777777" w:rsidR="0078794A" w:rsidRPr="00C726A8" w:rsidRDefault="00930349">
      <w:pPr>
        <w:jc w:val="both"/>
        <w:rPr>
          <w:rFonts w:ascii="Arial" w:hAnsi="Arial" w:cs="Arial"/>
          <w:b/>
          <w:i/>
          <w:sz w:val="20"/>
          <w:szCs w:val="20"/>
        </w:rPr>
      </w:pPr>
      <w:r w:rsidRPr="00C726A8">
        <w:rPr>
          <w:rFonts w:ascii="Arial" w:hAnsi="Arial" w:cs="Arial"/>
          <w:b/>
          <w:i/>
          <w:sz w:val="20"/>
          <w:szCs w:val="20"/>
          <w:u w:val="single"/>
        </w:rPr>
        <w:t>Provozovatel NRKI</w:t>
      </w:r>
    </w:p>
    <w:p w14:paraId="6E0D87B6" w14:textId="77777777" w:rsidR="0078794A" w:rsidRPr="00C726A8" w:rsidRDefault="0078794A">
      <w:pPr>
        <w:widowControl w:val="0"/>
        <w:jc w:val="both"/>
        <w:rPr>
          <w:rFonts w:ascii="Arial" w:hAnsi="Arial" w:cs="Arial"/>
          <w:sz w:val="20"/>
        </w:rPr>
      </w:pPr>
    </w:p>
    <w:p w14:paraId="181C46E8" w14:textId="77777777" w:rsidR="0078794A" w:rsidRPr="00C726A8" w:rsidRDefault="00930349">
      <w:pPr>
        <w:widowControl w:val="0"/>
        <w:jc w:val="both"/>
        <w:rPr>
          <w:rFonts w:ascii="Arial" w:hAnsi="Arial" w:cs="Arial"/>
          <w:sz w:val="20"/>
        </w:rPr>
      </w:pPr>
      <w:r w:rsidRPr="00C726A8">
        <w:rPr>
          <w:rFonts w:ascii="Arial" w:hAnsi="Arial" w:cs="Arial"/>
          <w:sz w:val="20"/>
        </w:rPr>
        <w:t xml:space="preserve">Provozovatelem NRKI je CNCB – Czech Non-Banking Credit Bureau, z.s.p.o., IČO: 712 36 384, se sídlem </w:t>
      </w:r>
      <w:r w:rsidR="000550F9" w:rsidRPr="00C726A8">
        <w:rPr>
          <w:rFonts w:ascii="Arial" w:hAnsi="Arial" w:cs="Arial"/>
          <w:sz w:val="20"/>
        </w:rPr>
        <w:t>Štětkova 1638/18, Nusle, 140 00 Praha 4</w:t>
      </w:r>
      <w:r w:rsidRPr="00C726A8">
        <w:rPr>
          <w:rFonts w:ascii="Arial" w:hAnsi="Arial" w:cs="Arial"/>
          <w:sz w:val="20"/>
        </w:rPr>
        <w:t xml:space="preserve"> (dále jen „</w:t>
      </w:r>
      <w:r w:rsidRPr="00C726A8">
        <w:rPr>
          <w:rFonts w:ascii="Arial" w:hAnsi="Arial" w:cs="Arial"/>
          <w:b/>
          <w:bCs/>
          <w:sz w:val="20"/>
        </w:rPr>
        <w:t>CNCB</w:t>
      </w:r>
      <w:r w:rsidRPr="00C726A8">
        <w:rPr>
          <w:rFonts w:ascii="Arial" w:hAnsi="Arial" w:cs="Arial"/>
          <w:sz w:val="20"/>
        </w:rPr>
        <w:t>“), které je zájmovým sdružením právnických osob. CNCB je správcem osobních údajů v NRKI a zpracovává údaje klientů věřitelských subjektů podle obecného nařízení o ochraně osobních údajů a podle dalších právních předpisů.</w:t>
      </w:r>
    </w:p>
    <w:p w14:paraId="0FD8FA71" w14:textId="77777777" w:rsidR="0078794A" w:rsidRPr="00C726A8" w:rsidRDefault="0078794A">
      <w:pPr>
        <w:widowControl w:val="0"/>
        <w:jc w:val="both"/>
        <w:rPr>
          <w:rFonts w:ascii="Arial" w:hAnsi="Arial" w:cs="Arial"/>
          <w:sz w:val="20"/>
        </w:rPr>
      </w:pPr>
    </w:p>
    <w:p w14:paraId="120C7175" w14:textId="77777777" w:rsidR="0078794A" w:rsidRPr="00C726A8" w:rsidRDefault="00930349">
      <w:pPr>
        <w:jc w:val="both"/>
        <w:rPr>
          <w:rFonts w:ascii="Arial" w:hAnsi="Arial" w:cs="Arial"/>
          <w:i/>
        </w:rPr>
      </w:pPr>
      <w:r w:rsidRPr="00C726A8">
        <w:rPr>
          <w:rFonts w:ascii="Arial" w:hAnsi="Arial" w:cs="Arial"/>
          <w:b/>
          <w:i/>
          <w:sz w:val="20"/>
          <w:szCs w:val="20"/>
          <w:u w:val="single"/>
        </w:rPr>
        <w:t>Uživatelé NRKI</w:t>
      </w:r>
    </w:p>
    <w:p w14:paraId="02695605" w14:textId="77777777" w:rsidR="0078794A" w:rsidRPr="00C726A8" w:rsidRDefault="0078794A">
      <w:pPr>
        <w:widowControl w:val="0"/>
        <w:jc w:val="both"/>
        <w:rPr>
          <w:rFonts w:ascii="Arial" w:hAnsi="Arial" w:cs="Arial"/>
          <w:sz w:val="20"/>
        </w:rPr>
      </w:pPr>
    </w:p>
    <w:p w14:paraId="1E15C05B" w14:textId="77777777" w:rsidR="006404A5" w:rsidRPr="00C726A8" w:rsidRDefault="00930349">
      <w:pPr>
        <w:widowControl w:val="0"/>
        <w:jc w:val="both"/>
        <w:rPr>
          <w:rFonts w:ascii="Arial" w:hAnsi="Arial" w:cs="Arial"/>
          <w:sz w:val="20"/>
          <w:szCs w:val="20"/>
        </w:rPr>
      </w:pPr>
      <w:r w:rsidRPr="00C726A8">
        <w:rPr>
          <w:rFonts w:ascii="Arial" w:hAnsi="Arial" w:cs="Arial"/>
          <w:sz w:val="20"/>
        </w:rPr>
        <w:t>Uživateli NRKI jsou jednotlivé věřitelské subjekty, které jsou příjemci osobních údajů z NRKI a které</w:t>
      </w:r>
      <w:r w:rsidRPr="00C726A8">
        <w:rPr>
          <w:rFonts w:ascii="Arial" w:hAnsi="Arial" w:cs="Arial"/>
          <w:sz w:val="20"/>
          <w:szCs w:val="20"/>
        </w:rPr>
        <w:t xml:space="preserve"> </w:t>
      </w:r>
      <w:r w:rsidRPr="00C726A8">
        <w:rPr>
          <w:rFonts w:ascii="Arial" w:hAnsi="Arial" w:cs="Arial"/>
          <w:sz w:val="20"/>
        </w:rPr>
        <w:t>mají uzavřenou s CNCB smlouvu o zpracování údajů v NRKI.</w:t>
      </w:r>
      <w:r w:rsidRPr="00C726A8">
        <w:rPr>
          <w:rFonts w:ascii="Arial" w:hAnsi="Arial" w:cs="Arial"/>
          <w:sz w:val="20"/>
          <w:szCs w:val="20"/>
        </w:rPr>
        <w:t xml:space="preserve"> Totožnost jednotlivých uživatelů NRKI a </w:t>
      </w:r>
    </w:p>
    <w:p w14:paraId="438121ED" w14:textId="77777777" w:rsidR="0078794A" w:rsidRPr="00C726A8" w:rsidRDefault="00930349">
      <w:pPr>
        <w:widowControl w:val="0"/>
        <w:jc w:val="both"/>
        <w:rPr>
          <w:rFonts w:ascii="Arial" w:hAnsi="Arial" w:cs="Arial"/>
          <w:sz w:val="20"/>
        </w:rPr>
      </w:pPr>
      <w:r w:rsidRPr="00C726A8">
        <w:rPr>
          <w:rFonts w:ascii="Arial" w:hAnsi="Arial" w:cs="Arial"/>
          <w:sz w:val="20"/>
          <w:szCs w:val="20"/>
        </w:rPr>
        <w:t>jejich kontaktní údaje jsou uvedeny zde</w:t>
      </w:r>
      <w:r w:rsidR="003F33B8" w:rsidRPr="00C726A8">
        <w:rPr>
          <w:rFonts w:ascii="Arial" w:hAnsi="Arial" w:cs="Arial"/>
          <w:sz w:val="20"/>
          <w:szCs w:val="20"/>
        </w:rPr>
        <w:t>:</w:t>
      </w:r>
      <w:r w:rsidRPr="00C726A8">
        <w:rPr>
          <w:rFonts w:ascii="Arial" w:hAnsi="Arial" w:cs="Arial"/>
          <w:sz w:val="20"/>
          <w:szCs w:val="20"/>
        </w:rPr>
        <w:t xml:space="preserve"> </w:t>
      </w:r>
      <w:hyperlink r:id="rId11" w:history="1">
        <w:r w:rsidR="003F33B8" w:rsidRPr="00C726A8">
          <w:rPr>
            <w:rStyle w:val="Hypertextovodkaz"/>
            <w:rFonts w:ascii="Arial" w:hAnsi="Arial" w:cs="Arial"/>
            <w:color w:val="auto"/>
            <w:sz w:val="20"/>
            <w:szCs w:val="20"/>
          </w:rPr>
          <w:t>https://www.cncb.cz/o-cncb/uzivatele/</w:t>
        </w:r>
      </w:hyperlink>
      <w:r w:rsidR="003F33B8" w:rsidRPr="00C726A8">
        <w:rPr>
          <w:rFonts w:ascii="Arial" w:hAnsi="Arial" w:cs="Arial"/>
          <w:sz w:val="20"/>
          <w:szCs w:val="20"/>
        </w:rPr>
        <w:t>.</w:t>
      </w:r>
    </w:p>
    <w:p w14:paraId="4BFF5AC9" w14:textId="77777777" w:rsidR="0078794A" w:rsidRPr="00C726A8" w:rsidRDefault="0078794A">
      <w:pPr>
        <w:widowControl w:val="0"/>
        <w:jc w:val="both"/>
        <w:rPr>
          <w:rFonts w:ascii="Arial" w:hAnsi="Arial" w:cs="Arial"/>
          <w:sz w:val="20"/>
        </w:rPr>
      </w:pPr>
    </w:p>
    <w:p w14:paraId="1E4ABB1F" w14:textId="77777777" w:rsidR="0078794A" w:rsidRPr="00C726A8" w:rsidRDefault="00930349">
      <w:pPr>
        <w:jc w:val="both"/>
        <w:rPr>
          <w:rFonts w:ascii="Arial" w:hAnsi="Arial" w:cs="Arial"/>
          <w:b/>
          <w:i/>
          <w:sz w:val="20"/>
          <w:u w:val="single"/>
        </w:rPr>
      </w:pPr>
      <w:r w:rsidRPr="00C726A8">
        <w:rPr>
          <w:rFonts w:ascii="Arial" w:hAnsi="Arial" w:cs="Arial"/>
          <w:b/>
          <w:i/>
          <w:sz w:val="20"/>
          <w:szCs w:val="20"/>
          <w:u w:val="single"/>
        </w:rPr>
        <w:t>Právní základ zpracování osobních údajů v NRKI</w:t>
      </w:r>
    </w:p>
    <w:p w14:paraId="33F94F88" w14:textId="77777777" w:rsidR="0078794A" w:rsidRPr="00C726A8" w:rsidRDefault="0078794A">
      <w:pPr>
        <w:widowControl w:val="0"/>
        <w:jc w:val="both"/>
        <w:rPr>
          <w:rFonts w:ascii="Arial" w:hAnsi="Arial" w:cs="Arial"/>
          <w:sz w:val="20"/>
        </w:rPr>
      </w:pPr>
    </w:p>
    <w:p w14:paraId="7E6CE1E1" w14:textId="77777777" w:rsidR="0078794A" w:rsidRPr="00C726A8" w:rsidRDefault="00F5159F" w:rsidP="00F5159F">
      <w:pPr>
        <w:jc w:val="both"/>
        <w:rPr>
          <w:rFonts w:ascii="Arial" w:hAnsi="Arial" w:cs="Arial"/>
          <w:sz w:val="20"/>
          <w:szCs w:val="20"/>
        </w:rPr>
      </w:pPr>
      <w:r w:rsidRPr="00C726A8">
        <w:rPr>
          <w:rFonts w:ascii="Arial" w:hAnsi="Arial" w:cs="Arial"/>
          <w:b/>
          <w:sz w:val="20"/>
          <w:szCs w:val="20"/>
        </w:rPr>
        <w:t>Právním základem pro zpracování osobních údajů klientů v NRKI je (a) plnění právních povinností věřitelských subjektů v případě, kdy je fyzické osobě poskytován spotřebitelský úvěr, (b) oprávněné zájmy věřitelských subjektů v případě, kdy je fyzické osobě poskytován jiný než spotřebitelský úvěr, zejména zájem na poskytování úvěrových produktů pouze bonitním a důvěryhodným klientům, (c) zákonné zmocnění pro zpracování rodného čísla, pokud je to nezbytné pro vymáhání soukromoprávních nároků nebo pro předcházení vzniku nesplácených pohledávek a (d) souhlas se zpracováním osobních údajů v případě osob zastupujících klienty či vlastníky klientů</w:t>
      </w:r>
      <w:r w:rsidR="00930349" w:rsidRPr="00C726A8">
        <w:rPr>
          <w:rFonts w:ascii="Arial" w:hAnsi="Arial" w:cs="Arial"/>
          <w:sz w:val="20"/>
          <w:szCs w:val="20"/>
        </w:rPr>
        <w:t>.</w:t>
      </w:r>
    </w:p>
    <w:p w14:paraId="32226DE6" w14:textId="77777777" w:rsidR="0078794A" w:rsidRPr="00C726A8" w:rsidRDefault="0078794A">
      <w:pPr>
        <w:jc w:val="both"/>
        <w:rPr>
          <w:rFonts w:ascii="Arial" w:hAnsi="Arial" w:cs="Arial"/>
          <w:b/>
          <w:sz w:val="20"/>
          <w:szCs w:val="20"/>
        </w:rPr>
      </w:pPr>
    </w:p>
    <w:p w14:paraId="6DDEDF74" w14:textId="77777777" w:rsidR="0078794A" w:rsidRPr="00C726A8" w:rsidRDefault="00930349">
      <w:pPr>
        <w:jc w:val="both"/>
        <w:rPr>
          <w:rFonts w:ascii="Arial" w:hAnsi="Arial" w:cs="Arial"/>
          <w:b/>
          <w:i/>
          <w:sz w:val="20"/>
          <w:szCs w:val="20"/>
          <w:u w:val="single"/>
        </w:rPr>
      </w:pPr>
      <w:r w:rsidRPr="00C726A8">
        <w:rPr>
          <w:rFonts w:ascii="Arial" w:hAnsi="Arial" w:cs="Arial"/>
          <w:b/>
          <w:i/>
          <w:sz w:val="20"/>
          <w:szCs w:val="20"/>
          <w:u w:val="single"/>
        </w:rPr>
        <w:t>Vzájemná výměna informací mezi uživateli BRKI a NRKI</w:t>
      </w:r>
    </w:p>
    <w:p w14:paraId="1A2F493F" w14:textId="77777777" w:rsidR="0078794A" w:rsidRPr="00C726A8" w:rsidRDefault="0078794A">
      <w:pPr>
        <w:jc w:val="both"/>
        <w:rPr>
          <w:rFonts w:ascii="Arial" w:hAnsi="Arial" w:cs="Arial"/>
          <w:b/>
          <w:sz w:val="20"/>
          <w:szCs w:val="20"/>
        </w:rPr>
      </w:pPr>
    </w:p>
    <w:p w14:paraId="2319C324" w14:textId="77777777" w:rsidR="0078794A" w:rsidRPr="00C726A8" w:rsidRDefault="00930349">
      <w:pPr>
        <w:widowControl w:val="0"/>
        <w:jc w:val="both"/>
        <w:rPr>
          <w:rFonts w:ascii="Arial" w:hAnsi="Arial" w:cs="Arial"/>
          <w:sz w:val="20"/>
        </w:rPr>
      </w:pPr>
      <w:r w:rsidRPr="00C726A8">
        <w:rPr>
          <w:rFonts w:ascii="Arial" w:hAnsi="Arial" w:cs="Arial"/>
          <w:sz w:val="20"/>
        </w:rPr>
        <w:t xml:space="preserve">Mezi uživateli BRKI a NRKI může docházet ke vzájemné výměně informací, týkajících se určitého klienta. Vzájemná výměna informací (údajů) mezi bankami a věřitelskými subjekty se uskutečňuje na základě příslušných smluv uzavřených mezi CBCB (jako provozovatelem BRKI) a CNCB (jako provozovatelem NRKI) a dále mezi CBCB </w:t>
      </w:r>
      <w:r w:rsidRPr="00C726A8">
        <w:rPr>
          <w:rFonts w:ascii="Arial" w:hAnsi="Arial" w:cs="Arial"/>
          <w:sz w:val="20"/>
        </w:rPr>
        <w:lastRenderedPageBreak/>
        <w:t xml:space="preserve">a bankami a CNCB a věřitelskými subjekty. </w:t>
      </w:r>
    </w:p>
    <w:p w14:paraId="2E5FF9F8" w14:textId="77777777" w:rsidR="0078794A" w:rsidRPr="00C726A8" w:rsidRDefault="0078794A">
      <w:pPr>
        <w:widowControl w:val="0"/>
        <w:jc w:val="both"/>
        <w:rPr>
          <w:rFonts w:ascii="Arial" w:hAnsi="Arial" w:cs="Arial"/>
          <w:sz w:val="20"/>
        </w:rPr>
      </w:pPr>
    </w:p>
    <w:p w14:paraId="33057A48" w14:textId="77777777" w:rsidR="0078794A" w:rsidRPr="00C726A8" w:rsidRDefault="00F5159F" w:rsidP="00F5159F">
      <w:pPr>
        <w:widowControl w:val="0"/>
        <w:jc w:val="both"/>
        <w:rPr>
          <w:rFonts w:ascii="Arial" w:hAnsi="Arial" w:cs="Arial"/>
          <w:b/>
          <w:sz w:val="20"/>
        </w:rPr>
      </w:pPr>
      <w:r w:rsidRPr="00C726A8">
        <w:rPr>
          <w:rFonts w:ascii="Arial" w:hAnsi="Arial" w:cs="Arial"/>
          <w:b/>
          <w:sz w:val="20"/>
        </w:rPr>
        <w:t xml:space="preserve">Zpracování Vašich osobních údajů v rámci výměny informací mezi věřitelskými subjekty a bankami je možné na základě (a) plnění právních povinností věřitelských subjektů a </w:t>
      </w:r>
      <w:r w:rsidR="00E52FA3" w:rsidRPr="00C726A8">
        <w:rPr>
          <w:rFonts w:ascii="Arial" w:hAnsi="Arial" w:cs="Arial"/>
          <w:b/>
          <w:sz w:val="20"/>
        </w:rPr>
        <w:t>bank,</w:t>
      </w:r>
      <w:r w:rsidRPr="00C726A8">
        <w:rPr>
          <w:rFonts w:ascii="Arial" w:hAnsi="Arial" w:cs="Arial"/>
          <w:b/>
          <w:sz w:val="20"/>
        </w:rPr>
        <w:t xml:space="preserve"> (b) oprávněných zájmů věřitelských subjektů v případě, kdy je fyzické osobě poskytován jiný než spotřebitelský úvěr a (c) souhlasu se zpracováním osobních údajů v případě osob zastupujících klienty či vlastník</w:t>
      </w:r>
      <w:r w:rsidR="00DB6F3D" w:rsidRPr="00C726A8">
        <w:rPr>
          <w:rFonts w:ascii="Arial" w:hAnsi="Arial" w:cs="Arial"/>
          <w:b/>
          <w:sz w:val="20"/>
        </w:rPr>
        <w:t>ů</w:t>
      </w:r>
      <w:r w:rsidRPr="00C726A8">
        <w:rPr>
          <w:rFonts w:ascii="Arial" w:hAnsi="Arial" w:cs="Arial"/>
          <w:b/>
          <w:sz w:val="20"/>
        </w:rPr>
        <w:t xml:space="preserve"> klientů</w:t>
      </w:r>
      <w:r w:rsidR="00930349" w:rsidRPr="00C726A8">
        <w:rPr>
          <w:rFonts w:ascii="Arial" w:hAnsi="Arial" w:cs="Arial"/>
          <w:sz w:val="20"/>
          <w:szCs w:val="20"/>
        </w:rPr>
        <w:t>.</w:t>
      </w:r>
    </w:p>
    <w:p w14:paraId="7430F82A" w14:textId="77777777" w:rsidR="00592857" w:rsidRDefault="00592857">
      <w:pPr>
        <w:widowControl w:val="0"/>
        <w:jc w:val="both"/>
        <w:rPr>
          <w:rFonts w:ascii="Arial" w:hAnsi="Arial" w:cs="Arial"/>
          <w:sz w:val="20"/>
        </w:rPr>
      </w:pPr>
    </w:p>
    <w:p w14:paraId="15AD6590" w14:textId="77777777" w:rsidR="0078794A" w:rsidRPr="00C726A8" w:rsidRDefault="00930349">
      <w:pPr>
        <w:widowControl w:val="0"/>
        <w:jc w:val="both"/>
        <w:rPr>
          <w:rFonts w:ascii="Arial" w:hAnsi="Arial" w:cs="Arial"/>
          <w:sz w:val="20"/>
        </w:rPr>
      </w:pPr>
      <w:r w:rsidRPr="00C726A8">
        <w:rPr>
          <w:rFonts w:ascii="Arial" w:hAnsi="Arial" w:cs="Arial"/>
          <w:sz w:val="20"/>
        </w:rPr>
        <w:t>Nakládání s informacemi (údaji) v rámci NRKI (tj. bez jejich zpřístupňování uživatelům BRKI) se řídí zvláštními pravidly, o nichž věřitelské subjekty informují své klienty v souvislosti se smluvním vztahem mezi věřitelským subjektem a klientem. Zmíněná pravidla se netýkají vzájemné výměny informací (údajů) mezi bankami a věřitelskými subjekty.</w:t>
      </w:r>
    </w:p>
    <w:p w14:paraId="381DF3FE" w14:textId="77777777" w:rsidR="001D7B8D" w:rsidRPr="00C726A8" w:rsidRDefault="001D7B8D">
      <w:pPr>
        <w:rPr>
          <w:rFonts w:ascii="Arial" w:hAnsi="Arial" w:cs="Arial"/>
          <w:b/>
          <w:i/>
          <w:sz w:val="20"/>
          <w:szCs w:val="20"/>
          <w:u w:val="single"/>
        </w:rPr>
      </w:pPr>
    </w:p>
    <w:p w14:paraId="70263754" w14:textId="77777777" w:rsidR="0078794A" w:rsidRPr="00C726A8" w:rsidRDefault="00930349">
      <w:pPr>
        <w:jc w:val="both"/>
        <w:rPr>
          <w:rFonts w:ascii="Arial" w:hAnsi="Arial" w:cs="Arial"/>
          <w:b/>
          <w:i/>
          <w:sz w:val="20"/>
          <w:szCs w:val="20"/>
          <w:u w:val="single"/>
        </w:rPr>
      </w:pPr>
      <w:r w:rsidRPr="00C726A8">
        <w:rPr>
          <w:rFonts w:ascii="Arial" w:hAnsi="Arial" w:cs="Arial"/>
          <w:b/>
          <w:i/>
          <w:sz w:val="20"/>
          <w:szCs w:val="20"/>
          <w:u w:val="single"/>
        </w:rPr>
        <w:t>NRKI – zabezpečení ochrany informací (údajů) a ochrana práv klientů</w:t>
      </w:r>
    </w:p>
    <w:p w14:paraId="05258C7A" w14:textId="77777777" w:rsidR="0078794A" w:rsidRPr="00C726A8" w:rsidRDefault="0078794A">
      <w:pPr>
        <w:jc w:val="both"/>
        <w:rPr>
          <w:rFonts w:ascii="Arial" w:hAnsi="Arial" w:cs="Arial"/>
          <w:b/>
          <w:i/>
          <w:sz w:val="20"/>
          <w:szCs w:val="20"/>
          <w:u w:val="single"/>
        </w:rPr>
      </w:pPr>
    </w:p>
    <w:p w14:paraId="0C8ADAA6" w14:textId="77777777" w:rsidR="0078794A" w:rsidRPr="00C726A8" w:rsidRDefault="00930349">
      <w:pPr>
        <w:jc w:val="both"/>
        <w:rPr>
          <w:rFonts w:ascii="Arial" w:hAnsi="Arial" w:cs="Arial"/>
          <w:sz w:val="20"/>
          <w:szCs w:val="20"/>
        </w:rPr>
      </w:pPr>
      <w:r w:rsidRPr="00C726A8">
        <w:rPr>
          <w:rFonts w:ascii="Arial" w:hAnsi="Arial" w:cs="Arial"/>
          <w:sz w:val="20"/>
          <w:szCs w:val="20"/>
        </w:rPr>
        <w:t>Pokud jde o zabezpečení ochrany informací (údajů) klientů při jejich zpracování při vzájemné výměně informací mezi uživateli BRKI a NRKI, jakož i o práva, která může klient – fyzická osoba v této souvislosti uplatňovat, platí obdobně to, co je uvedeno výše pro BRKI.</w:t>
      </w:r>
    </w:p>
    <w:p w14:paraId="45F2B9DE" w14:textId="77777777" w:rsidR="0078794A" w:rsidRPr="00C726A8" w:rsidRDefault="00930349">
      <w:pPr>
        <w:widowControl w:val="0"/>
        <w:jc w:val="both"/>
        <w:rPr>
          <w:rFonts w:ascii="Arial" w:hAnsi="Arial" w:cs="Arial"/>
          <w:sz w:val="20"/>
          <w:szCs w:val="20"/>
        </w:rPr>
      </w:pPr>
      <w:r w:rsidRPr="00C726A8">
        <w:rPr>
          <w:rFonts w:ascii="Arial" w:hAnsi="Arial" w:cs="Arial"/>
          <w:sz w:val="20"/>
          <w:szCs w:val="20"/>
        </w:rPr>
        <w:t xml:space="preserve">Veškeré další informace Vám poskytne Klientské centrum, případně můžete též kontaktovat pověřence pro ochranu osobních údajů BRKI prostřednictvím </w:t>
      </w:r>
      <w:hyperlink r:id="rId12" w:history="1">
        <w:r w:rsidR="000C763D" w:rsidRPr="00C726A8">
          <w:rPr>
            <w:rStyle w:val="Hypertextovodkaz"/>
            <w:rFonts w:ascii="Arial" w:hAnsi="Arial" w:cs="Arial"/>
            <w:color w:val="auto"/>
            <w:sz w:val="20"/>
            <w:szCs w:val="20"/>
          </w:rPr>
          <w:t>poverenec@cbcb.cz</w:t>
        </w:r>
      </w:hyperlink>
      <w:r w:rsidRPr="00C726A8">
        <w:rPr>
          <w:rFonts w:ascii="Arial" w:hAnsi="Arial" w:cs="Arial"/>
          <w:sz w:val="20"/>
          <w:szCs w:val="20"/>
        </w:rPr>
        <w:t>.</w:t>
      </w:r>
    </w:p>
    <w:p w14:paraId="0BD14FE5" w14:textId="77777777" w:rsidR="000C763D" w:rsidRPr="00C726A8" w:rsidRDefault="000C763D">
      <w:pPr>
        <w:widowControl w:val="0"/>
        <w:jc w:val="both"/>
        <w:rPr>
          <w:rFonts w:ascii="Arial" w:hAnsi="Arial" w:cs="Arial"/>
          <w:sz w:val="20"/>
          <w:szCs w:val="20"/>
        </w:rPr>
      </w:pPr>
    </w:p>
    <w:p w14:paraId="77F2BA49" w14:textId="77777777" w:rsidR="000C763D" w:rsidRPr="00C726A8" w:rsidRDefault="000C763D" w:rsidP="000C763D">
      <w:pPr>
        <w:pStyle w:val="Zkladntext2"/>
        <w:pBdr>
          <w:top w:val="single" w:sz="4" w:space="1" w:color="auto" w:shadow="1"/>
          <w:left w:val="single" w:sz="4" w:space="4" w:color="auto" w:shadow="1"/>
          <w:bottom w:val="single" w:sz="4" w:space="1" w:color="auto" w:shadow="1"/>
          <w:right w:val="single" w:sz="4" w:space="4" w:color="auto" w:shadow="1"/>
        </w:pBdr>
        <w:ind w:left="703" w:hanging="703"/>
        <w:jc w:val="center"/>
        <w:rPr>
          <w:rFonts w:ascii="Arial" w:hAnsi="Arial" w:cs="Arial"/>
          <w:b/>
          <w:bCs/>
          <w:sz w:val="20"/>
          <w:szCs w:val="20"/>
        </w:rPr>
      </w:pPr>
      <w:r w:rsidRPr="00C726A8">
        <w:rPr>
          <w:rFonts w:ascii="Arial" w:hAnsi="Arial" w:cs="Arial"/>
          <w:b/>
          <w:bCs/>
          <w:sz w:val="20"/>
          <w:szCs w:val="20"/>
        </w:rPr>
        <w:t xml:space="preserve">VZÁJEMNÁ VÝMĚNA S </w:t>
      </w:r>
    </w:p>
    <w:p w14:paraId="35E18844" w14:textId="77777777" w:rsidR="000C763D" w:rsidRPr="00C726A8" w:rsidRDefault="000C763D" w:rsidP="000C763D">
      <w:pPr>
        <w:pStyle w:val="Zkladntext2"/>
        <w:pBdr>
          <w:top w:val="single" w:sz="4" w:space="1" w:color="auto" w:shadow="1"/>
          <w:left w:val="single" w:sz="4" w:space="4" w:color="auto" w:shadow="1"/>
          <w:bottom w:val="single" w:sz="4" w:space="1" w:color="auto" w:shadow="1"/>
          <w:right w:val="single" w:sz="4" w:space="4" w:color="auto" w:shadow="1"/>
        </w:pBdr>
        <w:ind w:left="703" w:hanging="703"/>
        <w:jc w:val="center"/>
        <w:rPr>
          <w:rFonts w:ascii="Arial" w:hAnsi="Arial" w:cs="Arial"/>
          <w:b/>
          <w:sz w:val="20"/>
          <w:szCs w:val="20"/>
        </w:rPr>
      </w:pPr>
      <w:r w:rsidRPr="00C726A8">
        <w:rPr>
          <w:rFonts w:ascii="Arial" w:hAnsi="Arial" w:cs="Arial"/>
          <w:b/>
          <w:bCs/>
          <w:sz w:val="20"/>
          <w:szCs w:val="20"/>
        </w:rPr>
        <w:t>SCHUFA Holding AG, Spolková republika Německo</w:t>
      </w:r>
    </w:p>
    <w:p w14:paraId="28357B63" w14:textId="77777777" w:rsidR="000C763D" w:rsidRPr="00C726A8" w:rsidRDefault="000C763D">
      <w:pPr>
        <w:widowControl w:val="0"/>
        <w:jc w:val="both"/>
        <w:rPr>
          <w:rFonts w:ascii="Arial" w:hAnsi="Arial" w:cs="Arial"/>
          <w:sz w:val="20"/>
          <w:szCs w:val="20"/>
        </w:rPr>
      </w:pPr>
    </w:p>
    <w:p w14:paraId="26CB40E9" w14:textId="77777777" w:rsidR="000C763D" w:rsidRPr="00C726A8" w:rsidRDefault="000C763D">
      <w:pPr>
        <w:widowControl w:val="0"/>
        <w:jc w:val="both"/>
        <w:rPr>
          <w:rFonts w:ascii="Arial" w:hAnsi="Arial" w:cs="Arial"/>
          <w:sz w:val="20"/>
          <w:szCs w:val="20"/>
        </w:rPr>
      </w:pPr>
      <w:r w:rsidRPr="00C726A8">
        <w:rPr>
          <w:rFonts w:ascii="Arial" w:hAnsi="Arial" w:cs="Arial"/>
          <w:sz w:val="20"/>
          <w:szCs w:val="20"/>
        </w:rPr>
        <w:t>CBCB uzav</w:t>
      </w:r>
      <w:r w:rsidR="00C465FD" w:rsidRPr="00C726A8">
        <w:rPr>
          <w:rFonts w:ascii="Arial" w:hAnsi="Arial" w:cs="Arial"/>
          <w:sz w:val="20"/>
          <w:szCs w:val="20"/>
        </w:rPr>
        <w:t>řela smlouvu se společností SCHUFA Holding AG, Wiesbaden, SRN o vzájemné výměně</w:t>
      </w:r>
      <w:r w:rsidR="004620C3" w:rsidRPr="00C726A8">
        <w:rPr>
          <w:rFonts w:ascii="Arial" w:hAnsi="Arial" w:cs="Arial"/>
          <w:sz w:val="20"/>
          <w:szCs w:val="20"/>
        </w:rPr>
        <w:t xml:space="preserve"> informací, které jsou zpracovávány v BRKI a v úvěrovém registru provozovaném společností SCHUFA (dále</w:t>
      </w:r>
      <w:r w:rsidR="00A52020" w:rsidRPr="00C726A8">
        <w:rPr>
          <w:rFonts w:ascii="Arial" w:hAnsi="Arial" w:cs="Arial"/>
          <w:sz w:val="20"/>
          <w:szCs w:val="20"/>
        </w:rPr>
        <w:t xml:space="preserve"> také</w:t>
      </w:r>
      <w:r w:rsidR="004620C3" w:rsidRPr="00C726A8">
        <w:rPr>
          <w:rFonts w:ascii="Arial" w:hAnsi="Arial" w:cs="Arial"/>
          <w:sz w:val="20"/>
          <w:szCs w:val="20"/>
        </w:rPr>
        <w:t xml:space="preserve"> „registr SCHUFA“). V registru SCHUFA jsou zpracovávány osobní údaje klientů a potenciálních klientů (žadatelů o úvěr) bank a stavebních spořitelen působících v SRN, které zahrnují </w:t>
      </w:r>
      <w:r w:rsidR="00EB0C86" w:rsidRPr="00C726A8">
        <w:rPr>
          <w:rFonts w:ascii="Arial" w:hAnsi="Arial" w:cs="Arial"/>
          <w:sz w:val="20"/>
          <w:szCs w:val="20"/>
        </w:rPr>
        <w:t xml:space="preserve">identifikační údaje (jméno, příjmení, bydliště) a pozitivní i negativní data o úvěrové historii klienta (současný stav </w:t>
      </w:r>
      <w:r w:rsidR="00A52020" w:rsidRPr="00C726A8">
        <w:rPr>
          <w:rFonts w:ascii="Arial" w:hAnsi="Arial" w:cs="Arial"/>
          <w:sz w:val="20"/>
          <w:szCs w:val="20"/>
        </w:rPr>
        <w:t xml:space="preserve">i historii </w:t>
      </w:r>
      <w:r w:rsidR="00EB0C86" w:rsidRPr="00C726A8">
        <w:rPr>
          <w:rFonts w:ascii="Arial" w:hAnsi="Arial" w:cs="Arial"/>
          <w:sz w:val="20"/>
          <w:szCs w:val="20"/>
        </w:rPr>
        <w:t>poskytnutých úvěrových produktů a historii podaných žádostí o úvěr).</w:t>
      </w:r>
      <w:r w:rsidR="004F7DAE" w:rsidRPr="00C726A8">
        <w:rPr>
          <w:rFonts w:ascii="Arial" w:hAnsi="Arial" w:cs="Arial"/>
          <w:sz w:val="20"/>
          <w:szCs w:val="20"/>
        </w:rPr>
        <w:t xml:space="preserve"> Uživatel</w:t>
      </w:r>
      <w:r w:rsidR="002E5D61" w:rsidRPr="00C726A8">
        <w:rPr>
          <w:rFonts w:ascii="Arial" w:hAnsi="Arial" w:cs="Arial"/>
          <w:sz w:val="20"/>
          <w:szCs w:val="20"/>
        </w:rPr>
        <w:t>i</w:t>
      </w:r>
      <w:r w:rsidR="004F7DAE" w:rsidRPr="00C726A8">
        <w:rPr>
          <w:rFonts w:ascii="Arial" w:hAnsi="Arial" w:cs="Arial"/>
          <w:sz w:val="20"/>
          <w:szCs w:val="20"/>
        </w:rPr>
        <w:t xml:space="preserve"> registru SCHUFA jsou německé banky a stavební spořitelny, které mohou požádat o informace z BRKI ohledně svého potenciálního klienta</w:t>
      </w:r>
      <w:r w:rsidR="00A52020" w:rsidRPr="00C726A8">
        <w:rPr>
          <w:rFonts w:ascii="Arial" w:hAnsi="Arial" w:cs="Arial"/>
          <w:sz w:val="20"/>
          <w:szCs w:val="20"/>
        </w:rPr>
        <w:t xml:space="preserve"> (fyzické osoby, fyzické osoby podnikatele)</w:t>
      </w:r>
      <w:r w:rsidR="004F7DAE" w:rsidRPr="00C726A8">
        <w:rPr>
          <w:rFonts w:ascii="Arial" w:hAnsi="Arial" w:cs="Arial"/>
          <w:sz w:val="20"/>
          <w:szCs w:val="20"/>
        </w:rPr>
        <w:t>, který u nich žádá o úvěr</w:t>
      </w:r>
      <w:r w:rsidR="00A52020" w:rsidRPr="00C726A8">
        <w:rPr>
          <w:rFonts w:ascii="Arial" w:hAnsi="Arial" w:cs="Arial"/>
          <w:sz w:val="20"/>
          <w:szCs w:val="20"/>
        </w:rPr>
        <w:t>.</w:t>
      </w:r>
      <w:r w:rsidR="002E5D61" w:rsidRPr="00C726A8">
        <w:rPr>
          <w:rFonts w:ascii="Arial" w:hAnsi="Arial" w:cs="Arial"/>
          <w:sz w:val="20"/>
          <w:szCs w:val="20"/>
        </w:rPr>
        <w:t xml:space="preserve"> K žádosti o poskytnutí informací z BRKI, kterou uživatel předává společnosti SCHUFA Holding AG, je povinen přiložit souhlas svého potenciálního klienta (subjektu údajů) s poskytnutím informací z BRKI. </w:t>
      </w:r>
      <w:r w:rsidR="001C37E7" w:rsidRPr="00C726A8">
        <w:rPr>
          <w:rFonts w:ascii="Arial" w:hAnsi="Arial" w:cs="Arial"/>
          <w:sz w:val="20"/>
          <w:szCs w:val="20"/>
        </w:rPr>
        <w:t>CBCB</w:t>
      </w:r>
      <w:r w:rsidR="00C65E82" w:rsidRPr="00C726A8">
        <w:rPr>
          <w:rFonts w:ascii="Arial" w:hAnsi="Arial" w:cs="Arial"/>
          <w:sz w:val="20"/>
          <w:szCs w:val="20"/>
        </w:rPr>
        <w:t>, prostřednictvím Klientského centra,</w:t>
      </w:r>
      <w:r w:rsidR="001C37E7" w:rsidRPr="00C726A8">
        <w:rPr>
          <w:rFonts w:ascii="Arial" w:hAnsi="Arial" w:cs="Arial"/>
          <w:sz w:val="20"/>
          <w:szCs w:val="20"/>
        </w:rPr>
        <w:t xml:space="preserve"> na základě žádosti a potvrzení o získání souhlasu subjektu údajů poskytne SCHUFA Holding AG informace z BRKI ve formě úvěrové</w:t>
      </w:r>
      <w:r w:rsidR="00A52020" w:rsidRPr="00C726A8">
        <w:rPr>
          <w:rFonts w:ascii="Arial" w:hAnsi="Arial" w:cs="Arial"/>
          <w:sz w:val="20"/>
          <w:szCs w:val="20"/>
        </w:rPr>
        <w:t>ho výpisu</w:t>
      </w:r>
      <w:r w:rsidR="001C37E7" w:rsidRPr="00C726A8">
        <w:rPr>
          <w:rFonts w:ascii="Arial" w:hAnsi="Arial" w:cs="Arial"/>
          <w:sz w:val="20"/>
          <w:szCs w:val="20"/>
        </w:rPr>
        <w:t>, kter</w:t>
      </w:r>
      <w:r w:rsidR="00A52020" w:rsidRPr="00C726A8">
        <w:rPr>
          <w:rFonts w:ascii="Arial" w:hAnsi="Arial" w:cs="Arial"/>
          <w:sz w:val="20"/>
          <w:szCs w:val="20"/>
        </w:rPr>
        <w:t>ý</w:t>
      </w:r>
      <w:r w:rsidR="001C37E7" w:rsidRPr="00C726A8">
        <w:rPr>
          <w:rFonts w:ascii="Arial" w:hAnsi="Arial" w:cs="Arial"/>
          <w:sz w:val="20"/>
          <w:szCs w:val="20"/>
        </w:rPr>
        <w:t xml:space="preserve"> </w:t>
      </w:r>
      <w:r w:rsidR="00A52020" w:rsidRPr="00C726A8">
        <w:rPr>
          <w:rFonts w:ascii="Arial" w:hAnsi="Arial" w:cs="Arial"/>
          <w:sz w:val="20"/>
          <w:szCs w:val="20"/>
        </w:rPr>
        <w:t>bude</w:t>
      </w:r>
      <w:r w:rsidR="001C37E7" w:rsidRPr="00C726A8">
        <w:rPr>
          <w:rFonts w:ascii="Arial" w:hAnsi="Arial" w:cs="Arial"/>
          <w:sz w:val="20"/>
          <w:szCs w:val="20"/>
        </w:rPr>
        <w:t xml:space="preserve"> předán</w:t>
      </w:r>
      <w:r w:rsidR="005D7D77" w:rsidRPr="00C726A8">
        <w:rPr>
          <w:rFonts w:ascii="Arial" w:hAnsi="Arial" w:cs="Arial"/>
          <w:sz w:val="20"/>
          <w:szCs w:val="20"/>
        </w:rPr>
        <w:t xml:space="preserve"> </w:t>
      </w:r>
      <w:r w:rsidR="001C37E7" w:rsidRPr="00C726A8">
        <w:rPr>
          <w:rFonts w:ascii="Arial" w:hAnsi="Arial" w:cs="Arial"/>
          <w:sz w:val="20"/>
          <w:szCs w:val="20"/>
        </w:rPr>
        <w:t xml:space="preserve">uživateli registru SCHUFA. </w:t>
      </w:r>
      <w:r w:rsidR="00C65E82" w:rsidRPr="00C726A8">
        <w:rPr>
          <w:rFonts w:ascii="Arial" w:hAnsi="Arial" w:cs="Arial"/>
          <w:sz w:val="20"/>
          <w:szCs w:val="20"/>
        </w:rPr>
        <w:t>Obdobným</w:t>
      </w:r>
      <w:r w:rsidR="001C37E7" w:rsidRPr="00C726A8">
        <w:rPr>
          <w:rFonts w:ascii="Arial" w:hAnsi="Arial" w:cs="Arial"/>
          <w:sz w:val="20"/>
          <w:szCs w:val="20"/>
        </w:rPr>
        <w:t xml:space="preserve"> způsobem</w:t>
      </w:r>
      <w:r w:rsidR="005D7D77" w:rsidRPr="00C726A8">
        <w:rPr>
          <w:rFonts w:ascii="Arial" w:hAnsi="Arial" w:cs="Arial"/>
          <w:sz w:val="20"/>
          <w:szCs w:val="20"/>
        </w:rPr>
        <w:t xml:space="preserve"> </w:t>
      </w:r>
      <w:r w:rsidR="001C37E7" w:rsidRPr="00C726A8">
        <w:rPr>
          <w:rFonts w:ascii="Arial" w:hAnsi="Arial" w:cs="Arial"/>
          <w:sz w:val="20"/>
          <w:szCs w:val="20"/>
        </w:rPr>
        <w:t>mohou banky v ČR získat informace o svém potenciálním klient</w:t>
      </w:r>
      <w:r w:rsidR="00670C16" w:rsidRPr="00C726A8">
        <w:rPr>
          <w:rFonts w:ascii="Arial" w:hAnsi="Arial" w:cs="Arial"/>
          <w:sz w:val="20"/>
          <w:szCs w:val="20"/>
        </w:rPr>
        <w:t>ovi</w:t>
      </w:r>
      <w:r w:rsidR="001C37E7" w:rsidRPr="00C726A8">
        <w:rPr>
          <w:rFonts w:ascii="Arial" w:hAnsi="Arial" w:cs="Arial"/>
          <w:sz w:val="20"/>
          <w:szCs w:val="20"/>
        </w:rPr>
        <w:t xml:space="preserve"> z registru SCHUFA, přičemž však SCHUFA Holding AG nevyžaduje získání souhlasu subjektu údajů.</w:t>
      </w:r>
    </w:p>
    <w:p w14:paraId="5E85EA1B" w14:textId="77777777" w:rsidR="001C37E7" w:rsidRPr="00C726A8" w:rsidRDefault="001C37E7">
      <w:pPr>
        <w:widowControl w:val="0"/>
        <w:jc w:val="both"/>
        <w:rPr>
          <w:rFonts w:ascii="Arial" w:hAnsi="Arial" w:cs="Arial"/>
          <w:sz w:val="20"/>
          <w:szCs w:val="20"/>
        </w:rPr>
      </w:pPr>
    </w:p>
    <w:p w14:paraId="5273083E" w14:textId="77777777" w:rsidR="001C37E7" w:rsidRPr="00C726A8" w:rsidRDefault="005122CE">
      <w:pPr>
        <w:widowControl w:val="0"/>
        <w:jc w:val="both"/>
        <w:rPr>
          <w:rFonts w:ascii="Arial" w:hAnsi="Arial" w:cs="Arial"/>
          <w:sz w:val="20"/>
          <w:szCs w:val="20"/>
        </w:rPr>
      </w:pPr>
      <w:r w:rsidRPr="00C726A8">
        <w:rPr>
          <w:rFonts w:ascii="Arial" w:hAnsi="Arial" w:cs="Arial"/>
          <w:sz w:val="20"/>
          <w:szCs w:val="20"/>
        </w:rPr>
        <w:t>SRN je členskou zemí EU a stejně jako v ČR zde platí Obecné nařízení o ochraně osobních údajů. CBCB a SCHUFA Holding AG si vzájemně smluvně potvrdily, že veškerá opatření přijatá k ochraně zpracovávaných osobních údajů v souladu s tímto Obecným nařízením budou aplikována na osobní údaje obdržené z</w:t>
      </w:r>
      <w:r w:rsidR="00360BD9" w:rsidRPr="00C726A8">
        <w:rPr>
          <w:rFonts w:ascii="Arial" w:hAnsi="Arial" w:cs="Arial"/>
          <w:sz w:val="20"/>
          <w:szCs w:val="20"/>
        </w:rPr>
        <w:t> </w:t>
      </w:r>
      <w:r w:rsidRPr="00C726A8">
        <w:rPr>
          <w:rFonts w:ascii="Arial" w:hAnsi="Arial" w:cs="Arial"/>
          <w:sz w:val="20"/>
          <w:szCs w:val="20"/>
        </w:rPr>
        <w:t>BRKI</w:t>
      </w:r>
      <w:r w:rsidR="00360BD9" w:rsidRPr="00C726A8">
        <w:rPr>
          <w:rFonts w:ascii="Arial" w:hAnsi="Arial" w:cs="Arial"/>
          <w:sz w:val="20"/>
          <w:szCs w:val="20"/>
        </w:rPr>
        <w:t>,</w:t>
      </w:r>
      <w:r w:rsidRPr="00C726A8">
        <w:rPr>
          <w:rFonts w:ascii="Arial" w:hAnsi="Arial" w:cs="Arial"/>
          <w:sz w:val="20"/>
          <w:szCs w:val="20"/>
        </w:rPr>
        <w:t xml:space="preserve"> resp. z registru SCHUFA</w:t>
      </w:r>
      <w:r w:rsidR="00360BD9" w:rsidRPr="00C726A8">
        <w:rPr>
          <w:rFonts w:ascii="Arial" w:hAnsi="Arial" w:cs="Arial"/>
          <w:sz w:val="20"/>
          <w:szCs w:val="20"/>
        </w:rPr>
        <w:t xml:space="preserve">. Subjekty údajů mají ohledně výměny informací mezi těmito registry stejná práva podle Obecného nařízení, jak jsou uvedena výše. Tato práva je možné uplatnit jak u CBCB prostřednictvím Klientského centra, tak u společnosti SCHUFA Holding AG podle informací dostupných na webových stránkách </w:t>
      </w:r>
      <w:hyperlink r:id="rId13" w:history="1">
        <w:r w:rsidR="00DE7BA9" w:rsidRPr="00C726A8">
          <w:rPr>
            <w:rStyle w:val="Hypertextovodkaz"/>
            <w:color w:val="auto"/>
          </w:rPr>
          <w:t>www.schufa.de/en/contact</w:t>
        </w:r>
      </w:hyperlink>
      <w:r w:rsidR="00DE7BA9" w:rsidRPr="00C726A8">
        <w:t xml:space="preserve">. </w:t>
      </w:r>
    </w:p>
    <w:p w14:paraId="07E3BA0D" w14:textId="77777777" w:rsidR="0078794A" w:rsidRPr="00C726A8" w:rsidRDefault="0078794A">
      <w:pPr>
        <w:widowControl w:val="0"/>
        <w:jc w:val="both"/>
        <w:rPr>
          <w:rFonts w:ascii="Arial" w:hAnsi="Arial" w:cs="Arial"/>
          <w:i/>
          <w:iCs/>
          <w:sz w:val="20"/>
          <w:szCs w:val="20"/>
        </w:rPr>
      </w:pPr>
    </w:p>
    <w:p w14:paraId="46652CBC" w14:textId="77777777" w:rsidR="00E64CDD" w:rsidRPr="00C726A8" w:rsidRDefault="00E64CDD">
      <w:pPr>
        <w:widowControl w:val="0"/>
        <w:jc w:val="both"/>
        <w:rPr>
          <w:rFonts w:ascii="Arial" w:hAnsi="Arial" w:cs="Arial"/>
          <w:i/>
          <w:iCs/>
          <w:sz w:val="20"/>
          <w:szCs w:val="20"/>
        </w:rPr>
        <w:sectPr w:rsidR="00E64CDD" w:rsidRPr="00C726A8" w:rsidSect="001317C2">
          <w:type w:val="continuous"/>
          <w:pgSz w:w="11906" w:h="16838"/>
          <w:pgMar w:top="709" w:right="926" w:bottom="568" w:left="900" w:header="426" w:footer="708" w:gutter="0"/>
          <w:paperSrc w:first="261" w:other="261"/>
          <w:cols w:space="708"/>
          <w:docGrid w:linePitch="360"/>
        </w:sectPr>
      </w:pPr>
    </w:p>
    <w:p w14:paraId="327201FD" w14:textId="77777777" w:rsidR="0078794A" w:rsidRPr="00C726A8" w:rsidRDefault="00930349">
      <w:pPr>
        <w:pStyle w:val="Zkladntext2"/>
        <w:pBdr>
          <w:top w:val="single" w:sz="4" w:space="1" w:color="auto" w:shadow="1"/>
          <w:left w:val="single" w:sz="4" w:space="4" w:color="auto" w:shadow="1"/>
          <w:bottom w:val="single" w:sz="4" w:space="1" w:color="auto" w:shadow="1"/>
          <w:right w:val="single" w:sz="4" w:space="4" w:color="auto" w:shadow="1"/>
        </w:pBdr>
        <w:spacing w:before="60" w:after="60"/>
        <w:ind w:left="705" w:hanging="705"/>
        <w:jc w:val="center"/>
        <w:rPr>
          <w:rFonts w:ascii="Arial" w:hAnsi="Arial" w:cs="Arial"/>
          <w:sz w:val="20"/>
          <w:szCs w:val="20"/>
        </w:rPr>
      </w:pPr>
      <w:r w:rsidRPr="00C726A8">
        <w:rPr>
          <w:rFonts w:ascii="Arial" w:hAnsi="Arial" w:cs="Arial"/>
          <w:b/>
          <w:bCs/>
          <w:sz w:val="20"/>
          <w:szCs w:val="20"/>
        </w:rPr>
        <w:t>KLIENTSKÉ CENTRUM</w:t>
      </w:r>
    </w:p>
    <w:p w14:paraId="5AC30AA5" w14:textId="77777777" w:rsidR="0078794A" w:rsidRPr="00C726A8" w:rsidRDefault="0078794A">
      <w:pPr>
        <w:pStyle w:val="Zkladntext2"/>
        <w:ind w:left="703" w:hanging="703"/>
        <w:rPr>
          <w:rFonts w:ascii="Arial" w:hAnsi="Arial" w:cs="Arial"/>
          <w:sz w:val="20"/>
          <w:szCs w:val="20"/>
        </w:rPr>
        <w:sectPr w:rsidR="0078794A" w:rsidRPr="00C726A8" w:rsidSect="001317C2">
          <w:type w:val="continuous"/>
          <w:pgSz w:w="11906" w:h="16838"/>
          <w:pgMar w:top="719" w:right="926" w:bottom="719" w:left="900" w:header="708" w:footer="708" w:gutter="0"/>
          <w:paperSrc w:first="261" w:other="261"/>
          <w:cols w:space="708"/>
          <w:docGrid w:linePitch="360"/>
        </w:sectPr>
      </w:pPr>
    </w:p>
    <w:tbl>
      <w:tblPr>
        <w:tblW w:w="9184" w:type="dxa"/>
        <w:tblInd w:w="705" w:type="dxa"/>
        <w:tblLook w:val="04A0" w:firstRow="1" w:lastRow="0" w:firstColumn="1" w:lastColumn="0" w:noHBand="0" w:noVBand="1"/>
      </w:tblPr>
      <w:tblGrid>
        <w:gridCol w:w="3939"/>
        <w:gridCol w:w="851"/>
        <w:gridCol w:w="4394"/>
      </w:tblGrid>
      <w:tr w:rsidR="00C726A8" w:rsidRPr="00C726A8" w14:paraId="10771D99" w14:textId="77777777">
        <w:tc>
          <w:tcPr>
            <w:tcW w:w="3939" w:type="dxa"/>
            <w:shd w:val="clear" w:color="auto" w:fill="auto"/>
          </w:tcPr>
          <w:p w14:paraId="077C3D94" w14:textId="77777777" w:rsidR="0078794A" w:rsidRPr="00C726A8" w:rsidRDefault="0078794A">
            <w:pPr>
              <w:pStyle w:val="Zkladntext2"/>
              <w:spacing w:before="20" w:after="20"/>
              <w:ind w:left="705" w:hanging="705"/>
              <w:jc w:val="center"/>
              <w:rPr>
                <w:rFonts w:ascii="Arial" w:hAnsi="Arial" w:cs="Arial"/>
                <w:b/>
                <w:bCs/>
                <w:sz w:val="20"/>
                <w:szCs w:val="20"/>
              </w:rPr>
            </w:pPr>
          </w:p>
        </w:tc>
        <w:tc>
          <w:tcPr>
            <w:tcW w:w="851" w:type="dxa"/>
            <w:shd w:val="clear" w:color="auto" w:fill="auto"/>
          </w:tcPr>
          <w:p w14:paraId="4452FDE1" w14:textId="77777777" w:rsidR="0078794A" w:rsidRPr="00C726A8" w:rsidRDefault="0078794A">
            <w:pPr>
              <w:pStyle w:val="Zkladntext2"/>
              <w:spacing w:before="20" w:after="20"/>
              <w:jc w:val="center"/>
              <w:rPr>
                <w:rFonts w:ascii="Arial" w:hAnsi="Arial" w:cs="Arial"/>
                <w:b/>
                <w:bCs/>
                <w:sz w:val="20"/>
                <w:szCs w:val="20"/>
              </w:rPr>
            </w:pPr>
          </w:p>
        </w:tc>
        <w:tc>
          <w:tcPr>
            <w:tcW w:w="4394" w:type="dxa"/>
            <w:shd w:val="clear" w:color="auto" w:fill="auto"/>
          </w:tcPr>
          <w:p w14:paraId="3EE27389" w14:textId="77777777" w:rsidR="0078794A" w:rsidRPr="00C726A8" w:rsidRDefault="0078794A">
            <w:pPr>
              <w:pStyle w:val="Zkladntext2"/>
              <w:spacing w:before="20" w:after="20"/>
              <w:jc w:val="center"/>
              <w:rPr>
                <w:rFonts w:ascii="Arial" w:hAnsi="Arial" w:cs="Arial"/>
                <w:b/>
                <w:bCs/>
                <w:sz w:val="20"/>
                <w:szCs w:val="20"/>
              </w:rPr>
            </w:pPr>
          </w:p>
        </w:tc>
      </w:tr>
      <w:tr w:rsidR="00C726A8" w:rsidRPr="00C726A8" w14:paraId="4FA11E77" w14:textId="77777777">
        <w:tc>
          <w:tcPr>
            <w:tcW w:w="3939" w:type="dxa"/>
            <w:shd w:val="clear" w:color="auto" w:fill="auto"/>
          </w:tcPr>
          <w:p w14:paraId="44B72D5B" w14:textId="77777777" w:rsidR="0078794A" w:rsidRPr="00C726A8" w:rsidRDefault="00930349">
            <w:pPr>
              <w:pStyle w:val="Zkladntext2"/>
              <w:spacing w:before="20" w:after="20"/>
              <w:ind w:left="705" w:hanging="705"/>
              <w:jc w:val="center"/>
              <w:rPr>
                <w:rFonts w:ascii="Arial" w:hAnsi="Arial" w:cs="Arial"/>
                <w:b/>
                <w:bCs/>
                <w:sz w:val="20"/>
                <w:szCs w:val="20"/>
              </w:rPr>
            </w:pPr>
            <w:r w:rsidRPr="00C726A8">
              <w:rPr>
                <w:rFonts w:ascii="Arial" w:hAnsi="Arial" w:cs="Arial"/>
                <w:b/>
                <w:bCs/>
                <w:sz w:val="20"/>
                <w:szCs w:val="20"/>
              </w:rPr>
              <w:t>CRIF – Czech Credit Bureau, a.s.</w:t>
            </w:r>
          </w:p>
          <w:p w14:paraId="4253CD6E" w14:textId="77777777" w:rsidR="0078794A" w:rsidRPr="00C726A8" w:rsidRDefault="00930349">
            <w:pPr>
              <w:pStyle w:val="Zkladntext2"/>
              <w:spacing w:before="20" w:after="20"/>
              <w:ind w:left="705" w:hanging="705"/>
              <w:jc w:val="center"/>
              <w:rPr>
                <w:rFonts w:ascii="Arial" w:hAnsi="Arial" w:cs="Arial"/>
                <w:sz w:val="20"/>
                <w:szCs w:val="20"/>
              </w:rPr>
            </w:pPr>
            <w:r w:rsidRPr="00C726A8">
              <w:rPr>
                <w:rFonts w:ascii="Arial" w:hAnsi="Arial" w:cs="Arial"/>
                <w:sz w:val="20"/>
                <w:szCs w:val="20"/>
              </w:rPr>
              <w:t>Štětkova 1638/18</w:t>
            </w:r>
          </w:p>
          <w:p w14:paraId="23FCD8D8" w14:textId="77777777" w:rsidR="0078794A" w:rsidRPr="00C726A8" w:rsidRDefault="00930349">
            <w:pPr>
              <w:pStyle w:val="Zkladntext2"/>
              <w:spacing w:before="20" w:after="20"/>
              <w:ind w:left="705" w:hanging="705"/>
              <w:jc w:val="center"/>
              <w:rPr>
                <w:rFonts w:ascii="Arial" w:hAnsi="Arial" w:cs="Arial"/>
                <w:sz w:val="20"/>
                <w:szCs w:val="20"/>
              </w:rPr>
            </w:pPr>
            <w:r w:rsidRPr="00C726A8">
              <w:rPr>
                <w:rFonts w:ascii="Arial" w:hAnsi="Arial" w:cs="Arial"/>
                <w:sz w:val="20"/>
                <w:szCs w:val="20"/>
              </w:rPr>
              <w:t>140 00 Praha 4 - Nusle</w:t>
            </w:r>
          </w:p>
          <w:p w14:paraId="36178ED1" w14:textId="77777777" w:rsidR="0078794A" w:rsidRPr="00C726A8" w:rsidRDefault="00930349">
            <w:pPr>
              <w:pStyle w:val="Zkladntext2"/>
              <w:spacing w:before="20" w:after="20"/>
              <w:ind w:left="705" w:hanging="705"/>
              <w:jc w:val="center"/>
              <w:rPr>
                <w:rFonts w:ascii="Arial" w:hAnsi="Arial" w:cs="Arial"/>
                <w:sz w:val="20"/>
                <w:szCs w:val="20"/>
              </w:rPr>
            </w:pPr>
            <w:r w:rsidRPr="00C726A8">
              <w:rPr>
                <w:rFonts w:ascii="Arial" w:hAnsi="Arial" w:cs="Arial"/>
                <w:sz w:val="20"/>
                <w:szCs w:val="20"/>
              </w:rPr>
              <w:t>Česká republika</w:t>
            </w:r>
          </w:p>
          <w:p w14:paraId="40CEB22E" w14:textId="77777777" w:rsidR="0078794A" w:rsidRPr="00C726A8" w:rsidRDefault="0078794A">
            <w:pPr>
              <w:pStyle w:val="Zkladntext2"/>
              <w:spacing w:before="20" w:after="20"/>
              <w:ind w:left="705" w:hanging="705"/>
              <w:jc w:val="center"/>
              <w:rPr>
                <w:rFonts w:ascii="Arial" w:hAnsi="Arial" w:cs="Arial"/>
                <w:sz w:val="20"/>
                <w:szCs w:val="20"/>
              </w:rPr>
            </w:pPr>
          </w:p>
          <w:p w14:paraId="549668C6" w14:textId="77777777" w:rsidR="0078794A" w:rsidRPr="00C726A8" w:rsidRDefault="00930349">
            <w:pPr>
              <w:pStyle w:val="Zkladntext2"/>
              <w:spacing w:before="20" w:after="20"/>
              <w:ind w:left="705" w:hanging="705"/>
              <w:jc w:val="center"/>
              <w:rPr>
                <w:rFonts w:ascii="Arial" w:hAnsi="Arial" w:cs="Arial"/>
                <w:sz w:val="20"/>
                <w:szCs w:val="20"/>
              </w:rPr>
            </w:pPr>
            <w:r w:rsidRPr="00C726A8">
              <w:rPr>
                <w:rFonts w:ascii="Arial" w:hAnsi="Arial" w:cs="Arial"/>
                <w:sz w:val="20"/>
                <w:szCs w:val="20"/>
              </w:rPr>
              <w:t>Tel.:</w:t>
            </w:r>
            <w:r w:rsidR="00BA7572" w:rsidRPr="00C726A8">
              <w:rPr>
                <w:rFonts w:ascii="Arial" w:hAnsi="Arial" w:cs="Arial"/>
                <w:sz w:val="20"/>
                <w:szCs w:val="20"/>
              </w:rPr>
              <w:t xml:space="preserve"> </w:t>
            </w:r>
            <w:r w:rsidRPr="00C726A8">
              <w:rPr>
                <w:rFonts w:ascii="Arial" w:hAnsi="Arial" w:cs="Arial"/>
                <w:sz w:val="20"/>
                <w:szCs w:val="20"/>
              </w:rPr>
              <w:t>+ 420 844 111 777</w:t>
            </w:r>
          </w:p>
          <w:p w14:paraId="293E5A82" w14:textId="77777777" w:rsidR="0078794A" w:rsidRPr="00C726A8" w:rsidRDefault="00930349">
            <w:pPr>
              <w:pStyle w:val="Zkladntext2"/>
              <w:spacing w:before="20" w:after="20"/>
              <w:ind w:left="705" w:hanging="705"/>
              <w:jc w:val="center"/>
              <w:rPr>
                <w:rFonts w:ascii="Arial" w:hAnsi="Arial" w:cs="Arial"/>
                <w:sz w:val="20"/>
                <w:szCs w:val="20"/>
              </w:rPr>
            </w:pPr>
            <w:r w:rsidRPr="00C726A8">
              <w:rPr>
                <w:rFonts w:ascii="Arial" w:hAnsi="Arial" w:cs="Arial"/>
                <w:sz w:val="20"/>
                <w:szCs w:val="20"/>
              </w:rPr>
              <w:t>E-mail: klient@crif.com</w:t>
            </w:r>
          </w:p>
          <w:p w14:paraId="50E75EF6" w14:textId="4C3FC70B" w:rsidR="0078794A" w:rsidRPr="00C726A8" w:rsidRDefault="00930349" w:rsidP="00042A18">
            <w:pPr>
              <w:pStyle w:val="Zkladntext2"/>
              <w:spacing w:before="20" w:after="20"/>
              <w:ind w:left="705" w:hanging="705"/>
              <w:jc w:val="center"/>
              <w:rPr>
                <w:rFonts w:ascii="Arial" w:hAnsi="Arial" w:cs="Arial"/>
                <w:b/>
                <w:bCs/>
                <w:sz w:val="20"/>
                <w:szCs w:val="20"/>
              </w:rPr>
            </w:pPr>
            <w:r w:rsidRPr="00C726A8">
              <w:rPr>
                <w:rFonts w:ascii="Arial" w:hAnsi="Arial" w:cs="Arial"/>
                <w:sz w:val="20"/>
                <w:szCs w:val="20"/>
              </w:rPr>
              <w:t>ID datové schránky: R4QDCBE</w:t>
            </w:r>
          </w:p>
        </w:tc>
        <w:tc>
          <w:tcPr>
            <w:tcW w:w="851" w:type="dxa"/>
            <w:shd w:val="clear" w:color="auto" w:fill="auto"/>
          </w:tcPr>
          <w:p w14:paraId="5732EAEB" w14:textId="77777777" w:rsidR="0078794A" w:rsidRPr="00C726A8" w:rsidRDefault="0078794A">
            <w:pPr>
              <w:pStyle w:val="Zkladntext2"/>
              <w:spacing w:before="20" w:after="20"/>
              <w:jc w:val="center"/>
              <w:rPr>
                <w:rFonts w:ascii="Arial" w:hAnsi="Arial" w:cs="Arial"/>
                <w:b/>
                <w:bCs/>
                <w:sz w:val="20"/>
                <w:szCs w:val="20"/>
              </w:rPr>
            </w:pPr>
          </w:p>
        </w:tc>
        <w:tc>
          <w:tcPr>
            <w:tcW w:w="4394" w:type="dxa"/>
            <w:shd w:val="clear" w:color="auto" w:fill="auto"/>
          </w:tcPr>
          <w:p w14:paraId="576B1442" w14:textId="77777777" w:rsidR="0078794A" w:rsidRPr="00C726A8" w:rsidRDefault="00930349">
            <w:pPr>
              <w:pStyle w:val="Zkladntext2"/>
              <w:spacing w:before="20" w:after="20"/>
              <w:jc w:val="center"/>
              <w:rPr>
                <w:rFonts w:ascii="Arial" w:hAnsi="Arial" w:cs="Arial"/>
                <w:b/>
                <w:bCs/>
                <w:sz w:val="20"/>
                <w:szCs w:val="20"/>
              </w:rPr>
            </w:pPr>
            <w:r w:rsidRPr="00C726A8">
              <w:rPr>
                <w:rFonts w:ascii="Arial" w:hAnsi="Arial" w:cs="Arial"/>
                <w:b/>
                <w:bCs/>
                <w:sz w:val="20"/>
                <w:szCs w:val="20"/>
              </w:rPr>
              <w:t>Provozní doba Klientského centra:</w:t>
            </w:r>
          </w:p>
          <w:p w14:paraId="41F50E7B" w14:textId="77777777" w:rsidR="0078794A" w:rsidRPr="00C726A8" w:rsidRDefault="00930349" w:rsidP="00592857">
            <w:pPr>
              <w:pStyle w:val="Zkladntext2"/>
              <w:tabs>
                <w:tab w:val="left" w:pos="1440"/>
              </w:tabs>
              <w:spacing w:before="20" w:after="20"/>
              <w:ind w:left="705" w:hanging="705"/>
              <w:rPr>
                <w:rFonts w:ascii="Arial" w:hAnsi="Arial" w:cs="Arial"/>
                <w:sz w:val="20"/>
                <w:szCs w:val="20"/>
              </w:rPr>
            </w:pPr>
            <w:r w:rsidRPr="00C726A8">
              <w:rPr>
                <w:rFonts w:ascii="Arial" w:hAnsi="Arial" w:cs="Arial"/>
                <w:sz w:val="20"/>
                <w:szCs w:val="20"/>
              </w:rPr>
              <w:t>Pondělí:</w:t>
            </w:r>
            <w:r w:rsidRPr="00C726A8">
              <w:rPr>
                <w:rFonts w:ascii="Arial" w:hAnsi="Arial" w:cs="Arial"/>
                <w:sz w:val="20"/>
                <w:szCs w:val="20"/>
              </w:rPr>
              <w:tab/>
            </w:r>
            <w:r w:rsidR="00B5659C" w:rsidRPr="00C726A8">
              <w:rPr>
                <w:rFonts w:ascii="Arial" w:hAnsi="Arial" w:cs="Arial"/>
                <w:sz w:val="20"/>
                <w:szCs w:val="20"/>
              </w:rPr>
              <w:t>8</w:t>
            </w:r>
            <w:r w:rsidRPr="00C726A8">
              <w:rPr>
                <w:rFonts w:ascii="Arial" w:hAnsi="Arial" w:cs="Arial"/>
                <w:sz w:val="20"/>
                <w:szCs w:val="20"/>
              </w:rPr>
              <w:t>.00 – 1</w:t>
            </w:r>
            <w:r w:rsidR="0094029D" w:rsidRPr="00C726A8">
              <w:rPr>
                <w:rFonts w:ascii="Arial" w:hAnsi="Arial" w:cs="Arial"/>
                <w:sz w:val="20"/>
                <w:szCs w:val="20"/>
              </w:rPr>
              <w:t>4</w:t>
            </w:r>
            <w:r w:rsidRPr="00C726A8">
              <w:rPr>
                <w:rFonts w:ascii="Arial" w:hAnsi="Arial" w:cs="Arial"/>
                <w:sz w:val="20"/>
                <w:szCs w:val="20"/>
              </w:rPr>
              <w:t>.</w:t>
            </w:r>
            <w:r w:rsidR="00B5659C" w:rsidRPr="00C726A8">
              <w:rPr>
                <w:rFonts w:ascii="Arial" w:hAnsi="Arial" w:cs="Arial"/>
                <w:sz w:val="20"/>
                <w:szCs w:val="20"/>
              </w:rPr>
              <w:t>00</w:t>
            </w:r>
            <w:r w:rsidRPr="00C726A8">
              <w:rPr>
                <w:rFonts w:ascii="Arial" w:hAnsi="Arial" w:cs="Arial"/>
                <w:sz w:val="20"/>
                <w:szCs w:val="20"/>
              </w:rPr>
              <w:t xml:space="preserve"> hod.</w:t>
            </w:r>
          </w:p>
          <w:p w14:paraId="71394ABD" w14:textId="77777777" w:rsidR="0078794A" w:rsidRPr="00C726A8" w:rsidRDefault="00930349" w:rsidP="00592857">
            <w:pPr>
              <w:pStyle w:val="Zkladntext2"/>
              <w:tabs>
                <w:tab w:val="left" w:pos="1440"/>
              </w:tabs>
              <w:spacing w:before="20" w:after="20"/>
              <w:ind w:left="705" w:hanging="705"/>
              <w:rPr>
                <w:rFonts w:ascii="Arial" w:hAnsi="Arial" w:cs="Arial"/>
                <w:sz w:val="20"/>
                <w:szCs w:val="20"/>
              </w:rPr>
            </w:pPr>
            <w:r w:rsidRPr="00C726A8">
              <w:rPr>
                <w:rFonts w:ascii="Arial" w:hAnsi="Arial" w:cs="Arial"/>
                <w:sz w:val="20"/>
                <w:szCs w:val="20"/>
              </w:rPr>
              <w:t>Úterý:</w:t>
            </w:r>
            <w:r w:rsidRPr="00C726A8">
              <w:rPr>
                <w:rFonts w:ascii="Arial" w:hAnsi="Arial" w:cs="Arial"/>
                <w:sz w:val="20"/>
                <w:szCs w:val="20"/>
              </w:rPr>
              <w:tab/>
            </w:r>
            <w:r w:rsidRPr="00C726A8">
              <w:rPr>
                <w:rFonts w:ascii="Arial" w:hAnsi="Arial" w:cs="Arial"/>
                <w:sz w:val="20"/>
                <w:szCs w:val="20"/>
              </w:rPr>
              <w:tab/>
            </w:r>
            <w:r w:rsidR="0094029D" w:rsidRPr="00C726A8">
              <w:rPr>
                <w:rFonts w:ascii="Arial" w:hAnsi="Arial" w:cs="Arial"/>
                <w:sz w:val="20"/>
                <w:szCs w:val="20"/>
              </w:rPr>
              <w:t>zavřeno</w:t>
            </w:r>
          </w:p>
          <w:p w14:paraId="3DF52E7E" w14:textId="77777777" w:rsidR="0078794A" w:rsidRPr="00C726A8" w:rsidRDefault="00930349" w:rsidP="00592857">
            <w:pPr>
              <w:pStyle w:val="Zkladntext2"/>
              <w:tabs>
                <w:tab w:val="left" w:pos="1440"/>
              </w:tabs>
              <w:spacing w:before="20" w:after="20"/>
              <w:ind w:left="705" w:hanging="705"/>
              <w:rPr>
                <w:rFonts w:ascii="Arial" w:hAnsi="Arial" w:cs="Arial"/>
                <w:sz w:val="20"/>
                <w:szCs w:val="20"/>
              </w:rPr>
            </w:pPr>
            <w:r w:rsidRPr="00C726A8">
              <w:rPr>
                <w:rFonts w:ascii="Arial" w:hAnsi="Arial" w:cs="Arial"/>
                <w:sz w:val="20"/>
                <w:szCs w:val="20"/>
              </w:rPr>
              <w:t xml:space="preserve">Středa: </w:t>
            </w:r>
            <w:r w:rsidRPr="00C726A8">
              <w:rPr>
                <w:rFonts w:ascii="Arial" w:hAnsi="Arial" w:cs="Arial"/>
                <w:sz w:val="20"/>
                <w:szCs w:val="20"/>
              </w:rPr>
              <w:tab/>
            </w:r>
            <w:r w:rsidRPr="00C726A8">
              <w:rPr>
                <w:rFonts w:ascii="Arial" w:hAnsi="Arial" w:cs="Arial"/>
                <w:sz w:val="20"/>
                <w:szCs w:val="20"/>
              </w:rPr>
              <w:tab/>
            </w:r>
            <w:r w:rsidR="0094029D" w:rsidRPr="00C726A8">
              <w:rPr>
                <w:rFonts w:ascii="Arial" w:hAnsi="Arial" w:cs="Arial"/>
                <w:sz w:val="20"/>
                <w:szCs w:val="20"/>
              </w:rPr>
              <w:t>11</w:t>
            </w:r>
            <w:r w:rsidRPr="00C726A8">
              <w:rPr>
                <w:rFonts w:ascii="Arial" w:hAnsi="Arial" w:cs="Arial"/>
                <w:sz w:val="20"/>
                <w:szCs w:val="20"/>
              </w:rPr>
              <w:t>.00 – 1</w:t>
            </w:r>
            <w:r w:rsidR="00AE5F6C" w:rsidRPr="00C726A8">
              <w:rPr>
                <w:rFonts w:ascii="Arial" w:hAnsi="Arial" w:cs="Arial"/>
                <w:sz w:val="20"/>
                <w:szCs w:val="20"/>
              </w:rPr>
              <w:t>7</w:t>
            </w:r>
            <w:r w:rsidRPr="00C726A8">
              <w:rPr>
                <w:rFonts w:ascii="Arial" w:hAnsi="Arial" w:cs="Arial"/>
                <w:sz w:val="20"/>
                <w:szCs w:val="20"/>
              </w:rPr>
              <w:t>.</w:t>
            </w:r>
            <w:r w:rsidR="00B5659C" w:rsidRPr="00C726A8">
              <w:rPr>
                <w:rFonts w:ascii="Arial" w:hAnsi="Arial" w:cs="Arial"/>
                <w:sz w:val="20"/>
                <w:szCs w:val="20"/>
              </w:rPr>
              <w:t>0</w:t>
            </w:r>
            <w:r w:rsidRPr="00C726A8">
              <w:rPr>
                <w:rFonts w:ascii="Arial" w:hAnsi="Arial" w:cs="Arial"/>
                <w:sz w:val="20"/>
                <w:szCs w:val="20"/>
              </w:rPr>
              <w:t>0 hod.</w:t>
            </w:r>
          </w:p>
          <w:p w14:paraId="02057F1B" w14:textId="77777777" w:rsidR="0078794A" w:rsidRPr="00C726A8" w:rsidRDefault="00930349" w:rsidP="00592857">
            <w:pPr>
              <w:pStyle w:val="Zkladntext2"/>
              <w:tabs>
                <w:tab w:val="left" w:pos="1440"/>
              </w:tabs>
              <w:spacing w:before="20" w:after="20"/>
              <w:ind w:left="705" w:hanging="705"/>
              <w:rPr>
                <w:rFonts w:ascii="Arial" w:hAnsi="Arial" w:cs="Arial"/>
                <w:sz w:val="20"/>
                <w:szCs w:val="20"/>
              </w:rPr>
            </w:pPr>
            <w:r w:rsidRPr="00C726A8">
              <w:rPr>
                <w:rFonts w:ascii="Arial" w:hAnsi="Arial" w:cs="Arial"/>
                <w:sz w:val="20"/>
                <w:szCs w:val="20"/>
              </w:rPr>
              <w:t>Čtvrtek:</w:t>
            </w:r>
            <w:r w:rsidRPr="00C726A8">
              <w:rPr>
                <w:rFonts w:ascii="Arial" w:hAnsi="Arial" w:cs="Arial"/>
                <w:sz w:val="20"/>
                <w:szCs w:val="20"/>
              </w:rPr>
              <w:tab/>
            </w:r>
            <w:r w:rsidRPr="00C726A8">
              <w:rPr>
                <w:rFonts w:ascii="Arial" w:hAnsi="Arial" w:cs="Arial"/>
                <w:sz w:val="20"/>
                <w:szCs w:val="20"/>
              </w:rPr>
              <w:tab/>
            </w:r>
            <w:r w:rsidR="0094029D" w:rsidRPr="00C726A8">
              <w:rPr>
                <w:rFonts w:ascii="Arial" w:hAnsi="Arial" w:cs="Arial"/>
                <w:sz w:val="20"/>
                <w:szCs w:val="20"/>
              </w:rPr>
              <w:t>zavřeno</w:t>
            </w:r>
          </w:p>
          <w:p w14:paraId="27E9CE6E" w14:textId="77777777" w:rsidR="0078794A" w:rsidRPr="00C726A8" w:rsidRDefault="00930349" w:rsidP="00592857">
            <w:pPr>
              <w:pStyle w:val="Zkladntext2"/>
              <w:spacing w:before="20" w:after="20"/>
              <w:rPr>
                <w:rFonts w:ascii="Arial" w:hAnsi="Arial" w:cs="Arial"/>
                <w:b/>
                <w:bCs/>
                <w:sz w:val="20"/>
                <w:szCs w:val="20"/>
              </w:rPr>
            </w:pPr>
            <w:r w:rsidRPr="00C726A8">
              <w:rPr>
                <w:rFonts w:ascii="Arial" w:hAnsi="Arial" w:cs="Arial"/>
                <w:sz w:val="20"/>
                <w:szCs w:val="20"/>
              </w:rPr>
              <w:t>Pátek:</w:t>
            </w:r>
            <w:r w:rsidRPr="00C726A8">
              <w:rPr>
                <w:rFonts w:ascii="Arial" w:hAnsi="Arial" w:cs="Arial"/>
                <w:sz w:val="20"/>
                <w:szCs w:val="20"/>
              </w:rPr>
              <w:tab/>
            </w:r>
            <w:r w:rsidRPr="00C726A8">
              <w:rPr>
                <w:rFonts w:ascii="Arial" w:hAnsi="Arial" w:cs="Arial"/>
                <w:sz w:val="20"/>
                <w:szCs w:val="20"/>
              </w:rPr>
              <w:tab/>
            </w:r>
            <w:r w:rsidR="0094029D" w:rsidRPr="00C726A8">
              <w:rPr>
                <w:rFonts w:ascii="Arial" w:hAnsi="Arial" w:cs="Arial"/>
                <w:sz w:val="20"/>
                <w:szCs w:val="20"/>
              </w:rPr>
              <w:t>zavřeno</w:t>
            </w:r>
          </w:p>
        </w:tc>
      </w:tr>
    </w:tbl>
    <w:p w14:paraId="3C66A2A8" w14:textId="77777777" w:rsidR="001317C2" w:rsidRPr="00C726A8" w:rsidRDefault="00930349">
      <w:pPr>
        <w:pStyle w:val="Zkladntext2"/>
        <w:tabs>
          <w:tab w:val="left" w:pos="1440"/>
        </w:tabs>
        <w:spacing w:before="80" w:after="20"/>
        <w:jc w:val="both"/>
        <w:rPr>
          <w:rFonts w:ascii="Arial" w:hAnsi="Arial" w:cs="Arial"/>
          <w:b/>
          <w:bCs/>
          <w:sz w:val="20"/>
          <w:szCs w:val="20"/>
        </w:rPr>
      </w:pPr>
      <w:r w:rsidRPr="00C726A8">
        <w:rPr>
          <w:rFonts w:ascii="Arial" w:hAnsi="Arial" w:cs="Arial"/>
          <w:b/>
          <w:bCs/>
          <w:sz w:val="20"/>
          <w:szCs w:val="20"/>
        </w:rPr>
        <w:t xml:space="preserve">Informace můžete také získat na internetových stránkách </w:t>
      </w:r>
      <w:hyperlink r:id="rId14" w:history="1">
        <w:r w:rsidRPr="00C726A8">
          <w:rPr>
            <w:rStyle w:val="Hypertextovodkaz"/>
            <w:rFonts w:ascii="Arial" w:hAnsi="Arial" w:cs="Arial"/>
            <w:b/>
            <w:bCs/>
            <w:color w:val="auto"/>
            <w:sz w:val="20"/>
            <w:szCs w:val="20"/>
          </w:rPr>
          <w:t>www.cbcb.cz</w:t>
        </w:r>
      </w:hyperlink>
      <w:r w:rsidRPr="00C726A8">
        <w:rPr>
          <w:rFonts w:ascii="Arial" w:hAnsi="Arial" w:cs="Arial"/>
          <w:b/>
          <w:bCs/>
          <w:sz w:val="20"/>
          <w:szCs w:val="20"/>
        </w:rPr>
        <w:t xml:space="preserve">, </w:t>
      </w:r>
      <w:hyperlink r:id="rId15" w:history="1">
        <w:r w:rsidRPr="00C726A8">
          <w:rPr>
            <w:rStyle w:val="Hypertextovodkaz"/>
            <w:rFonts w:ascii="Arial" w:hAnsi="Arial" w:cs="Arial"/>
            <w:b/>
            <w:bCs/>
            <w:color w:val="auto"/>
            <w:sz w:val="20"/>
            <w:szCs w:val="20"/>
          </w:rPr>
          <w:t>www.cncb.cz</w:t>
        </w:r>
      </w:hyperlink>
      <w:r w:rsidRPr="00C726A8">
        <w:rPr>
          <w:rFonts w:ascii="Arial" w:hAnsi="Arial" w:cs="Arial"/>
          <w:b/>
          <w:bCs/>
          <w:sz w:val="20"/>
          <w:szCs w:val="20"/>
        </w:rPr>
        <w:t xml:space="preserve">, </w:t>
      </w:r>
      <w:hyperlink r:id="rId16" w:history="1">
        <w:r w:rsidRPr="00C726A8">
          <w:rPr>
            <w:rStyle w:val="Hypertextovodkaz"/>
            <w:rFonts w:ascii="Arial" w:hAnsi="Arial" w:cs="Arial"/>
            <w:b/>
            <w:bCs/>
            <w:color w:val="auto"/>
            <w:sz w:val="20"/>
            <w:szCs w:val="20"/>
          </w:rPr>
          <w:t>www.kolikmam.cz</w:t>
        </w:r>
      </w:hyperlink>
      <w:r w:rsidR="00A16FB4" w:rsidRPr="00C726A8">
        <w:rPr>
          <w:rFonts w:ascii="Arial" w:hAnsi="Arial" w:cs="Arial"/>
          <w:b/>
          <w:bCs/>
          <w:sz w:val="20"/>
          <w:szCs w:val="20"/>
        </w:rPr>
        <w:t>.</w:t>
      </w:r>
    </w:p>
    <w:p w14:paraId="487AE045" w14:textId="77777777" w:rsidR="008D3586" w:rsidRPr="00C726A8" w:rsidRDefault="008D3586">
      <w:pPr>
        <w:pStyle w:val="Zkladntext2"/>
        <w:tabs>
          <w:tab w:val="left" w:pos="1440"/>
        </w:tabs>
        <w:spacing w:before="80" w:after="20"/>
        <w:jc w:val="both"/>
        <w:rPr>
          <w:rFonts w:ascii="Arial" w:hAnsi="Arial" w:cs="Arial"/>
          <w:b/>
          <w:bCs/>
          <w:sz w:val="20"/>
          <w:szCs w:val="20"/>
        </w:rPr>
      </w:pPr>
    </w:p>
    <w:p w14:paraId="2CFA9DB8" w14:textId="05E9F58B" w:rsidR="008D3586" w:rsidRPr="00C726A8" w:rsidRDefault="008D3586">
      <w:pPr>
        <w:pStyle w:val="Zkladntext2"/>
        <w:tabs>
          <w:tab w:val="left" w:pos="1440"/>
        </w:tabs>
        <w:spacing w:before="80" w:after="20"/>
        <w:jc w:val="both"/>
        <w:rPr>
          <w:rFonts w:ascii="Arial" w:hAnsi="Arial" w:cs="Arial"/>
          <w:sz w:val="20"/>
          <w:szCs w:val="20"/>
        </w:rPr>
      </w:pPr>
      <w:r w:rsidRPr="00C726A8">
        <w:rPr>
          <w:rFonts w:ascii="Arial" w:hAnsi="Arial" w:cs="Arial"/>
          <w:sz w:val="20"/>
          <w:szCs w:val="20"/>
        </w:rPr>
        <w:t>Verze k</w:t>
      </w:r>
      <w:r w:rsidR="00944470">
        <w:rPr>
          <w:rFonts w:ascii="Arial" w:hAnsi="Arial" w:cs="Arial"/>
          <w:sz w:val="20"/>
          <w:szCs w:val="20"/>
        </w:rPr>
        <w:t> 28.9.</w:t>
      </w:r>
      <w:r w:rsidR="00944470" w:rsidRPr="00C726A8" w:rsidDel="00944470">
        <w:rPr>
          <w:rFonts w:ascii="Arial" w:hAnsi="Arial" w:cs="Arial"/>
          <w:sz w:val="20"/>
          <w:szCs w:val="20"/>
        </w:rPr>
        <w:t xml:space="preserve"> </w:t>
      </w:r>
      <w:r w:rsidR="0094029D" w:rsidRPr="00C726A8">
        <w:rPr>
          <w:rFonts w:ascii="Arial" w:hAnsi="Arial" w:cs="Arial"/>
          <w:sz w:val="20"/>
          <w:szCs w:val="20"/>
        </w:rPr>
        <w:t>2022</w:t>
      </w:r>
    </w:p>
    <w:p w14:paraId="25816FD7" w14:textId="77777777" w:rsidR="001317C2" w:rsidRPr="00C726A8" w:rsidRDefault="001317C2">
      <w:pPr>
        <w:rPr>
          <w:rFonts w:ascii="Arial" w:hAnsi="Arial" w:cs="Arial"/>
          <w:b/>
          <w:bCs/>
          <w:sz w:val="20"/>
          <w:szCs w:val="20"/>
        </w:rPr>
      </w:pPr>
      <w:r w:rsidRPr="00C726A8">
        <w:rPr>
          <w:rFonts w:ascii="Arial" w:hAnsi="Arial" w:cs="Arial"/>
          <w:b/>
          <w:bCs/>
          <w:sz w:val="20"/>
          <w:szCs w:val="20"/>
        </w:rPr>
        <w:br w:type="page"/>
      </w:r>
    </w:p>
    <w:p w14:paraId="71AC5655" w14:textId="77777777" w:rsidR="00722FBE" w:rsidRPr="00C726A8" w:rsidRDefault="00722FBE">
      <w:pPr>
        <w:pStyle w:val="Nzev"/>
        <w:rPr>
          <w:rFonts w:ascii="Arial" w:hAnsi="Arial"/>
        </w:rPr>
      </w:pPr>
      <w:r w:rsidRPr="00C726A8">
        <w:rPr>
          <w:rFonts w:ascii="Arial" w:hAnsi="Arial"/>
        </w:rPr>
        <w:lastRenderedPageBreak/>
        <w:t xml:space="preserve">INFORMATION MEMORANDUM </w:t>
      </w:r>
    </w:p>
    <w:p w14:paraId="7B78E2CD" w14:textId="77777777" w:rsidR="00722FBE" w:rsidRPr="00C726A8" w:rsidRDefault="00722FBE">
      <w:pPr>
        <w:pStyle w:val="Nzev"/>
        <w:rPr>
          <w:rFonts w:ascii="Arial" w:hAnsi="Arial"/>
          <w:lang w:val="en-US"/>
        </w:rPr>
      </w:pPr>
      <w:r w:rsidRPr="00C726A8">
        <w:rPr>
          <w:rFonts w:ascii="Arial" w:hAnsi="Arial"/>
          <w:lang w:val="en-US"/>
        </w:rPr>
        <w:t>OF THE CLIENT INFORMATION BANK REGISTER</w:t>
      </w:r>
    </w:p>
    <w:p w14:paraId="67A1D046" w14:textId="77777777" w:rsidR="00722FBE" w:rsidRPr="00C726A8" w:rsidRDefault="00722FBE" w:rsidP="001317C2">
      <w:pPr>
        <w:pStyle w:val="Nzev"/>
        <w:rPr>
          <w:rFonts w:ascii="Arial" w:hAnsi="Arial" w:cs="Arial"/>
          <w:lang w:val="en-US"/>
        </w:rPr>
      </w:pPr>
      <w:r w:rsidRPr="00C726A8">
        <w:rPr>
          <w:rFonts w:ascii="Arial" w:hAnsi="Arial" w:cs="Arial"/>
          <w:lang w:val="en-US"/>
        </w:rPr>
        <w:t xml:space="preserve">(including some basic information about the mutual exchange of information with the NON-BANKING CLIENT INFORMATION REGISTER) </w:t>
      </w:r>
    </w:p>
    <w:p w14:paraId="45C00CBC" w14:textId="77777777" w:rsidR="00722FBE" w:rsidRPr="00C726A8" w:rsidRDefault="00722FBE">
      <w:pPr>
        <w:shd w:val="clear" w:color="auto" w:fill="FFFFFF"/>
        <w:rPr>
          <w:rFonts w:ascii="Arial" w:hAnsi="Arial"/>
          <w:b/>
          <w:i/>
          <w:sz w:val="20"/>
        </w:rPr>
      </w:pPr>
    </w:p>
    <w:p w14:paraId="73B55313" w14:textId="77777777" w:rsidR="00722FBE" w:rsidRPr="00C726A8" w:rsidRDefault="00722FBE">
      <w:pPr>
        <w:widowControl w:val="0"/>
        <w:jc w:val="both"/>
        <w:rPr>
          <w:rFonts w:ascii="Arial" w:hAnsi="Arial"/>
          <w:i/>
          <w:sz w:val="20"/>
          <w:lang w:val="en-US"/>
        </w:rPr>
      </w:pPr>
      <w:r w:rsidRPr="00C726A8">
        <w:rPr>
          <w:rFonts w:ascii="Arial" w:hAnsi="Arial"/>
          <w:i/>
          <w:sz w:val="20"/>
          <w:lang w:val="en-US"/>
        </w:rPr>
        <w:t>Dear Clients,</w:t>
      </w:r>
    </w:p>
    <w:p w14:paraId="0E40E462" w14:textId="77777777" w:rsidR="00722FBE" w:rsidRPr="00C726A8" w:rsidRDefault="00722FBE">
      <w:pPr>
        <w:widowControl w:val="0"/>
        <w:jc w:val="both"/>
        <w:rPr>
          <w:rFonts w:ascii="Arial" w:hAnsi="Arial"/>
          <w:b/>
          <w:i/>
          <w:sz w:val="20"/>
          <w:u w:val="single"/>
          <w:lang w:val="en-US"/>
        </w:rPr>
      </w:pPr>
    </w:p>
    <w:p w14:paraId="6A864D67" w14:textId="77777777" w:rsidR="00722FBE" w:rsidRPr="00C726A8" w:rsidRDefault="00722FBE">
      <w:pPr>
        <w:widowControl w:val="0"/>
        <w:jc w:val="both"/>
        <w:rPr>
          <w:rFonts w:ascii="Arial" w:hAnsi="Arial" w:cs="Arial"/>
          <w:b/>
          <w:i/>
          <w:sz w:val="20"/>
          <w:szCs w:val="20"/>
          <w:u w:val="single"/>
          <w:lang w:val="en-US"/>
        </w:rPr>
      </w:pPr>
      <w:r w:rsidRPr="00C726A8">
        <w:rPr>
          <w:rFonts w:ascii="Arial" w:hAnsi="Arial" w:cs="Arial"/>
          <w:b/>
          <w:i/>
          <w:sz w:val="20"/>
          <w:szCs w:val="20"/>
          <w:u w:val="single"/>
          <w:lang w:val="en-US"/>
        </w:rPr>
        <w:t>Client Information Bank Register</w:t>
      </w:r>
    </w:p>
    <w:p w14:paraId="3D546566" w14:textId="77777777" w:rsidR="00722FBE" w:rsidRPr="00C726A8" w:rsidRDefault="00722FBE">
      <w:pPr>
        <w:widowControl w:val="0"/>
        <w:jc w:val="both"/>
        <w:rPr>
          <w:rFonts w:ascii="Arial" w:hAnsi="Arial" w:cs="Arial"/>
          <w:sz w:val="20"/>
          <w:szCs w:val="20"/>
          <w:lang w:val="en-US"/>
        </w:rPr>
      </w:pPr>
    </w:p>
    <w:p w14:paraId="69C2D2FE" w14:textId="77777777" w:rsidR="00722FBE" w:rsidRPr="00C726A8" w:rsidRDefault="00722FBE">
      <w:pPr>
        <w:widowControl w:val="0"/>
        <w:jc w:val="both"/>
        <w:rPr>
          <w:rFonts w:ascii="Arial" w:hAnsi="Arial" w:cs="Arial"/>
          <w:sz w:val="20"/>
          <w:szCs w:val="20"/>
          <w:lang w:val="en-US"/>
        </w:rPr>
      </w:pPr>
      <w:r w:rsidRPr="00C726A8">
        <w:rPr>
          <w:rFonts w:ascii="Arial" w:hAnsi="Arial" w:cs="Arial"/>
          <w:sz w:val="20"/>
          <w:szCs w:val="20"/>
          <w:lang w:val="en-US"/>
        </w:rPr>
        <w:t>The Client Information Bank Register (hereinafter referred to as the “</w:t>
      </w:r>
      <w:r w:rsidRPr="00C726A8">
        <w:rPr>
          <w:rFonts w:ascii="Arial" w:hAnsi="Arial" w:cs="Arial"/>
          <w:b/>
          <w:sz w:val="20"/>
          <w:szCs w:val="20"/>
          <w:lang w:val="en-US"/>
        </w:rPr>
        <w:t>CIBR</w:t>
      </w:r>
      <w:r w:rsidRPr="00C726A8">
        <w:rPr>
          <w:rFonts w:ascii="Arial" w:hAnsi="Arial" w:cs="Arial"/>
          <w:sz w:val="20"/>
          <w:szCs w:val="20"/>
          <w:lang w:val="en-US"/>
        </w:rPr>
        <w:t>“) is a joint database created on the basis of information mutually provided by banks with respect to contractual (credit related) relationships between banks and their clients (detailed information about the CIBR content is set out under the chapter “CIBR and the content thereof“).</w:t>
      </w:r>
    </w:p>
    <w:p w14:paraId="72254B6A" w14:textId="77777777" w:rsidR="00722FBE" w:rsidRPr="00C726A8" w:rsidRDefault="00722FBE">
      <w:pPr>
        <w:widowControl w:val="0"/>
        <w:jc w:val="both"/>
        <w:rPr>
          <w:rFonts w:ascii="Arial" w:hAnsi="Arial" w:cs="Arial"/>
          <w:sz w:val="20"/>
          <w:szCs w:val="20"/>
          <w:lang w:val="en-US"/>
        </w:rPr>
      </w:pPr>
    </w:p>
    <w:p w14:paraId="1BCB05FD" w14:textId="77777777" w:rsidR="00722FBE" w:rsidRPr="00C726A8" w:rsidRDefault="00722FBE">
      <w:pPr>
        <w:widowControl w:val="0"/>
        <w:jc w:val="both"/>
        <w:rPr>
          <w:rFonts w:ascii="Arial" w:hAnsi="Arial" w:cs="Arial"/>
          <w:sz w:val="20"/>
          <w:szCs w:val="20"/>
          <w:lang w:val="en-US"/>
        </w:rPr>
      </w:pPr>
      <w:r w:rsidRPr="00C726A8">
        <w:rPr>
          <w:rFonts w:ascii="Arial" w:hAnsi="Arial" w:cs="Arial"/>
          <w:sz w:val="20"/>
          <w:szCs w:val="20"/>
          <w:lang w:val="en-US"/>
        </w:rPr>
        <w:t>The CIBR is a joint project of the banks as joint controllers of personal data processed in the CIBR and the company dealing with the development and operation of information systems that serves for the information exchange as personal data processors.</w:t>
      </w:r>
    </w:p>
    <w:p w14:paraId="56B184B7" w14:textId="77777777" w:rsidR="00722FBE" w:rsidRPr="00C726A8" w:rsidRDefault="00722FBE">
      <w:pPr>
        <w:widowControl w:val="0"/>
        <w:jc w:val="both"/>
        <w:rPr>
          <w:rFonts w:ascii="Arial" w:hAnsi="Arial" w:cs="Arial"/>
          <w:sz w:val="20"/>
          <w:szCs w:val="20"/>
          <w:lang w:val="en-US"/>
        </w:rPr>
      </w:pPr>
    </w:p>
    <w:p w14:paraId="733D3718" w14:textId="77777777" w:rsidR="00722FBE" w:rsidRPr="00C726A8" w:rsidRDefault="00722FBE">
      <w:pPr>
        <w:shd w:val="clear" w:color="auto" w:fill="FFFFFF"/>
        <w:rPr>
          <w:rFonts w:ascii="Arial" w:hAnsi="Arial" w:cs="Arial"/>
          <w:b/>
          <w:bCs/>
          <w:i/>
          <w:sz w:val="20"/>
          <w:szCs w:val="20"/>
          <w:u w:val="single"/>
          <w:lang w:val="en-US"/>
        </w:rPr>
      </w:pPr>
      <w:r w:rsidRPr="00C726A8">
        <w:rPr>
          <w:rFonts w:ascii="Arial" w:hAnsi="Arial" w:cs="Arial"/>
          <w:b/>
          <w:bCs/>
          <w:i/>
          <w:sz w:val="20"/>
          <w:szCs w:val="20"/>
          <w:u w:val="single"/>
          <w:lang w:val="en-US"/>
        </w:rPr>
        <w:t>Basic purpose of the CIBR</w:t>
      </w:r>
    </w:p>
    <w:p w14:paraId="0E779306" w14:textId="77777777" w:rsidR="00722FBE" w:rsidRPr="00C726A8" w:rsidRDefault="00722FBE">
      <w:pPr>
        <w:widowControl w:val="0"/>
        <w:jc w:val="both"/>
        <w:rPr>
          <w:rFonts w:ascii="Arial" w:hAnsi="Arial" w:cs="Arial"/>
          <w:sz w:val="20"/>
          <w:szCs w:val="20"/>
          <w:lang w:val="en-US"/>
        </w:rPr>
      </w:pPr>
    </w:p>
    <w:p w14:paraId="1C501809" w14:textId="77777777" w:rsidR="00722FBE" w:rsidRPr="00C726A8" w:rsidRDefault="00722FBE">
      <w:pPr>
        <w:widowControl w:val="0"/>
        <w:jc w:val="both"/>
        <w:rPr>
          <w:rFonts w:ascii="Arial" w:hAnsi="Arial" w:cs="Arial"/>
          <w:sz w:val="20"/>
          <w:szCs w:val="20"/>
          <w:lang w:val="en-US"/>
        </w:rPr>
      </w:pPr>
      <w:r w:rsidRPr="00C726A8">
        <w:rPr>
          <w:rFonts w:ascii="Arial" w:hAnsi="Arial" w:cs="Arial"/>
          <w:sz w:val="20"/>
          <w:szCs w:val="20"/>
          <w:lang w:val="en-US"/>
        </w:rPr>
        <w:t>The basic purpose of the CIBR is stipulated by law, in particular by the provision of Section 38a ss. 1 of Act no. 21/1992 Coll., Banking Act, as amended (hereinafter referred to as the “</w:t>
      </w:r>
      <w:r w:rsidRPr="00C726A8">
        <w:rPr>
          <w:rFonts w:ascii="Arial" w:hAnsi="Arial" w:cs="Arial"/>
          <w:b/>
          <w:bCs/>
          <w:sz w:val="20"/>
          <w:szCs w:val="20"/>
          <w:lang w:val="en-US"/>
        </w:rPr>
        <w:t>Banking Act</w:t>
      </w:r>
      <w:r w:rsidRPr="00C726A8">
        <w:rPr>
          <w:rFonts w:ascii="Arial" w:hAnsi="Arial" w:cs="Arial"/>
          <w:sz w:val="20"/>
          <w:szCs w:val="20"/>
          <w:lang w:val="en-US"/>
        </w:rPr>
        <w:t>“), under which the banks and branches of foreign banks operating in the Czech Republic (as part of the fulfilment of their statutory obligation to behave prudently) can inform each other about the matters demonstrating the solvency and credibility of their clients, or their potential clients, respectively, or through a third party in which only the banks have an ownership interest (more detailed information about the third party concerned through which the banks inform each other is stated under the chapter “CIBR Operator“).</w:t>
      </w:r>
    </w:p>
    <w:p w14:paraId="47B6D65A" w14:textId="77777777" w:rsidR="00722FBE" w:rsidRPr="00C726A8" w:rsidRDefault="00722FBE">
      <w:pPr>
        <w:widowControl w:val="0"/>
        <w:jc w:val="both"/>
        <w:rPr>
          <w:rFonts w:ascii="Arial" w:hAnsi="Arial" w:cs="Arial"/>
          <w:sz w:val="20"/>
          <w:szCs w:val="20"/>
          <w:lang w:val="en-US"/>
        </w:rPr>
      </w:pPr>
    </w:p>
    <w:p w14:paraId="4C4A26AB" w14:textId="77777777" w:rsidR="00722FBE" w:rsidRPr="00C726A8" w:rsidRDefault="00722FBE">
      <w:pPr>
        <w:widowControl w:val="0"/>
        <w:jc w:val="both"/>
        <w:rPr>
          <w:rFonts w:ascii="Arial" w:hAnsi="Arial" w:cs="Arial"/>
          <w:sz w:val="20"/>
          <w:szCs w:val="20"/>
          <w:lang w:val="en-US"/>
        </w:rPr>
      </w:pPr>
      <w:r w:rsidRPr="00C726A8">
        <w:rPr>
          <w:rFonts w:ascii="Arial" w:hAnsi="Arial" w:cs="Arial"/>
          <w:sz w:val="20"/>
          <w:szCs w:val="20"/>
          <w:lang w:val="en-US"/>
        </w:rPr>
        <w:t>For the purpose hereof, the client is understood as:</w:t>
      </w:r>
    </w:p>
    <w:p w14:paraId="53BA3E25" w14:textId="77777777" w:rsidR="00722FBE" w:rsidRPr="00C726A8" w:rsidRDefault="00722FBE">
      <w:pPr>
        <w:widowControl w:val="0"/>
        <w:jc w:val="both"/>
        <w:rPr>
          <w:rFonts w:ascii="Arial" w:hAnsi="Arial" w:cs="Arial"/>
          <w:sz w:val="20"/>
          <w:szCs w:val="20"/>
          <w:lang w:val="en-US"/>
        </w:rPr>
      </w:pPr>
    </w:p>
    <w:p w14:paraId="2AEEEAFB" w14:textId="77777777" w:rsidR="00722FBE" w:rsidRPr="00C726A8" w:rsidRDefault="00722FBE">
      <w:pPr>
        <w:widowControl w:val="0"/>
        <w:jc w:val="both"/>
        <w:rPr>
          <w:rFonts w:ascii="Arial" w:hAnsi="Arial" w:cs="Arial"/>
          <w:sz w:val="20"/>
          <w:szCs w:val="20"/>
          <w:lang w:val="en-US"/>
        </w:rPr>
      </w:pPr>
      <w:r w:rsidRPr="00C726A8">
        <w:rPr>
          <w:rFonts w:ascii="Arial" w:hAnsi="Arial" w:cs="Arial"/>
          <w:sz w:val="20"/>
          <w:szCs w:val="20"/>
          <w:lang w:val="en-US"/>
        </w:rPr>
        <w:t>(a) a natural person</w:t>
      </w:r>
      <w:r w:rsidRPr="00C726A8">
        <w:rPr>
          <w:rFonts w:ascii="Arial" w:hAnsi="Arial" w:cs="Arial"/>
          <w:sz w:val="20"/>
          <w:lang w:val="en-US"/>
        </w:rPr>
        <w:t xml:space="preserve"> (entrepreneur and non-entrepreneur</w:t>
      </w:r>
      <w:r w:rsidRPr="00C726A8">
        <w:rPr>
          <w:rFonts w:ascii="Arial" w:hAnsi="Arial" w:cs="Arial"/>
          <w:sz w:val="20"/>
          <w:szCs w:val="20"/>
          <w:lang w:val="en-US"/>
        </w:rPr>
        <w:t>) or a legal entity with which the bank has entered into a contract;</w:t>
      </w:r>
    </w:p>
    <w:p w14:paraId="2AB97B59" w14:textId="77777777" w:rsidR="00722FBE" w:rsidRPr="00C726A8" w:rsidRDefault="00722FBE">
      <w:pPr>
        <w:widowControl w:val="0"/>
        <w:jc w:val="both"/>
        <w:rPr>
          <w:rFonts w:ascii="Arial" w:hAnsi="Arial" w:cs="Arial"/>
          <w:sz w:val="20"/>
          <w:szCs w:val="20"/>
          <w:lang w:val="en-US"/>
        </w:rPr>
      </w:pPr>
    </w:p>
    <w:p w14:paraId="28BDC8D8" w14:textId="77777777" w:rsidR="00722FBE" w:rsidRPr="00C726A8" w:rsidRDefault="00722FBE">
      <w:pPr>
        <w:widowControl w:val="0"/>
        <w:jc w:val="both"/>
        <w:rPr>
          <w:rFonts w:ascii="Arial" w:hAnsi="Arial" w:cs="Arial"/>
          <w:sz w:val="20"/>
          <w:szCs w:val="20"/>
          <w:lang w:val="en-US"/>
        </w:rPr>
      </w:pPr>
      <w:r w:rsidRPr="00C726A8">
        <w:rPr>
          <w:rFonts w:ascii="Arial" w:hAnsi="Arial" w:cs="Arial"/>
          <w:sz w:val="20"/>
          <w:szCs w:val="20"/>
          <w:lang w:val="en-US"/>
        </w:rPr>
        <w:t>(b) natural and/or legal person who represents the client – legal entity with which the bank has concluded a contract on the contractual, statutory or other basis; in particular a person who is a member of a statutory body, agent, who represents a legal entity upon a power of attorney, proxy holder, head of a branch, authorized person pursuant to Section 430 of the Civil Code, employee of a legal entity pursuant to Section 166 of the Civil Code (hereinafter referred to as the “</w:t>
      </w:r>
      <w:r w:rsidRPr="00C726A8">
        <w:rPr>
          <w:rFonts w:ascii="Arial" w:hAnsi="Arial" w:cs="Arial"/>
          <w:b/>
          <w:sz w:val="20"/>
          <w:lang w:val="en-US"/>
        </w:rPr>
        <w:t>person representing the client</w:t>
      </w:r>
      <w:r w:rsidRPr="00C726A8">
        <w:rPr>
          <w:rFonts w:ascii="Arial" w:hAnsi="Arial" w:cs="Arial"/>
          <w:sz w:val="20"/>
          <w:szCs w:val="20"/>
          <w:lang w:val="en-US"/>
        </w:rPr>
        <w:t>“), provided that these persons, if they are natural persons, provided their consent with the processing of personal data or if they are legal persons provided their consent with processing of the data constituting bank secret; and</w:t>
      </w:r>
    </w:p>
    <w:p w14:paraId="13CED333" w14:textId="77777777" w:rsidR="00722FBE" w:rsidRPr="00C726A8" w:rsidRDefault="00722FBE">
      <w:pPr>
        <w:widowControl w:val="0"/>
        <w:jc w:val="both"/>
        <w:rPr>
          <w:rFonts w:ascii="Arial" w:hAnsi="Arial" w:cs="Arial"/>
          <w:sz w:val="20"/>
          <w:szCs w:val="20"/>
          <w:lang w:val="en-US"/>
        </w:rPr>
      </w:pPr>
    </w:p>
    <w:p w14:paraId="0088FF02" w14:textId="77777777" w:rsidR="00722FBE" w:rsidRPr="00C726A8" w:rsidRDefault="00722FBE">
      <w:pPr>
        <w:widowControl w:val="0"/>
        <w:jc w:val="both"/>
        <w:rPr>
          <w:rFonts w:ascii="Arial" w:hAnsi="Arial" w:cs="Arial"/>
          <w:sz w:val="20"/>
          <w:szCs w:val="20"/>
          <w:lang w:val="en-US"/>
        </w:rPr>
      </w:pPr>
      <w:r w:rsidRPr="00C726A8">
        <w:rPr>
          <w:rFonts w:ascii="Arial" w:hAnsi="Arial" w:cs="Arial"/>
          <w:sz w:val="20"/>
          <w:szCs w:val="20"/>
          <w:lang w:val="en-US"/>
        </w:rPr>
        <w:t>(c) natural and legal persons who are owners of legal entities, in particular sole shareholders of a limited liability company and sole shareholders of a joint stock company (hereinafter referred to as the “</w:t>
      </w:r>
      <w:r w:rsidRPr="00C726A8">
        <w:rPr>
          <w:rFonts w:ascii="Arial" w:hAnsi="Arial" w:cs="Arial"/>
          <w:b/>
          <w:sz w:val="20"/>
          <w:szCs w:val="20"/>
          <w:lang w:val="en-US"/>
        </w:rPr>
        <w:t>client owners</w:t>
      </w:r>
      <w:r w:rsidRPr="00C726A8">
        <w:rPr>
          <w:rFonts w:ascii="Arial" w:hAnsi="Arial" w:cs="Arial"/>
          <w:sz w:val="20"/>
          <w:szCs w:val="20"/>
          <w:lang w:val="en-US"/>
        </w:rPr>
        <w:t>“), provided that these persons, if they are natural persons, have provided their consent with the processing of personal data or if they are legal persons provided their consent with processing of the data constituting bank secret.</w:t>
      </w:r>
    </w:p>
    <w:p w14:paraId="22AB9B0A" w14:textId="77777777" w:rsidR="00722FBE" w:rsidRPr="00C726A8" w:rsidRDefault="00722FBE">
      <w:pPr>
        <w:pStyle w:val="Nadpis6"/>
        <w:widowControl w:val="0"/>
        <w:spacing w:before="0" w:after="0"/>
        <w:rPr>
          <w:rFonts w:ascii="Arial" w:hAnsi="Arial" w:cs="Arial"/>
          <w:i/>
          <w:sz w:val="20"/>
          <w:szCs w:val="20"/>
          <w:u w:val="single"/>
          <w:lang w:val="en-US"/>
        </w:rPr>
      </w:pPr>
    </w:p>
    <w:p w14:paraId="2C6781A9" w14:textId="77777777" w:rsidR="00722FBE" w:rsidRPr="00C726A8" w:rsidRDefault="00722FBE">
      <w:pPr>
        <w:pStyle w:val="Nadpis6"/>
        <w:widowControl w:val="0"/>
        <w:spacing w:before="0" w:after="0"/>
        <w:rPr>
          <w:rFonts w:ascii="Arial" w:hAnsi="Arial" w:cs="Arial"/>
          <w:i/>
          <w:sz w:val="20"/>
          <w:szCs w:val="20"/>
          <w:u w:val="single"/>
          <w:lang w:val="en-US"/>
        </w:rPr>
      </w:pPr>
      <w:r w:rsidRPr="00C726A8">
        <w:rPr>
          <w:rFonts w:ascii="Arial" w:hAnsi="Arial" w:cs="Arial"/>
          <w:i/>
          <w:sz w:val="20"/>
          <w:szCs w:val="20"/>
          <w:u w:val="single"/>
          <w:lang w:val="en-US"/>
        </w:rPr>
        <w:t>CIBR Operator</w:t>
      </w:r>
    </w:p>
    <w:p w14:paraId="19E60A20" w14:textId="77777777" w:rsidR="00722FBE" w:rsidRPr="00C726A8" w:rsidRDefault="00722FBE">
      <w:pPr>
        <w:widowControl w:val="0"/>
        <w:jc w:val="both"/>
        <w:rPr>
          <w:rFonts w:ascii="Arial" w:hAnsi="Arial" w:cs="Arial"/>
          <w:sz w:val="20"/>
          <w:szCs w:val="20"/>
          <w:lang w:val="en-US"/>
        </w:rPr>
      </w:pPr>
    </w:p>
    <w:p w14:paraId="291F21AA" w14:textId="77777777" w:rsidR="00722FBE" w:rsidRPr="00C726A8" w:rsidRDefault="00722FBE">
      <w:pPr>
        <w:widowControl w:val="0"/>
        <w:jc w:val="both"/>
        <w:rPr>
          <w:rFonts w:ascii="Arial" w:hAnsi="Arial" w:cs="Arial"/>
          <w:sz w:val="20"/>
          <w:szCs w:val="20"/>
          <w:lang w:val="en-US"/>
        </w:rPr>
      </w:pPr>
      <w:r w:rsidRPr="00C726A8">
        <w:rPr>
          <w:rFonts w:ascii="Arial" w:hAnsi="Arial" w:cs="Arial"/>
          <w:sz w:val="20"/>
          <w:szCs w:val="20"/>
          <w:lang w:val="en-US"/>
        </w:rPr>
        <w:t xml:space="preserve">The CIBR operator is CBCB – Czech Banking Credit Bureau, </w:t>
      </w:r>
      <w:proofErr w:type="spellStart"/>
      <w:r w:rsidRPr="00C726A8">
        <w:rPr>
          <w:rFonts w:ascii="Arial" w:hAnsi="Arial" w:cs="Arial"/>
          <w:sz w:val="20"/>
          <w:szCs w:val="20"/>
          <w:lang w:val="en-US"/>
        </w:rPr>
        <w:t>a.s.</w:t>
      </w:r>
      <w:proofErr w:type="spellEnd"/>
      <w:r w:rsidRPr="00C726A8">
        <w:rPr>
          <w:rFonts w:ascii="Arial" w:hAnsi="Arial" w:cs="Arial"/>
          <w:sz w:val="20"/>
          <w:szCs w:val="20"/>
          <w:lang w:val="en-US"/>
        </w:rPr>
        <w:t>, corporate ID no.: 261 99 696, with its registered office at Štětkova 1638/18, Nusle, 140 00 Prague 4 (hereinafter referred to as “</w:t>
      </w:r>
      <w:r w:rsidRPr="00C726A8">
        <w:rPr>
          <w:rFonts w:ascii="Arial" w:hAnsi="Arial" w:cs="Arial"/>
          <w:b/>
          <w:bCs/>
          <w:sz w:val="20"/>
          <w:szCs w:val="20"/>
          <w:lang w:val="en-US"/>
        </w:rPr>
        <w:t>CBCB</w:t>
      </w:r>
      <w:r w:rsidRPr="00C726A8">
        <w:rPr>
          <w:rFonts w:ascii="Arial" w:hAnsi="Arial" w:cs="Arial"/>
          <w:sz w:val="20"/>
          <w:szCs w:val="20"/>
          <w:lang w:val="en-US"/>
        </w:rPr>
        <w:t xml:space="preserve">”), in which the banks only have an ownership interest. CBCB processes data of the </w:t>
      </w:r>
      <w:r w:rsidR="001317C2" w:rsidRPr="00C726A8">
        <w:rPr>
          <w:rFonts w:ascii="Arial" w:hAnsi="Arial" w:cs="Arial"/>
          <w:sz w:val="20"/>
          <w:szCs w:val="20"/>
          <w:lang w:val="en-US"/>
        </w:rPr>
        <w:t>banks‘ clients</w:t>
      </w:r>
      <w:r w:rsidRPr="00C726A8">
        <w:rPr>
          <w:rFonts w:ascii="Arial" w:hAnsi="Arial" w:cs="Arial"/>
          <w:sz w:val="20"/>
          <w:szCs w:val="20"/>
          <w:lang w:val="en-US"/>
        </w:rPr>
        <w:t xml:space="preserve"> – natural persons pursuant to Regulation of the European Parliament and of Council </w:t>
      </w:r>
      <w:r w:rsidRPr="00C726A8">
        <w:rPr>
          <w:rFonts w:ascii="Arial" w:hAnsi="Arial" w:cs="Arial"/>
          <w:sz w:val="20"/>
          <w:lang w:val="en-US"/>
        </w:rPr>
        <w:t>(EU) 2016/679 dated April 27, 2016, on the protection of natural persons with regard to the processing of personal data and on the free movement of the data and repealing Directive 95/46/EC</w:t>
      </w:r>
      <w:r w:rsidRPr="00C726A8">
        <w:rPr>
          <w:rFonts w:ascii="Arial" w:hAnsi="Arial" w:cs="Arial"/>
          <w:sz w:val="20"/>
          <w:szCs w:val="20"/>
          <w:lang w:val="en-US"/>
        </w:rPr>
        <w:t xml:space="preserve"> (hereinafter referred to as the “</w:t>
      </w:r>
      <w:r w:rsidRPr="00C726A8">
        <w:rPr>
          <w:rFonts w:ascii="Arial" w:hAnsi="Arial" w:cs="Arial"/>
          <w:b/>
          <w:sz w:val="20"/>
          <w:lang w:val="en-US"/>
        </w:rPr>
        <w:t>General Data Protection Regulation</w:t>
      </w:r>
      <w:r w:rsidRPr="00C726A8">
        <w:rPr>
          <w:rFonts w:ascii="Arial" w:hAnsi="Arial" w:cs="Arial"/>
          <w:sz w:val="20"/>
          <w:szCs w:val="20"/>
          <w:lang w:val="en-US"/>
        </w:rPr>
        <w:t>”), in a position of personal data processor.</w:t>
      </w:r>
    </w:p>
    <w:p w14:paraId="2A5B4326" w14:textId="77777777" w:rsidR="00722FBE" w:rsidRPr="00C726A8" w:rsidRDefault="00722FBE">
      <w:pPr>
        <w:pStyle w:val="Nadpis6"/>
        <w:widowControl w:val="0"/>
        <w:spacing w:before="0" w:after="0"/>
        <w:rPr>
          <w:rFonts w:ascii="Arial" w:hAnsi="Arial" w:cs="Arial"/>
          <w:i/>
          <w:sz w:val="20"/>
          <w:szCs w:val="20"/>
          <w:u w:val="single"/>
          <w:lang w:val="en-US"/>
        </w:rPr>
      </w:pPr>
    </w:p>
    <w:p w14:paraId="0A2BD679" w14:textId="77777777" w:rsidR="00722FBE" w:rsidRPr="00C726A8" w:rsidRDefault="00722FBE">
      <w:pPr>
        <w:pStyle w:val="Nadpis6"/>
        <w:widowControl w:val="0"/>
        <w:spacing w:before="0" w:after="0"/>
        <w:rPr>
          <w:rFonts w:ascii="Arial" w:hAnsi="Arial" w:cs="Arial"/>
          <w:i/>
          <w:sz w:val="20"/>
          <w:szCs w:val="20"/>
          <w:u w:val="single"/>
          <w:lang w:val="en-US"/>
        </w:rPr>
      </w:pPr>
      <w:r w:rsidRPr="00C726A8">
        <w:rPr>
          <w:rFonts w:ascii="Arial" w:hAnsi="Arial" w:cs="Arial"/>
          <w:i/>
          <w:sz w:val="20"/>
          <w:szCs w:val="20"/>
          <w:u w:val="single"/>
          <w:lang w:val="en-US"/>
        </w:rPr>
        <w:t>CIBR users and recipients of personal data</w:t>
      </w:r>
    </w:p>
    <w:p w14:paraId="4ECF8AA1" w14:textId="77777777" w:rsidR="00722FBE" w:rsidRPr="00C726A8" w:rsidRDefault="00722FBE">
      <w:pPr>
        <w:pStyle w:val="Nadpis6"/>
        <w:widowControl w:val="0"/>
        <w:spacing w:before="0" w:after="0"/>
        <w:rPr>
          <w:rFonts w:ascii="Arial" w:hAnsi="Arial" w:cs="Arial"/>
          <w:i/>
          <w:sz w:val="20"/>
          <w:szCs w:val="20"/>
          <w:u w:val="single"/>
          <w:lang w:val="en-US"/>
        </w:rPr>
      </w:pPr>
    </w:p>
    <w:p w14:paraId="0B061A32" w14:textId="77777777" w:rsidR="00722FBE" w:rsidRPr="00C726A8" w:rsidRDefault="00722FBE">
      <w:pPr>
        <w:widowControl w:val="0"/>
        <w:jc w:val="both"/>
        <w:rPr>
          <w:rFonts w:ascii="Arial" w:hAnsi="Arial" w:cs="Arial"/>
          <w:sz w:val="20"/>
          <w:szCs w:val="20"/>
          <w:lang w:val="en-US"/>
        </w:rPr>
      </w:pPr>
      <w:r w:rsidRPr="00C726A8">
        <w:rPr>
          <w:rFonts w:ascii="Arial" w:hAnsi="Arial" w:cs="Arial"/>
          <w:sz w:val="20"/>
          <w:szCs w:val="20"/>
          <w:lang w:val="en-US"/>
        </w:rPr>
        <w:t xml:space="preserve">The CIBR users are individual banks, which are joint controllers of personal data within the meaning of the General Data Protection Regulation and which have concluded the Agreement on the Processing of Personal Data and Information in the CIBR with CBCB. The identity of the individual CIBR users and their contact details can be viewed here:  </w:t>
      </w:r>
      <w:hyperlink r:id="rId17" w:history="1">
        <w:r w:rsidRPr="00C726A8">
          <w:rPr>
            <w:rStyle w:val="Hypertextovodkaz"/>
            <w:rFonts w:ascii="Arial" w:hAnsi="Arial" w:cs="Arial"/>
            <w:color w:val="auto"/>
            <w:sz w:val="20"/>
            <w:szCs w:val="20"/>
            <w:lang w:val="en-US"/>
          </w:rPr>
          <w:t>https://www.cbcb.cz/o-cbcb/uzivatele/</w:t>
        </w:r>
      </w:hyperlink>
      <w:r w:rsidRPr="00C726A8">
        <w:rPr>
          <w:rFonts w:ascii="Arial" w:hAnsi="Arial" w:cs="Arial"/>
          <w:sz w:val="20"/>
          <w:szCs w:val="20"/>
          <w:lang w:val="en-US"/>
        </w:rPr>
        <w:t>.</w:t>
      </w:r>
    </w:p>
    <w:p w14:paraId="0427A7EA" w14:textId="77777777" w:rsidR="00722FBE" w:rsidRPr="00C726A8" w:rsidRDefault="00722FBE">
      <w:pPr>
        <w:widowControl w:val="0"/>
        <w:jc w:val="both"/>
        <w:rPr>
          <w:rFonts w:ascii="Arial" w:hAnsi="Arial" w:cs="Arial"/>
          <w:sz w:val="20"/>
          <w:szCs w:val="20"/>
          <w:lang w:val="en-US"/>
        </w:rPr>
      </w:pPr>
    </w:p>
    <w:p w14:paraId="006174E2" w14:textId="77777777" w:rsidR="00722FBE" w:rsidRPr="00C726A8" w:rsidRDefault="00722FBE">
      <w:pPr>
        <w:widowControl w:val="0"/>
        <w:jc w:val="both"/>
        <w:rPr>
          <w:rFonts w:ascii="Arial" w:hAnsi="Arial" w:cs="Arial"/>
          <w:sz w:val="20"/>
          <w:szCs w:val="20"/>
          <w:lang w:val="en-US"/>
        </w:rPr>
      </w:pPr>
      <w:r w:rsidRPr="00C726A8">
        <w:rPr>
          <w:rFonts w:ascii="Arial" w:hAnsi="Arial" w:cs="Arial"/>
          <w:sz w:val="20"/>
          <w:szCs w:val="20"/>
          <w:lang w:val="en-US"/>
        </w:rPr>
        <w:t xml:space="preserve">Along with CBCB, CRIF S.P.A., CRIF – Czech Credit Bureau, </w:t>
      </w:r>
      <w:proofErr w:type="spellStart"/>
      <w:r w:rsidRPr="00C726A8">
        <w:rPr>
          <w:rFonts w:ascii="Arial" w:hAnsi="Arial" w:cs="Arial"/>
          <w:sz w:val="20"/>
          <w:szCs w:val="20"/>
          <w:lang w:val="en-US"/>
        </w:rPr>
        <w:t>a.s.</w:t>
      </w:r>
      <w:proofErr w:type="spellEnd"/>
      <w:r w:rsidRPr="00C726A8">
        <w:rPr>
          <w:rFonts w:ascii="Arial" w:hAnsi="Arial" w:cs="Arial"/>
          <w:sz w:val="20"/>
          <w:szCs w:val="20"/>
          <w:lang w:val="en-US"/>
        </w:rPr>
        <w:t xml:space="preserve">, and users of the Non-Banking Client Information </w:t>
      </w:r>
      <w:r w:rsidRPr="00C726A8">
        <w:rPr>
          <w:rFonts w:ascii="Arial" w:hAnsi="Arial" w:cs="Arial"/>
          <w:sz w:val="20"/>
          <w:szCs w:val="20"/>
          <w:lang w:val="en-US"/>
        </w:rPr>
        <w:lastRenderedPageBreak/>
        <w:t>Register, the CIBR users are the sole possible recipients of personal data recorded in the CIBR.</w:t>
      </w:r>
    </w:p>
    <w:p w14:paraId="35CDB068" w14:textId="77777777" w:rsidR="00722FBE" w:rsidRPr="00C726A8" w:rsidRDefault="00722FBE">
      <w:pPr>
        <w:pStyle w:val="Nadpis6"/>
        <w:widowControl w:val="0"/>
        <w:spacing w:before="0" w:after="0"/>
        <w:rPr>
          <w:rFonts w:ascii="Arial" w:hAnsi="Arial"/>
          <w:i/>
          <w:sz w:val="20"/>
          <w:u w:val="single"/>
          <w:lang w:val="en-US"/>
        </w:rPr>
      </w:pPr>
    </w:p>
    <w:p w14:paraId="2EF5695D" w14:textId="77777777" w:rsidR="00722FBE" w:rsidRPr="00C726A8" w:rsidRDefault="00722FBE">
      <w:pPr>
        <w:pStyle w:val="Nadpis6"/>
        <w:widowControl w:val="0"/>
        <w:spacing w:before="0" w:after="0"/>
        <w:rPr>
          <w:rFonts w:ascii="Arial" w:hAnsi="Arial" w:cs="Arial"/>
          <w:i/>
          <w:sz w:val="20"/>
          <w:szCs w:val="20"/>
          <w:u w:val="single"/>
          <w:lang w:val="en-US"/>
        </w:rPr>
      </w:pPr>
      <w:r w:rsidRPr="00C726A8">
        <w:rPr>
          <w:rFonts w:ascii="Arial" w:hAnsi="Arial" w:cs="Arial"/>
          <w:i/>
          <w:sz w:val="20"/>
          <w:szCs w:val="20"/>
          <w:u w:val="single"/>
          <w:lang w:val="en-US"/>
        </w:rPr>
        <w:t>CRIF S.P.A.</w:t>
      </w:r>
    </w:p>
    <w:p w14:paraId="17D7E603" w14:textId="77777777" w:rsidR="00722FBE" w:rsidRPr="00C726A8" w:rsidRDefault="00722FBE">
      <w:pPr>
        <w:widowControl w:val="0"/>
        <w:jc w:val="both"/>
        <w:rPr>
          <w:rFonts w:ascii="Arial" w:hAnsi="Arial" w:cs="Arial"/>
          <w:sz w:val="20"/>
          <w:szCs w:val="20"/>
          <w:lang w:val="en-US"/>
        </w:rPr>
      </w:pPr>
    </w:p>
    <w:p w14:paraId="509FB0AB" w14:textId="77777777" w:rsidR="00722FBE" w:rsidRPr="00C726A8" w:rsidRDefault="00722FBE">
      <w:pPr>
        <w:widowControl w:val="0"/>
        <w:jc w:val="both"/>
        <w:rPr>
          <w:rFonts w:ascii="Arial" w:hAnsi="Arial" w:cs="Arial"/>
          <w:sz w:val="20"/>
          <w:szCs w:val="20"/>
          <w:lang w:val="en-US"/>
        </w:rPr>
      </w:pPr>
      <w:r w:rsidRPr="00C726A8">
        <w:rPr>
          <w:rFonts w:ascii="Arial" w:hAnsi="Arial" w:cs="Arial"/>
          <w:sz w:val="20"/>
          <w:szCs w:val="20"/>
          <w:lang w:val="en-US"/>
        </w:rPr>
        <w:t xml:space="preserve">Another person involved in the processing of information in the CIBR is the Italian company </w:t>
      </w:r>
      <w:r w:rsidRPr="00C726A8">
        <w:rPr>
          <w:rFonts w:ascii="Arial" w:hAnsi="Arial" w:cs="Arial"/>
          <w:bCs/>
          <w:sz w:val="20"/>
          <w:szCs w:val="20"/>
          <w:lang w:val="en-US"/>
        </w:rPr>
        <w:t>CRIF S.P.A.</w:t>
      </w:r>
      <w:r w:rsidRPr="00C726A8">
        <w:rPr>
          <w:rFonts w:ascii="Arial" w:hAnsi="Arial" w:cs="Arial"/>
          <w:sz w:val="20"/>
          <w:szCs w:val="20"/>
          <w:lang w:val="en-US"/>
        </w:rPr>
        <w:t xml:space="preserve"> (hereinafter referred to as “</w:t>
      </w:r>
      <w:r w:rsidRPr="00C726A8">
        <w:rPr>
          <w:rFonts w:ascii="Arial" w:hAnsi="Arial" w:cs="Arial"/>
          <w:b/>
          <w:bCs/>
          <w:sz w:val="20"/>
          <w:szCs w:val="20"/>
          <w:lang w:val="en-US"/>
        </w:rPr>
        <w:t>CRIF</w:t>
      </w:r>
      <w:r w:rsidRPr="00C726A8">
        <w:rPr>
          <w:rFonts w:ascii="Arial" w:hAnsi="Arial" w:cs="Arial"/>
          <w:sz w:val="20"/>
          <w:szCs w:val="20"/>
          <w:lang w:val="en-US"/>
        </w:rPr>
        <w:t>“), which, as another processor on the basis of the respective contractual documentation ensures the final automated technical processing of information about clients for CBCB, which is provided to CBCB by the individual banks.</w:t>
      </w:r>
    </w:p>
    <w:p w14:paraId="19497713" w14:textId="77777777" w:rsidR="00722FBE" w:rsidRPr="00C726A8" w:rsidRDefault="00722FBE">
      <w:pPr>
        <w:widowControl w:val="0"/>
        <w:jc w:val="both"/>
        <w:rPr>
          <w:rFonts w:ascii="Arial" w:hAnsi="Arial" w:cs="Arial"/>
          <w:b/>
          <w:bCs/>
          <w:i/>
          <w:iCs/>
          <w:sz w:val="20"/>
          <w:szCs w:val="20"/>
          <w:u w:val="single"/>
          <w:lang w:val="en-US"/>
        </w:rPr>
      </w:pPr>
    </w:p>
    <w:p w14:paraId="3269DD68" w14:textId="77777777" w:rsidR="00722FBE" w:rsidRPr="00C726A8" w:rsidRDefault="00722FBE">
      <w:pPr>
        <w:widowControl w:val="0"/>
        <w:jc w:val="both"/>
        <w:rPr>
          <w:rFonts w:ascii="Arial" w:hAnsi="Arial" w:cs="Arial"/>
          <w:b/>
          <w:bCs/>
          <w:i/>
          <w:iCs/>
          <w:sz w:val="20"/>
          <w:szCs w:val="20"/>
          <w:u w:val="single"/>
          <w:lang w:val="en-US"/>
        </w:rPr>
      </w:pPr>
      <w:r w:rsidRPr="00C726A8">
        <w:rPr>
          <w:rFonts w:ascii="Arial" w:hAnsi="Arial" w:cs="Arial"/>
          <w:b/>
          <w:bCs/>
          <w:i/>
          <w:iCs/>
          <w:sz w:val="20"/>
          <w:szCs w:val="20"/>
          <w:u w:val="single"/>
          <w:lang w:val="en-US"/>
        </w:rPr>
        <w:t xml:space="preserve">CRIF – Czech Credit Bureau, </w:t>
      </w:r>
      <w:proofErr w:type="spellStart"/>
      <w:r w:rsidRPr="00C726A8">
        <w:rPr>
          <w:rFonts w:ascii="Arial" w:hAnsi="Arial" w:cs="Arial"/>
          <w:b/>
          <w:bCs/>
          <w:i/>
          <w:iCs/>
          <w:sz w:val="20"/>
          <w:szCs w:val="20"/>
          <w:u w:val="single"/>
          <w:lang w:val="en-US"/>
        </w:rPr>
        <w:t>a.s.</w:t>
      </w:r>
      <w:proofErr w:type="spellEnd"/>
    </w:p>
    <w:p w14:paraId="225FBFE4" w14:textId="77777777" w:rsidR="00722FBE" w:rsidRPr="00C726A8" w:rsidRDefault="00722FBE">
      <w:pPr>
        <w:widowControl w:val="0"/>
        <w:jc w:val="both"/>
        <w:rPr>
          <w:rFonts w:ascii="Arial" w:hAnsi="Arial" w:cs="Arial"/>
          <w:sz w:val="20"/>
          <w:szCs w:val="20"/>
          <w:lang w:val="en-US"/>
        </w:rPr>
      </w:pPr>
    </w:p>
    <w:p w14:paraId="4E5150E3" w14:textId="77777777" w:rsidR="00722FBE" w:rsidRPr="00C726A8" w:rsidRDefault="00722FBE">
      <w:pPr>
        <w:widowControl w:val="0"/>
        <w:jc w:val="both"/>
        <w:rPr>
          <w:rFonts w:ascii="Arial" w:hAnsi="Arial" w:cs="Arial"/>
          <w:sz w:val="20"/>
          <w:szCs w:val="20"/>
          <w:lang w:val="en-US"/>
        </w:rPr>
      </w:pPr>
      <w:r w:rsidRPr="00C726A8">
        <w:rPr>
          <w:rFonts w:ascii="Arial" w:hAnsi="Arial" w:cs="Arial"/>
          <w:sz w:val="20"/>
          <w:szCs w:val="20"/>
          <w:lang w:val="en-US"/>
        </w:rPr>
        <w:t xml:space="preserve">Based on the respective contracts, CRIF – Czech Credit Bureau, </w:t>
      </w:r>
      <w:proofErr w:type="spellStart"/>
      <w:r w:rsidRPr="00C726A8">
        <w:rPr>
          <w:rFonts w:ascii="Arial" w:hAnsi="Arial" w:cs="Arial"/>
          <w:sz w:val="20"/>
          <w:szCs w:val="20"/>
          <w:lang w:val="en-US"/>
        </w:rPr>
        <w:t>a.s.</w:t>
      </w:r>
      <w:proofErr w:type="spellEnd"/>
      <w:r w:rsidRPr="00C726A8">
        <w:rPr>
          <w:rFonts w:ascii="Arial" w:hAnsi="Arial" w:cs="Arial"/>
          <w:sz w:val="20"/>
          <w:szCs w:val="20"/>
          <w:lang w:val="en-US"/>
        </w:rPr>
        <w:t xml:space="preserve"> (hereinafter referred to as “</w:t>
      </w:r>
      <w:r w:rsidRPr="00C726A8">
        <w:rPr>
          <w:rFonts w:ascii="Arial" w:hAnsi="Arial" w:cs="Arial"/>
          <w:b/>
          <w:bCs/>
          <w:sz w:val="20"/>
          <w:szCs w:val="20"/>
          <w:lang w:val="en-US"/>
        </w:rPr>
        <w:t>CRIF CZ</w:t>
      </w:r>
      <w:r w:rsidRPr="00C726A8">
        <w:rPr>
          <w:rFonts w:ascii="Arial" w:hAnsi="Arial" w:cs="Arial"/>
          <w:sz w:val="20"/>
          <w:szCs w:val="20"/>
          <w:lang w:val="en-US"/>
        </w:rPr>
        <w:t>”), as another processor provides CBCB with the services related to mutual informing of the banks about the solvency and credibility of clients and operates the Client Center.</w:t>
      </w:r>
    </w:p>
    <w:p w14:paraId="2099041C" w14:textId="77777777" w:rsidR="00722FBE" w:rsidRPr="00C726A8" w:rsidRDefault="00722FBE">
      <w:pPr>
        <w:jc w:val="both"/>
        <w:rPr>
          <w:rFonts w:ascii="Arial" w:hAnsi="Arial" w:cs="Arial"/>
          <w:sz w:val="20"/>
          <w:szCs w:val="20"/>
          <w:lang w:val="en-US"/>
        </w:rPr>
      </w:pPr>
    </w:p>
    <w:p w14:paraId="293F7260" w14:textId="77777777" w:rsidR="00722FBE" w:rsidRPr="00C726A8" w:rsidRDefault="00722FBE">
      <w:pPr>
        <w:shd w:val="clear" w:color="auto" w:fill="FFFFFF"/>
        <w:jc w:val="both"/>
        <w:rPr>
          <w:rFonts w:ascii="Arial" w:hAnsi="Arial" w:cs="Arial"/>
          <w:b/>
          <w:bCs/>
          <w:i/>
          <w:sz w:val="20"/>
          <w:szCs w:val="20"/>
          <w:u w:val="single"/>
          <w:lang w:val="en-US"/>
        </w:rPr>
      </w:pPr>
      <w:r w:rsidRPr="00C726A8">
        <w:rPr>
          <w:rFonts w:ascii="Arial" w:hAnsi="Arial" w:cs="Arial"/>
          <w:b/>
          <w:bCs/>
          <w:i/>
          <w:sz w:val="20"/>
          <w:szCs w:val="20"/>
          <w:u w:val="single"/>
          <w:lang w:val="en-US"/>
        </w:rPr>
        <w:t>CIBR and the content thereof</w:t>
      </w:r>
    </w:p>
    <w:p w14:paraId="02139C4E" w14:textId="77777777" w:rsidR="00722FBE" w:rsidRPr="00C726A8" w:rsidRDefault="00722FBE">
      <w:pPr>
        <w:jc w:val="both"/>
        <w:rPr>
          <w:rFonts w:ascii="Arial" w:hAnsi="Arial" w:cs="Arial"/>
          <w:sz w:val="20"/>
          <w:szCs w:val="20"/>
          <w:lang w:val="en-US"/>
        </w:rPr>
      </w:pPr>
    </w:p>
    <w:p w14:paraId="455FFE21" w14:textId="77777777" w:rsidR="00722FBE" w:rsidRPr="00C726A8" w:rsidRDefault="00722FBE">
      <w:pPr>
        <w:jc w:val="both"/>
        <w:rPr>
          <w:rFonts w:ascii="Arial" w:hAnsi="Arial" w:cs="Arial"/>
          <w:sz w:val="20"/>
          <w:szCs w:val="20"/>
          <w:lang w:val="en-US"/>
        </w:rPr>
      </w:pPr>
      <w:r w:rsidRPr="00C726A8">
        <w:rPr>
          <w:rFonts w:ascii="Arial" w:hAnsi="Arial" w:cs="Arial"/>
          <w:sz w:val="20"/>
          <w:szCs w:val="20"/>
          <w:lang w:val="en-US"/>
        </w:rPr>
        <w:t>The CIBR represents a database of data on the contractual (credit related) relationships between the banks and their clients. The CIBR is created on the basis of the information provided by the banks to CBCB and which, either individually or in aggregate, documents the solvency and credibility of the banks’ clients.</w:t>
      </w:r>
    </w:p>
    <w:p w14:paraId="0EA50EC3" w14:textId="77777777" w:rsidR="00722FBE" w:rsidRPr="00C726A8" w:rsidRDefault="00722FBE">
      <w:pPr>
        <w:jc w:val="both"/>
        <w:rPr>
          <w:rFonts w:ascii="Arial" w:hAnsi="Arial" w:cs="Arial"/>
          <w:sz w:val="20"/>
          <w:szCs w:val="20"/>
          <w:lang w:val="en-US"/>
        </w:rPr>
      </w:pPr>
    </w:p>
    <w:p w14:paraId="6D33FFFE" w14:textId="77777777" w:rsidR="00722FBE" w:rsidRPr="00C726A8" w:rsidRDefault="00722FBE">
      <w:pPr>
        <w:jc w:val="both"/>
        <w:rPr>
          <w:rFonts w:ascii="Arial" w:hAnsi="Arial" w:cs="Arial"/>
          <w:sz w:val="20"/>
          <w:szCs w:val="20"/>
          <w:lang w:val="en-US"/>
        </w:rPr>
      </w:pPr>
      <w:r w:rsidRPr="00C726A8">
        <w:rPr>
          <w:rFonts w:ascii="Arial" w:hAnsi="Arial" w:cs="Arial"/>
          <w:sz w:val="20"/>
          <w:szCs w:val="20"/>
          <w:lang w:val="en-US"/>
        </w:rPr>
        <w:t>The following clients’ personal data is processed in the CIBR:</w:t>
      </w:r>
    </w:p>
    <w:p w14:paraId="7EF0931A" w14:textId="77777777" w:rsidR="00722FBE" w:rsidRPr="00C726A8" w:rsidRDefault="00722FBE">
      <w:pPr>
        <w:jc w:val="both"/>
        <w:rPr>
          <w:rFonts w:ascii="Arial" w:hAnsi="Arial" w:cs="Arial"/>
          <w:sz w:val="20"/>
          <w:szCs w:val="20"/>
          <w:lang w:val="en-US"/>
        </w:rPr>
      </w:pPr>
    </w:p>
    <w:p w14:paraId="6E4858EF" w14:textId="77777777" w:rsidR="00722FBE" w:rsidRPr="00C726A8" w:rsidRDefault="00722FBE" w:rsidP="00051314">
      <w:pPr>
        <w:numPr>
          <w:ilvl w:val="0"/>
          <w:numId w:val="11"/>
        </w:numPr>
        <w:tabs>
          <w:tab w:val="clear" w:pos="720"/>
          <w:tab w:val="num" w:pos="360"/>
        </w:tabs>
        <w:ind w:left="360"/>
        <w:jc w:val="both"/>
        <w:rPr>
          <w:rFonts w:ascii="Arial" w:hAnsi="Arial" w:cs="Arial"/>
          <w:sz w:val="20"/>
          <w:szCs w:val="20"/>
        </w:rPr>
      </w:pPr>
      <w:r w:rsidRPr="00C726A8">
        <w:rPr>
          <w:rFonts w:ascii="Arial" w:hAnsi="Arial" w:cs="Arial"/>
          <w:sz w:val="20"/>
          <w:szCs w:val="20"/>
          <w:lang w:val="en-US"/>
        </w:rPr>
        <w:t>identification personal data (</w:t>
      </w:r>
      <w:r w:rsidR="001317C2" w:rsidRPr="00C726A8">
        <w:rPr>
          <w:rFonts w:ascii="Arial" w:hAnsi="Arial" w:cs="Arial"/>
          <w:sz w:val="20"/>
          <w:szCs w:val="20"/>
          <w:lang w:val="en-US"/>
        </w:rPr>
        <w:t>i.e.,</w:t>
      </w:r>
      <w:r w:rsidRPr="00C726A8">
        <w:rPr>
          <w:rFonts w:ascii="Arial" w:hAnsi="Arial" w:cs="Arial"/>
          <w:sz w:val="20"/>
          <w:szCs w:val="20"/>
          <w:lang w:val="en-US"/>
        </w:rPr>
        <w:t xml:space="preserve"> the client’s name, surname, maiden name, date of birth, place and country of birth, residential address and birth code</w:t>
      </w:r>
      <w:r w:rsidR="00051314" w:rsidRPr="00C726A8">
        <w:rPr>
          <w:rFonts w:ascii="Arial" w:hAnsi="Arial" w:cs="Arial"/>
          <w:sz w:val="20"/>
          <w:szCs w:val="20"/>
          <w:lang w:val="en-US"/>
        </w:rPr>
        <w:t>, and the information on identity document</w:t>
      </w:r>
      <w:r w:rsidRPr="00C726A8">
        <w:rPr>
          <w:rFonts w:ascii="Arial" w:hAnsi="Arial" w:cs="Arial"/>
          <w:sz w:val="20"/>
          <w:szCs w:val="20"/>
          <w:lang w:val="en-US"/>
        </w:rPr>
        <w:t>)</w:t>
      </w:r>
      <w:r w:rsidR="00051314" w:rsidRPr="00C726A8">
        <w:rPr>
          <w:rFonts w:ascii="Arial" w:hAnsi="Arial" w:cs="Arial"/>
          <w:sz w:val="20"/>
          <w:szCs w:val="20"/>
          <w:lang w:val="en-US"/>
        </w:rPr>
        <w:t xml:space="preserve"> ad contact personal data provided by the client (i.e. contact address, telephone and electronic address)</w:t>
      </w:r>
      <w:r w:rsidRPr="00C726A8">
        <w:rPr>
          <w:rFonts w:ascii="Arial" w:hAnsi="Arial" w:cs="Arial"/>
          <w:sz w:val="20"/>
          <w:szCs w:val="20"/>
          <w:lang w:val="en-US"/>
        </w:rPr>
        <w:t>;</w:t>
      </w:r>
      <w:r w:rsidR="008F26E0" w:rsidRPr="00C726A8">
        <w:rPr>
          <w:rFonts w:ascii="Arial" w:hAnsi="Arial" w:cs="Arial"/>
          <w:sz w:val="20"/>
          <w:szCs w:val="20"/>
          <w:lang w:val="en-US"/>
        </w:rPr>
        <w:t xml:space="preserve"> the identification data include the personal data provided by the client to the bank, and also its potential updating done by the bank on the basis of information acquired from the basic registers of public services in the connection with providing of identification service according to the Banking Act or with identification of the client according </w:t>
      </w:r>
      <w:r w:rsidR="001C769B" w:rsidRPr="00C726A8">
        <w:rPr>
          <w:rFonts w:ascii="Arial" w:hAnsi="Arial" w:cs="Arial"/>
          <w:sz w:val="20"/>
          <w:szCs w:val="20"/>
          <w:lang w:val="en-US"/>
        </w:rPr>
        <w:t>to Act on some measures against laundering proceeds of crime and funding of terrorism</w:t>
      </w:r>
      <w:r w:rsidR="008F26E0" w:rsidRPr="00C726A8">
        <w:rPr>
          <w:rFonts w:ascii="Arial" w:hAnsi="Arial" w:cs="Arial"/>
          <w:sz w:val="20"/>
          <w:szCs w:val="20"/>
        </w:rPr>
        <w:t>;</w:t>
      </w:r>
    </w:p>
    <w:p w14:paraId="6888B8D7" w14:textId="77777777" w:rsidR="00722FBE" w:rsidRPr="00C726A8" w:rsidRDefault="00722FBE">
      <w:pPr>
        <w:tabs>
          <w:tab w:val="num" w:pos="360"/>
        </w:tabs>
        <w:ind w:left="360" w:hanging="360"/>
        <w:jc w:val="both"/>
        <w:rPr>
          <w:rFonts w:ascii="Arial" w:hAnsi="Arial" w:cs="Arial"/>
          <w:sz w:val="20"/>
          <w:szCs w:val="20"/>
          <w:lang w:val="en-US"/>
        </w:rPr>
      </w:pPr>
    </w:p>
    <w:p w14:paraId="6027FF39" w14:textId="77777777" w:rsidR="00722FBE" w:rsidRPr="00C726A8" w:rsidRDefault="00722FBE">
      <w:pPr>
        <w:numPr>
          <w:ilvl w:val="0"/>
          <w:numId w:val="11"/>
        </w:numPr>
        <w:tabs>
          <w:tab w:val="clear" w:pos="720"/>
          <w:tab w:val="num" w:pos="360"/>
        </w:tabs>
        <w:ind w:left="360"/>
        <w:jc w:val="both"/>
        <w:rPr>
          <w:rFonts w:ascii="Arial" w:hAnsi="Arial" w:cs="Arial"/>
          <w:sz w:val="20"/>
          <w:szCs w:val="20"/>
          <w:lang w:val="en-US"/>
        </w:rPr>
      </w:pPr>
      <w:r w:rsidRPr="00C726A8">
        <w:rPr>
          <w:rFonts w:ascii="Arial" w:hAnsi="Arial" w:cs="Arial"/>
          <w:sz w:val="20"/>
          <w:szCs w:val="20"/>
          <w:lang w:val="en-US"/>
        </w:rPr>
        <w:t>personal data documenting whether the client (or an applicant, if he/she is a guarantor) and the bank have concluded, or not concluded, a contractual relationship;</w:t>
      </w:r>
    </w:p>
    <w:p w14:paraId="797715DB" w14:textId="77777777" w:rsidR="00722FBE" w:rsidRPr="00C726A8" w:rsidRDefault="00722FBE">
      <w:pPr>
        <w:tabs>
          <w:tab w:val="num" w:pos="360"/>
        </w:tabs>
        <w:ind w:left="360" w:hanging="360"/>
        <w:jc w:val="both"/>
        <w:rPr>
          <w:rFonts w:ascii="Arial" w:hAnsi="Arial" w:cs="Arial"/>
          <w:sz w:val="20"/>
          <w:szCs w:val="20"/>
          <w:lang w:val="en-US"/>
        </w:rPr>
      </w:pPr>
    </w:p>
    <w:p w14:paraId="688E5ED4" w14:textId="77777777" w:rsidR="00722FBE" w:rsidRPr="00C726A8" w:rsidRDefault="00722FBE">
      <w:pPr>
        <w:numPr>
          <w:ilvl w:val="0"/>
          <w:numId w:val="11"/>
        </w:numPr>
        <w:tabs>
          <w:tab w:val="clear" w:pos="720"/>
          <w:tab w:val="num" w:pos="360"/>
        </w:tabs>
        <w:ind w:left="360"/>
        <w:jc w:val="both"/>
        <w:rPr>
          <w:rFonts w:ascii="Arial" w:hAnsi="Arial" w:cs="Arial"/>
          <w:sz w:val="20"/>
          <w:szCs w:val="20"/>
          <w:lang w:val="en-US"/>
        </w:rPr>
      </w:pPr>
      <w:r w:rsidRPr="00C726A8">
        <w:rPr>
          <w:rFonts w:ascii="Arial" w:hAnsi="Arial" w:cs="Arial"/>
          <w:sz w:val="20"/>
          <w:szCs w:val="20"/>
          <w:lang w:val="en-US"/>
        </w:rPr>
        <w:t>personal data documenting financial liabilities of the client which have been established, will be established or could be established with respect to the bank in connection with the contractual relationship, and fulfilment thereof by the client;</w:t>
      </w:r>
    </w:p>
    <w:p w14:paraId="38D8D6FD" w14:textId="77777777" w:rsidR="00722FBE" w:rsidRPr="00C726A8" w:rsidRDefault="00722FBE">
      <w:pPr>
        <w:tabs>
          <w:tab w:val="num" w:pos="360"/>
        </w:tabs>
        <w:ind w:left="360" w:hanging="360"/>
        <w:jc w:val="both"/>
        <w:rPr>
          <w:rFonts w:ascii="Arial" w:hAnsi="Arial" w:cs="Arial"/>
          <w:sz w:val="20"/>
          <w:szCs w:val="20"/>
          <w:lang w:val="en-US"/>
        </w:rPr>
      </w:pPr>
    </w:p>
    <w:p w14:paraId="71BC77EE" w14:textId="77777777" w:rsidR="00722FBE" w:rsidRPr="00C726A8" w:rsidRDefault="00722FBE">
      <w:pPr>
        <w:numPr>
          <w:ilvl w:val="0"/>
          <w:numId w:val="11"/>
        </w:numPr>
        <w:tabs>
          <w:tab w:val="clear" w:pos="720"/>
          <w:tab w:val="num" w:pos="360"/>
        </w:tabs>
        <w:ind w:left="360"/>
        <w:jc w:val="both"/>
        <w:rPr>
          <w:rFonts w:ascii="Arial" w:hAnsi="Arial" w:cs="Arial"/>
          <w:sz w:val="20"/>
          <w:szCs w:val="20"/>
          <w:lang w:val="en-US"/>
        </w:rPr>
      </w:pPr>
      <w:r w:rsidRPr="00C726A8">
        <w:rPr>
          <w:rFonts w:ascii="Arial" w:hAnsi="Arial" w:cs="Arial"/>
          <w:sz w:val="20"/>
          <w:szCs w:val="20"/>
          <w:lang w:val="en-US"/>
        </w:rPr>
        <w:t>personal data documenting security of the client’s liabilities associated with the contractual relationship with the bank;</w:t>
      </w:r>
    </w:p>
    <w:p w14:paraId="6651E55D" w14:textId="77777777" w:rsidR="00722FBE" w:rsidRPr="00C726A8" w:rsidRDefault="00722FBE">
      <w:pPr>
        <w:tabs>
          <w:tab w:val="num" w:pos="360"/>
        </w:tabs>
        <w:ind w:left="360" w:hanging="360"/>
        <w:jc w:val="both"/>
        <w:rPr>
          <w:rFonts w:ascii="Arial" w:hAnsi="Arial" w:cs="Arial"/>
          <w:sz w:val="20"/>
          <w:szCs w:val="20"/>
          <w:lang w:val="en-US"/>
        </w:rPr>
      </w:pPr>
    </w:p>
    <w:p w14:paraId="6ED8FD05" w14:textId="77777777" w:rsidR="00722FBE" w:rsidRPr="00C726A8" w:rsidRDefault="00722FBE">
      <w:pPr>
        <w:numPr>
          <w:ilvl w:val="0"/>
          <w:numId w:val="11"/>
        </w:numPr>
        <w:tabs>
          <w:tab w:val="clear" w:pos="720"/>
          <w:tab w:val="num" w:pos="360"/>
        </w:tabs>
        <w:ind w:left="360"/>
        <w:jc w:val="both"/>
        <w:rPr>
          <w:rFonts w:ascii="Arial" w:hAnsi="Arial" w:cs="Arial"/>
          <w:sz w:val="20"/>
          <w:szCs w:val="20"/>
          <w:lang w:val="en-US"/>
        </w:rPr>
      </w:pPr>
      <w:r w:rsidRPr="00C726A8">
        <w:rPr>
          <w:rFonts w:ascii="Arial" w:hAnsi="Arial" w:cs="Arial"/>
          <w:sz w:val="20"/>
          <w:szCs w:val="20"/>
          <w:lang w:val="en-US"/>
        </w:rPr>
        <w:t>personal data documenting whether or not a receivable from the contractual relationship with the bank has been ever assigned with respect to the client, and subsequent fulfilment of the client’s liabilities with respect to the assigned receivable; all that only provided that the bank continues to manage the respective assigned receivable and provided that other contractual terms have been met;</w:t>
      </w:r>
    </w:p>
    <w:p w14:paraId="156F99A9" w14:textId="77777777" w:rsidR="00722FBE" w:rsidRPr="00C726A8" w:rsidRDefault="00722FBE">
      <w:pPr>
        <w:jc w:val="both"/>
        <w:rPr>
          <w:rFonts w:ascii="Arial" w:hAnsi="Arial" w:cs="Arial"/>
          <w:sz w:val="20"/>
          <w:szCs w:val="20"/>
          <w:lang w:val="en-US"/>
        </w:rPr>
      </w:pPr>
    </w:p>
    <w:p w14:paraId="7566B126" w14:textId="77777777" w:rsidR="00722FBE" w:rsidRPr="00C726A8" w:rsidRDefault="00722FBE">
      <w:pPr>
        <w:numPr>
          <w:ilvl w:val="0"/>
          <w:numId w:val="11"/>
        </w:numPr>
        <w:tabs>
          <w:tab w:val="clear" w:pos="720"/>
          <w:tab w:val="num" w:pos="360"/>
        </w:tabs>
        <w:ind w:left="360"/>
        <w:jc w:val="both"/>
        <w:rPr>
          <w:rFonts w:ascii="Arial" w:hAnsi="Arial" w:cs="Arial"/>
          <w:sz w:val="20"/>
          <w:szCs w:val="20"/>
          <w:lang w:val="en-US"/>
        </w:rPr>
      </w:pPr>
      <w:r w:rsidRPr="00C726A8">
        <w:rPr>
          <w:rFonts w:ascii="Arial" w:hAnsi="Arial" w:cs="Arial"/>
          <w:sz w:val="20"/>
          <w:szCs w:val="20"/>
          <w:lang w:val="en-US"/>
        </w:rPr>
        <w:t>any other personal data documenting the solvency and credibility (or payment morale) of the client which the client has communicated or will communicate to the bank, or the data that the bank has obtained or will obtain in connection with the performance, or non-performance, of the respective contractual relationship with the bank, including the client’s ID card.</w:t>
      </w:r>
    </w:p>
    <w:p w14:paraId="7FA6E6F4" w14:textId="77777777" w:rsidR="00722FBE" w:rsidRPr="00C726A8" w:rsidRDefault="00722FBE">
      <w:pPr>
        <w:jc w:val="both"/>
        <w:rPr>
          <w:rFonts w:ascii="Arial" w:hAnsi="Arial" w:cs="Arial"/>
          <w:sz w:val="20"/>
          <w:szCs w:val="20"/>
          <w:lang w:val="en-US"/>
        </w:rPr>
      </w:pPr>
    </w:p>
    <w:p w14:paraId="40F70B10" w14:textId="2AC4A009" w:rsidR="00AF6D32" w:rsidRPr="003F149E" w:rsidRDefault="00722FBE" w:rsidP="00AF6D32">
      <w:pPr>
        <w:jc w:val="both"/>
        <w:rPr>
          <w:rFonts w:ascii="Arial" w:hAnsi="Arial"/>
          <w:b/>
          <w:sz w:val="20"/>
          <w:lang w:val="en-US"/>
        </w:rPr>
      </w:pPr>
      <w:r w:rsidRPr="00C726A8">
        <w:rPr>
          <w:rFonts w:ascii="Arial" w:hAnsi="Arial" w:cs="Arial"/>
          <w:b/>
          <w:sz w:val="20"/>
          <w:szCs w:val="20"/>
          <w:lang w:val="en-US"/>
        </w:rPr>
        <w:t>The legal basis for the processing of client’s personal data in the CIBR is (a) the fulfilment of the statutory obligations of the banks (b) the consent with the processing of personal data in the case of persons representing the client and client owners</w:t>
      </w:r>
      <w:r w:rsidR="003F149E">
        <w:rPr>
          <w:rFonts w:ascii="Arial" w:hAnsi="Arial" w:cs="Arial"/>
          <w:b/>
          <w:sz w:val="20"/>
          <w:szCs w:val="20"/>
          <w:lang w:val="en-US"/>
        </w:rPr>
        <w:t>.</w:t>
      </w:r>
      <w:r w:rsidR="00AF6D32">
        <w:rPr>
          <w:rFonts w:ascii="Arial" w:hAnsi="Arial" w:cs="Arial"/>
          <w:b/>
          <w:sz w:val="20"/>
          <w:szCs w:val="20"/>
        </w:rPr>
        <w:t xml:space="preserve"> </w:t>
      </w:r>
    </w:p>
    <w:p w14:paraId="6070385B" w14:textId="77777777" w:rsidR="00722FBE" w:rsidRPr="00C726A8" w:rsidRDefault="00722FBE">
      <w:pPr>
        <w:jc w:val="both"/>
        <w:rPr>
          <w:rFonts w:ascii="Arial" w:hAnsi="Arial" w:cs="Arial"/>
          <w:b/>
          <w:sz w:val="20"/>
          <w:szCs w:val="20"/>
          <w:lang w:val="en-US"/>
        </w:rPr>
      </w:pPr>
      <w:r w:rsidRPr="00C726A8">
        <w:rPr>
          <w:rFonts w:ascii="Arial" w:hAnsi="Arial" w:cs="Arial"/>
          <w:b/>
          <w:sz w:val="20"/>
          <w:szCs w:val="20"/>
          <w:lang w:val="en-US"/>
        </w:rPr>
        <w:t xml:space="preserve"> </w:t>
      </w:r>
    </w:p>
    <w:p w14:paraId="4C2EE934" w14:textId="77777777" w:rsidR="00722FBE" w:rsidRPr="00C726A8" w:rsidRDefault="00722FBE">
      <w:pPr>
        <w:jc w:val="both"/>
        <w:rPr>
          <w:rFonts w:ascii="Arial" w:hAnsi="Arial"/>
          <w:b/>
          <w:sz w:val="20"/>
          <w:lang w:val="en-US"/>
        </w:rPr>
      </w:pPr>
    </w:p>
    <w:p w14:paraId="3EB54A2E" w14:textId="77777777" w:rsidR="00722FBE" w:rsidRPr="00C726A8" w:rsidRDefault="00722FBE">
      <w:pPr>
        <w:jc w:val="both"/>
        <w:rPr>
          <w:rFonts w:ascii="Arial" w:hAnsi="Arial" w:cs="Arial"/>
          <w:sz w:val="20"/>
          <w:szCs w:val="20"/>
          <w:lang w:val="en-US"/>
        </w:rPr>
      </w:pPr>
      <w:r w:rsidRPr="00C726A8">
        <w:rPr>
          <w:rFonts w:ascii="Arial" w:hAnsi="Arial" w:cs="Arial"/>
          <w:sz w:val="20"/>
          <w:szCs w:val="20"/>
          <w:lang w:val="en-US"/>
        </w:rPr>
        <w:t>The information (data) is included in the CIBR and subsequently processed to the extent in which it may serve as to assess the solvency and credibility of the client, and in which the client has provided such data in connection with the contractual relationship, or which may arise from the contractual relationship throughout the effect thereof (see the list of personal data processed in the CIBR above).</w:t>
      </w:r>
    </w:p>
    <w:p w14:paraId="4BEB9BD4" w14:textId="77777777" w:rsidR="00722FBE" w:rsidRPr="00C726A8" w:rsidRDefault="00722FBE">
      <w:pPr>
        <w:jc w:val="both"/>
        <w:rPr>
          <w:rFonts w:ascii="Arial" w:hAnsi="Arial" w:cs="Arial"/>
          <w:sz w:val="20"/>
          <w:szCs w:val="20"/>
          <w:lang w:val="en-US"/>
        </w:rPr>
      </w:pPr>
    </w:p>
    <w:p w14:paraId="28C5FB0B" w14:textId="77777777" w:rsidR="00722FBE" w:rsidRPr="00C726A8" w:rsidRDefault="00722FBE">
      <w:pPr>
        <w:jc w:val="both"/>
        <w:rPr>
          <w:rFonts w:ascii="Arial" w:hAnsi="Arial" w:cs="Arial"/>
          <w:sz w:val="20"/>
          <w:szCs w:val="20"/>
          <w:lang w:val="en-US"/>
        </w:rPr>
      </w:pPr>
      <w:r w:rsidRPr="00C726A8">
        <w:rPr>
          <w:rFonts w:ascii="Arial" w:hAnsi="Arial" w:cs="Arial"/>
          <w:sz w:val="20"/>
          <w:szCs w:val="20"/>
          <w:lang w:val="en-US"/>
        </w:rPr>
        <w:t>The CIBR does not process any special categories of personal data of clients – natural persons within the meaning of the General Data Protection Regulation (</w:t>
      </w:r>
      <w:r w:rsidR="001317C2" w:rsidRPr="00C726A8">
        <w:rPr>
          <w:rFonts w:ascii="Arial" w:hAnsi="Arial" w:cs="Arial"/>
          <w:sz w:val="20"/>
          <w:szCs w:val="20"/>
          <w:lang w:val="en-US"/>
        </w:rPr>
        <w:t>e.g.,</w:t>
      </w:r>
      <w:r w:rsidRPr="00C726A8">
        <w:rPr>
          <w:rFonts w:ascii="Arial" w:hAnsi="Arial" w:cs="Arial"/>
          <w:sz w:val="20"/>
          <w:szCs w:val="20"/>
          <w:lang w:val="en-US"/>
        </w:rPr>
        <w:t xml:space="preserve"> information on a client’s health condition, etc.).</w:t>
      </w:r>
    </w:p>
    <w:p w14:paraId="4E3CA578" w14:textId="77777777" w:rsidR="00722FBE" w:rsidRPr="00C726A8" w:rsidRDefault="00722FBE">
      <w:pPr>
        <w:jc w:val="both"/>
        <w:rPr>
          <w:rFonts w:ascii="Arial" w:hAnsi="Arial" w:cs="Arial"/>
          <w:sz w:val="20"/>
          <w:szCs w:val="20"/>
          <w:lang w:val="en-US"/>
        </w:rPr>
      </w:pPr>
    </w:p>
    <w:p w14:paraId="71FEFFF4" w14:textId="2F961525" w:rsidR="00820B1C" w:rsidRPr="00042A18" w:rsidRDefault="00722FBE" w:rsidP="00820B1C">
      <w:pPr>
        <w:jc w:val="both"/>
        <w:rPr>
          <w:rFonts w:ascii="Arial" w:hAnsi="Arial" w:cs="Arial"/>
          <w:sz w:val="20"/>
          <w:szCs w:val="20"/>
          <w:lang w:val="en-US"/>
        </w:rPr>
      </w:pPr>
      <w:r w:rsidRPr="00C726A8">
        <w:rPr>
          <w:rFonts w:ascii="Arial" w:hAnsi="Arial" w:cs="Arial"/>
          <w:sz w:val="20"/>
          <w:szCs w:val="20"/>
          <w:lang w:val="en-US"/>
        </w:rPr>
        <w:lastRenderedPageBreak/>
        <w:t xml:space="preserve">The information (data) contained in the CIBR is updated on a monthly basis and kept for the purpose of mutual information exchange among the banks throughout the effect of the contractual relationship between the bank and its client, and for another four (4) years after the termination thereof. If the required contract with the client has not been concluded, the information (data) is stored in the CIBR for one (1) year from the date of submission of the client’s application for the execution of the contract concerned. </w:t>
      </w:r>
    </w:p>
    <w:p w14:paraId="0F7FB8D2" w14:textId="77777777" w:rsidR="00820B1C" w:rsidRDefault="00820B1C">
      <w:pPr>
        <w:jc w:val="both"/>
        <w:rPr>
          <w:rFonts w:ascii="Arial" w:hAnsi="Arial" w:cs="Arial"/>
          <w:sz w:val="20"/>
          <w:szCs w:val="20"/>
          <w:lang w:val="en-US"/>
        </w:rPr>
      </w:pPr>
    </w:p>
    <w:p w14:paraId="07A4C995" w14:textId="2DBCBCD3" w:rsidR="00722FBE" w:rsidRPr="00042A18" w:rsidRDefault="00722FBE">
      <w:pPr>
        <w:jc w:val="both"/>
        <w:rPr>
          <w:rFonts w:ascii="Arial" w:hAnsi="Arial" w:cs="Arial"/>
          <w:b/>
          <w:sz w:val="20"/>
          <w:szCs w:val="20"/>
          <w:lang w:val="en-US"/>
        </w:rPr>
      </w:pPr>
      <w:r w:rsidRPr="00C726A8">
        <w:rPr>
          <w:rFonts w:ascii="Arial" w:hAnsi="Arial" w:cs="Arial"/>
          <w:sz w:val="20"/>
          <w:szCs w:val="20"/>
          <w:lang w:val="en-US"/>
        </w:rPr>
        <w:t xml:space="preserve">Once the respective time has expired, the processing of such information (data) is limited (it means that the information/data is made inaccessible </w:t>
      </w:r>
      <w:r w:rsidRPr="00A9152F">
        <w:rPr>
          <w:rFonts w:ascii="Arial" w:hAnsi="Arial" w:cs="Arial"/>
          <w:sz w:val="20"/>
          <w:szCs w:val="20"/>
          <w:lang w:val="en-US"/>
        </w:rPr>
        <w:t>for the purpose of mutual exchange of information among the banks</w:t>
      </w:r>
      <w:r w:rsidR="00A9152F">
        <w:rPr>
          <w:rFonts w:ascii="Arial" w:hAnsi="Arial" w:cs="Arial"/>
          <w:sz w:val="20"/>
          <w:szCs w:val="20"/>
          <w:lang w:val="en-US"/>
        </w:rPr>
        <w:t>) and they are stored</w:t>
      </w:r>
      <w:r w:rsidR="00246129">
        <w:rPr>
          <w:rFonts w:ascii="Arial" w:hAnsi="Arial" w:cs="Arial"/>
          <w:sz w:val="20"/>
          <w:szCs w:val="20"/>
          <w:lang w:val="en-US"/>
        </w:rPr>
        <w:t xml:space="preserve"> </w:t>
      </w:r>
      <w:r w:rsidR="00A9152F">
        <w:rPr>
          <w:rFonts w:ascii="Arial" w:hAnsi="Arial" w:cs="Arial"/>
          <w:sz w:val="20"/>
          <w:szCs w:val="20"/>
          <w:lang w:val="en-US"/>
        </w:rPr>
        <w:t xml:space="preserve">for the purpose of determination, exercise or defense of the legal rights of CIBR user or data subject. </w:t>
      </w:r>
      <w:r w:rsidR="00A9152F" w:rsidRPr="00042A18">
        <w:rPr>
          <w:rFonts w:ascii="Arial" w:hAnsi="Arial" w:cs="Arial"/>
          <w:sz w:val="20"/>
          <w:szCs w:val="20"/>
          <w:lang w:val="en-US"/>
        </w:rPr>
        <w:t xml:space="preserve"> </w:t>
      </w:r>
      <w:r w:rsidR="00C55F97">
        <w:rPr>
          <w:rFonts w:ascii="Arial" w:hAnsi="Arial" w:cs="Arial"/>
          <w:sz w:val="20"/>
          <w:szCs w:val="20"/>
          <w:lang w:val="en-US"/>
        </w:rPr>
        <w:t xml:space="preserve">The legal basis for the limited processing is the legitimate interest of the controller or the data subject to get the data for the mentioned purpose. </w:t>
      </w:r>
      <w:r w:rsidR="000E3C16">
        <w:rPr>
          <w:rFonts w:ascii="Arial" w:hAnsi="Arial" w:cs="Arial"/>
          <w:sz w:val="20"/>
          <w:szCs w:val="20"/>
          <w:lang w:val="en-US"/>
        </w:rPr>
        <w:t>In frame of CBCB legal obligations´ fulfilment the stored data could be made accessible</w:t>
      </w:r>
      <w:r w:rsidR="00081C52" w:rsidRPr="00A9152F">
        <w:rPr>
          <w:rFonts w:ascii="Arial" w:hAnsi="Arial" w:cs="Arial"/>
          <w:sz w:val="20"/>
          <w:szCs w:val="20"/>
          <w:lang w:val="en-US"/>
        </w:rPr>
        <w:t xml:space="preserve"> on request of state authorities according to the special acts;</w:t>
      </w:r>
      <w:r w:rsidRPr="00A9152F">
        <w:rPr>
          <w:rFonts w:ascii="Arial" w:hAnsi="Arial" w:cs="Arial"/>
          <w:sz w:val="20"/>
          <w:szCs w:val="20"/>
          <w:lang w:val="en-US"/>
        </w:rPr>
        <w:t xml:space="preserve"> once the 5-year period is up, the information (data) is automatically deleted.</w:t>
      </w:r>
    </w:p>
    <w:p w14:paraId="57D61C90" w14:textId="77777777" w:rsidR="00722FBE" w:rsidRPr="00C726A8" w:rsidRDefault="00722FBE">
      <w:pPr>
        <w:jc w:val="both"/>
        <w:rPr>
          <w:rFonts w:ascii="Arial" w:hAnsi="Arial" w:cs="Arial"/>
          <w:sz w:val="20"/>
          <w:szCs w:val="20"/>
          <w:lang w:val="en-US"/>
        </w:rPr>
      </w:pPr>
    </w:p>
    <w:p w14:paraId="4C12AC6F" w14:textId="77777777" w:rsidR="00722FBE" w:rsidRPr="00C726A8" w:rsidRDefault="00722FBE">
      <w:pPr>
        <w:jc w:val="both"/>
        <w:rPr>
          <w:rFonts w:ascii="Arial" w:hAnsi="Arial" w:cs="Arial"/>
          <w:sz w:val="20"/>
          <w:szCs w:val="20"/>
          <w:lang w:val="en-US"/>
        </w:rPr>
      </w:pPr>
      <w:r w:rsidRPr="00C726A8">
        <w:rPr>
          <w:rFonts w:ascii="Arial" w:hAnsi="Arial" w:cs="Arial"/>
          <w:sz w:val="20"/>
          <w:szCs w:val="20"/>
          <w:lang w:val="en-US"/>
        </w:rPr>
        <w:t>The banks provide the information (data) about the contractual (credit related) relationships with the clients to CBCB, which further processes the data in the CIBR also using the system for final automated technical data processing developed by CRIF. During this processing, the clients of the individual banks are also profiled, and the outcome thereof serves as a basis for the bank’s decision to conclude a required contract with the client concerned. However, there is no automated decision-making as to whether or not the bank will conclude a product agreement with the client.</w:t>
      </w:r>
    </w:p>
    <w:p w14:paraId="036DFC4A" w14:textId="77777777" w:rsidR="00722FBE" w:rsidRPr="00C726A8" w:rsidRDefault="00722FBE">
      <w:pPr>
        <w:jc w:val="both"/>
        <w:rPr>
          <w:rFonts w:ascii="Arial" w:hAnsi="Arial" w:cs="Arial"/>
          <w:sz w:val="20"/>
          <w:szCs w:val="20"/>
          <w:lang w:val="en-US"/>
        </w:rPr>
      </w:pPr>
    </w:p>
    <w:p w14:paraId="2D744DD1" w14:textId="77777777" w:rsidR="00722FBE" w:rsidRPr="00C726A8" w:rsidRDefault="00722FBE">
      <w:pPr>
        <w:jc w:val="both"/>
        <w:rPr>
          <w:rFonts w:ascii="Arial" w:hAnsi="Arial" w:cs="Arial"/>
          <w:sz w:val="20"/>
          <w:szCs w:val="20"/>
          <w:lang w:val="en-US"/>
        </w:rPr>
      </w:pPr>
      <w:r w:rsidRPr="00C726A8">
        <w:rPr>
          <w:rFonts w:ascii="Arial" w:hAnsi="Arial" w:cs="Arial"/>
          <w:sz w:val="20"/>
          <w:szCs w:val="20"/>
          <w:lang w:val="en-US"/>
        </w:rPr>
        <w:t>CBCB makes the processed information (data) available in the form of credit reports on request of the banks which use the CIBR services solely for the purpose of mutual informing of the banks about the solvency and credibility of their clients.</w:t>
      </w:r>
    </w:p>
    <w:p w14:paraId="61DA27D6" w14:textId="77777777" w:rsidR="00722FBE" w:rsidRPr="00C726A8" w:rsidRDefault="00722FBE">
      <w:pPr>
        <w:jc w:val="both"/>
        <w:rPr>
          <w:rFonts w:ascii="Arial" w:hAnsi="Arial" w:cs="Arial"/>
          <w:sz w:val="20"/>
          <w:szCs w:val="20"/>
          <w:lang w:val="en-US"/>
        </w:rPr>
      </w:pPr>
    </w:p>
    <w:p w14:paraId="09371F94" w14:textId="77777777" w:rsidR="00722FBE" w:rsidRPr="00C726A8" w:rsidRDefault="00722FBE">
      <w:pPr>
        <w:jc w:val="both"/>
        <w:rPr>
          <w:rFonts w:ascii="Arial" w:hAnsi="Arial" w:cs="Arial"/>
          <w:sz w:val="20"/>
          <w:szCs w:val="20"/>
          <w:lang w:val="en-US"/>
        </w:rPr>
      </w:pPr>
      <w:r w:rsidRPr="00C726A8">
        <w:rPr>
          <w:rFonts w:ascii="Arial" w:hAnsi="Arial" w:cs="Arial"/>
          <w:sz w:val="20"/>
          <w:szCs w:val="20"/>
          <w:lang w:val="en-US"/>
        </w:rPr>
        <w:t>The information (data) is also subject to further related processing by CBCB, which enables the banks to meet their obligation to assess the solvency and credibility of their clients, verify their documents or data on their IDs, proceed prudently in their business and other obligations stipulated by the legislation in force.</w:t>
      </w:r>
    </w:p>
    <w:p w14:paraId="22C31449" w14:textId="77777777" w:rsidR="00722FBE" w:rsidRPr="00C726A8" w:rsidRDefault="00722FBE">
      <w:pPr>
        <w:jc w:val="both"/>
        <w:rPr>
          <w:rFonts w:ascii="Arial" w:hAnsi="Arial" w:cs="Arial"/>
          <w:sz w:val="20"/>
          <w:szCs w:val="20"/>
          <w:lang w:val="en-US"/>
        </w:rPr>
      </w:pPr>
    </w:p>
    <w:p w14:paraId="30EDEBBE" w14:textId="77777777" w:rsidR="00722FBE" w:rsidRPr="00C726A8" w:rsidRDefault="00722FBE">
      <w:pPr>
        <w:jc w:val="both"/>
        <w:rPr>
          <w:rFonts w:ascii="Arial" w:hAnsi="Arial"/>
          <w:sz w:val="20"/>
          <w:lang w:val="en-US"/>
        </w:rPr>
      </w:pPr>
      <w:r w:rsidRPr="00C726A8">
        <w:rPr>
          <w:rFonts w:ascii="Arial" w:hAnsi="Arial"/>
          <w:sz w:val="20"/>
          <w:lang w:val="en-US"/>
        </w:rPr>
        <w:t xml:space="preserve">CBCB provides the information (data) concerning the persons representing the </w:t>
      </w:r>
      <w:r w:rsidRPr="00C726A8">
        <w:rPr>
          <w:rFonts w:ascii="Arial" w:hAnsi="Arial" w:cs="Arial"/>
          <w:b/>
          <w:sz w:val="20"/>
          <w:szCs w:val="20"/>
          <w:lang w:val="en-US"/>
        </w:rPr>
        <w:t xml:space="preserve">clients and owners of clients </w:t>
      </w:r>
      <w:r w:rsidRPr="00C726A8">
        <w:rPr>
          <w:rFonts w:ascii="Arial" w:hAnsi="Arial"/>
          <w:sz w:val="20"/>
          <w:lang w:val="en-US"/>
        </w:rPr>
        <w:t>– natural persons based on such persons’ consent with the processing of their personal data in the CIBR.</w:t>
      </w:r>
    </w:p>
    <w:p w14:paraId="3279ACD8" w14:textId="77777777" w:rsidR="00722FBE" w:rsidRPr="00C726A8" w:rsidRDefault="00722FBE">
      <w:pPr>
        <w:jc w:val="both"/>
        <w:rPr>
          <w:rFonts w:ascii="Arial" w:hAnsi="Arial" w:cs="Arial"/>
          <w:b/>
          <w:sz w:val="20"/>
          <w:szCs w:val="20"/>
          <w:lang w:val="en-US"/>
        </w:rPr>
      </w:pPr>
    </w:p>
    <w:p w14:paraId="00E8A5A0" w14:textId="77777777" w:rsidR="00722FBE" w:rsidRPr="00C726A8" w:rsidRDefault="00722FBE">
      <w:pPr>
        <w:jc w:val="both"/>
        <w:rPr>
          <w:rFonts w:ascii="Arial" w:hAnsi="Arial"/>
          <w:sz w:val="20"/>
          <w:lang w:val="en-US"/>
        </w:rPr>
      </w:pPr>
      <w:r w:rsidRPr="00C726A8">
        <w:rPr>
          <w:rFonts w:ascii="Arial" w:hAnsi="Arial"/>
          <w:sz w:val="20"/>
          <w:lang w:val="en-US"/>
        </w:rPr>
        <w:t>CBCB provides the information (data) concerning legal entities to the banks upon the fulfilment of their statutory obligation in compliance with the respective provisions of the Banking Act.</w:t>
      </w:r>
    </w:p>
    <w:p w14:paraId="7826A5B7" w14:textId="77777777" w:rsidR="00722FBE" w:rsidRPr="00C726A8" w:rsidRDefault="00722FBE">
      <w:pPr>
        <w:jc w:val="both"/>
        <w:rPr>
          <w:rFonts w:ascii="Arial" w:hAnsi="Arial"/>
          <w:sz w:val="20"/>
          <w:lang w:val="en-US"/>
        </w:rPr>
      </w:pPr>
    </w:p>
    <w:p w14:paraId="7DB05F54" w14:textId="77777777" w:rsidR="00722FBE" w:rsidRPr="00C726A8" w:rsidRDefault="00722FBE">
      <w:pPr>
        <w:jc w:val="both"/>
        <w:rPr>
          <w:rFonts w:ascii="Arial" w:hAnsi="Arial"/>
          <w:sz w:val="20"/>
          <w:lang w:val="en-US"/>
        </w:rPr>
      </w:pPr>
      <w:r w:rsidRPr="00C726A8">
        <w:rPr>
          <w:rFonts w:ascii="Arial" w:hAnsi="Arial"/>
          <w:sz w:val="20"/>
          <w:lang w:val="en-US"/>
        </w:rPr>
        <w:t>On the basis of a respective agreement with the bank, CBCB may also provide the banks which use the CIBR with:</w:t>
      </w:r>
    </w:p>
    <w:p w14:paraId="72461D03" w14:textId="77777777" w:rsidR="00722FBE" w:rsidRPr="00C726A8" w:rsidRDefault="00722FBE" w:rsidP="004974A2">
      <w:pPr>
        <w:numPr>
          <w:ilvl w:val="0"/>
          <w:numId w:val="11"/>
        </w:numPr>
        <w:tabs>
          <w:tab w:val="clear" w:pos="720"/>
          <w:tab w:val="num" w:pos="360"/>
        </w:tabs>
        <w:ind w:left="360"/>
        <w:jc w:val="both"/>
        <w:rPr>
          <w:rFonts w:ascii="Arial" w:hAnsi="Arial" w:cs="Arial"/>
          <w:sz w:val="20"/>
          <w:szCs w:val="20"/>
          <w:lang w:val="en-US"/>
        </w:rPr>
      </w:pPr>
      <w:r w:rsidRPr="00C726A8">
        <w:rPr>
          <w:rFonts w:ascii="Arial" w:hAnsi="Arial" w:cs="Arial"/>
          <w:sz w:val="20"/>
          <w:szCs w:val="20"/>
          <w:lang w:val="en-US"/>
        </w:rPr>
        <w:t>the so-called score, which is a synthetic value indicating the evaluation of information (data) about clients contained at all times in a respective credit report, which the users also use in order to assess the solvency, credibility and payment morale of their clients; the score is provided as part of the credit reports as well as part of the summary statistical reports (as set forth);</w:t>
      </w:r>
    </w:p>
    <w:p w14:paraId="06D3F3E7" w14:textId="77777777" w:rsidR="00722FBE" w:rsidRPr="00C726A8" w:rsidRDefault="00722FBE" w:rsidP="000309D2">
      <w:pPr>
        <w:ind w:left="360"/>
        <w:jc w:val="both"/>
        <w:rPr>
          <w:rFonts w:ascii="Arial" w:hAnsi="Arial" w:cs="Arial"/>
          <w:sz w:val="20"/>
          <w:szCs w:val="20"/>
          <w:lang w:val="en-US"/>
        </w:rPr>
      </w:pPr>
    </w:p>
    <w:p w14:paraId="0C40A97B" w14:textId="77777777" w:rsidR="00722FBE" w:rsidRDefault="00722FBE" w:rsidP="004974A2">
      <w:pPr>
        <w:numPr>
          <w:ilvl w:val="0"/>
          <w:numId w:val="11"/>
        </w:numPr>
        <w:tabs>
          <w:tab w:val="clear" w:pos="720"/>
          <w:tab w:val="num" w:pos="360"/>
        </w:tabs>
        <w:ind w:left="360"/>
        <w:jc w:val="both"/>
        <w:rPr>
          <w:rFonts w:ascii="Arial" w:hAnsi="Arial" w:cs="Arial"/>
          <w:sz w:val="20"/>
          <w:szCs w:val="20"/>
          <w:lang w:val="en-US"/>
        </w:rPr>
      </w:pPr>
      <w:r w:rsidRPr="00C726A8">
        <w:rPr>
          <w:rFonts w:ascii="Arial" w:hAnsi="Arial" w:cs="Arial"/>
          <w:sz w:val="20"/>
          <w:szCs w:val="20"/>
          <w:lang w:val="en-US"/>
        </w:rPr>
        <w:t xml:space="preserve">a report on the verification of a client’s ID card or data stated therein, which is part of the client credibility verification in connection with Act no. 253/2008 Coll. providing for some measures against laundering proceeds of crime and funding of terrorism, as amended, and is prepared, </w:t>
      </w:r>
      <w:proofErr w:type="spellStart"/>
      <w:r w:rsidRPr="00C726A8">
        <w:rPr>
          <w:rFonts w:ascii="Arial" w:hAnsi="Arial" w:cs="Arial"/>
          <w:i/>
          <w:sz w:val="20"/>
          <w:szCs w:val="20"/>
          <w:lang w:val="en-US"/>
        </w:rPr>
        <w:t>i.a</w:t>
      </w:r>
      <w:r w:rsidRPr="00C726A8">
        <w:rPr>
          <w:rFonts w:ascii="Arial" w:hAnsi="Arial" w:cs="Arial"/>
          <w:sz w:val="20"/>
          <w:szCs w:val="20"/>
          <w:lang w:val="en-US"/>
        </w:rPr>
        <w:t>.</w:t>
      </w:r>
      <w:proofErr w:type="spellEnd"/>
      <w:r w:rsidRPr="00C726A8">
        <w:rPr>
          <w:rFonts w:ascii="Arial" w:hAnsi="Arial" w:cs="Arial"/>
          <w:sz w:val="20"/>
          <w:szCs w:val="20"/>
          <w:lang w:val="en-US"/>
        </w:rPr>
        <w:t>, upon using public database and the CIBR; the report on the verification of a client’s ID card or data stated therein is provided either separately or as part of the credit reports;</w:t>
      </w:r>
    </w:p>
    <w:p w14:paraId="27B28EE1" w14:textId="77777777" w:rsidR="00081C52" w:rsidRDefault="00081C52" w:rsidP="00042A18">
      <w:pPr>
        <w:pStyle w:val="Odstavecseseznamem"/>
        <w:rPr>
          <w:rFonts w:ascii="Arial" w:hAnsi="Arial" w:cs="Arial"/>
          <w:sz w:val="20"/>
          <w:szCs w:val="20"/>
          <w:lang w:val="en-US"/>
        </w:rPr>
      </w:pPr>
    </w:p>
    <w:p w14:paraId="08201440" w14:textId="77777777" w:rsidR="00081C52" w:rsidRPr="00042A18" w:rsidRDefault="00081C52" w:rsidP="00081C52">
      <w:pPr>
        <w:numPr>
          <w:ilvl w:val="0"/>
          <w:numId w:val="11"/>
        </w:numPr>
        <w:tabs>
          <w:tab w:val="clear" w:pos="720"/>
          <w:tab w:val="num" w:pos="360"/>
        </w:tabs>
        <w:ind w:left="360"/>
        <w:jc w:val="both"/>
        <w:rPr>
          <w:rFonts w:ascii="Arial" w:hAnsi="Arial" w:cs="Arial"/>
          <w:sz w:val="20"/>
          <w:szCs w:val="20"/>
        </w:rPr>
      </w:pPr>
      <w:r>
        <w:rPr>
          <w:rFonts w:ascii="Arial" w:hAnsi="Arial" w:cs="Arial"/>
          <w:sz w:val="20"/>
          <w:szCs w:val="20"/>
          <w:lang w:val="en-US"/>
        </w:rPr>
        <w:t>the so-called risk profile of the client which is processed on basis of data provided by the client to the bank, first of all the personal contact data and their possible inconsistencies, and on basis of other client´s personal data processed in CIBR, first of all the data documenting the client´s financial liabilities and their fulfillment; this service represents further document for verification of client´s solvency and credibility;</w:t>
      </w:r>
    </w:p>
    <w:p w14:paraId="51B58BCE" w14:textId="77777777" w:rsidR="00722FBE" w:rsidRPr="00C726A8" w:rsidRDefault="00722FBE" w:rsidP="001317C2">
      <w:pPr>
        <w:ind w:left="360"/>
        <w:jc w:val="both"/>
        <w:rPr>
          <w:rFonts w:ascii="Arial" w:hAnsi="Arial" w:cs="Arial"/>
          <w:sz w:val="20"/>
          <w:szCs w:val="20"/>
          <w:lang w:val="en-US"/>
        </w:rPr>
      </w:pPr>
    </w:p>
    <w:p w14:paraId="3CC12C49" w14:textId="77777777" w:rsidR="00722FBE" w:rsidRPr="00C726A8" w:rsidRDefault="00722FBE" w:rsidP="004974A2">
      <w:pPr>
        <w:numPr>
          <w:ilvl w:val="0"/>
          <w:numId w:val="11"/>
        </w:numPr>
        <w:tabs>
          <w:tab w:val="clear" w:pos="720"/>
          <w:tab w:val="num" w:pos="360"/>
        </w:tabs>
        <w:ind w:left="360"/>
        <w:jc w:val="both"/>
        <w:rPr>
          <w:rFonts w:ascii="Arial" w:hAnsi="Arial" w:cs="Arial"/>
          <w:sz w:val="20"/>
          <w:szCs w:val="20"/>
          <w:lang w:val="en-US"/>
        </w:rPr>
      </w:pPr>
      <w:r w:rsidRPr="00C726A8">
        <w:rPr>
          <w:rFonts w:ascii="Arial" w:hAnsi="Arial" w:cs="Arial"/>
          <w:sz w:val="20"/>
          <w:szCs w:val="20"/>
          <w:lang w:val="en-US"/>
        </w:rPr>
        <w:t>information (data) in the form of summary statistical reports on the solvency, credibility and payment morale of clients within the relevant product market; such summary statistical reports constitute aggregate and anonymous information which cannot be linked in any way with any identified or identifiable data subject, and may be disclosed also to a respective supervisory authority as part of its supervisory and controlling activity in compliance with the regulations in force;</w:t>
      </w:r>
    </w:p>
    <w:p w14:paraId="59CCCD2D" w14:textId="77777777" w:rsidR="00722FBE" w:rsidRPr="00C726A8" w:rsidRDefault="00722FBE" w:rsidP="001317C2">
      <w:pPr>
        <w:ind w:left="360"/>
        <w:jc w:val="both"/>
        <w:rPr>
          <w:rFonts w:ascii="Arial" w:hAnsi="Arial" w:cs="Arial"/>
          <w:sz w:val="20"/>
          <w:szCs w:val="20"/>
          <w:lang w:val="en-US"/>
        </w:rPr>
      </w:pPr>
    </w:p>
    <w:p w14:paraId="20E81D54" w14:textId="77777777" w:rsidR="00722FBE" w:rsidRPr="00C726A8" w:rsidRDefault="00722FBE" w:rsidP="000309D2">
      <w:pPr>
        <w:numPr>
          <w:ilvl w:val="0"/>
          <w:numId w:val="11"/>
        </w:numPr>
        <w:tabs>
          <w:tab w:val="clear" w:pos="720"/>
          <w:tab w:val="num" w:pos="360"/>
        </w:tabs>
        <w:ind w:left="360"/>
        <w:jc w:val="both"/>
        <w:rPr>
          <w:rFonts w:ascii="Arial" w:hAnsi="Arial" w:cs="Arial"/>
          <w:sz w:val="20"/>
          <w:szCs w:val="20"/>
          <w:lang w:val="en-US"/>
        </w:rPr>
      </w:pPr>
      <w:r w:rsidRPr="00C726A8">
        <w:rPr>
          <w:rFonts w:ascii="Arial" w:hAnsi="Arial" w:cs="Arial"/>
          <w:sz w:val="20"/>
          <w:szCs w:val="20"/>
          <w:lang w:val="en-US"/>
        </w:rPr>
        <w:t>information on the clients in respect of which the bank requesting the information will assign or has assigned receivables from a contract made with the client concerned.</w:t>
      </w:r>
    </w:p>
    <w:p w14:paraId="03B9DB2A" w14:textId="77777777" w:rsidR="00722FBE" w:rsidRPr="00C726A8" w:rsidRDefault="00722FBE">
      <w:pPr>
        <w:shd w:val="clear" w:color="auto" w:fill="FFFFFF"/>
        <w:jc w:val="both"/>
        <w:rPr>
          <w:rFonts w:ascii="Arial" w:hAnsi="Arial" w:cs="Arial"/>
          <w:b/>
          <w:bCs/>
          <w:sz w:val="20"/>
          <w:szCs w:val="20"/>
          <w:lang w:val="en-US"/>
        </w:rPr>
      </w:pPr>
    </w:p>
    <w:p w14:paraId="0C197DDA" w14:textId="77777777" w:rsidR="00722FBE" w:rsidRPr="00C726A8" w:rsidRDefault="00722FBE">
      <w:pPr>
        <w:pStyle w:val="Nadpis5"/>
        <w:widowControl w:val="0"/>
        <w:spacing w:before="0" w:after="0"/>
        <w:rPr>
          <w:rFonts w:ascii="Arial" w:hAnsi="Arial" w:cs="Arial"/>
          <w:sz w:val="20"/>
          <w:szCs w:val="20"/>
          <w:u w:val="single"/>
          <w:lang w:val="en-US"/>
        </w:rPr>
      </w:pPr>
      <w:r w:rsidRPr="00C726A8">
        <w:rPr>
          <w:rFonts w:ascii="Arial" w:hAnsi="Arial" w:cs="Arial"/>
          <w:sz w:val="20"/>
          <w:szCs w:val="20"/>
          <w:u w:val="single"/>
          <w:lang w:val="en-US"/>
        </w:rPr>
        <w:t>Client Center</w:t>
      </w:r>
    </w:p>
    <w:p w14:paraId="48FDD263" w14:textId="77777777" w:rsidR="00722FBE" w:rsidRPr="00C726A8" w:rsidRDefault="00722FBE">
      <w:pPr>
        <w:widowControl w:val="0"/>
        <w:jc w:val="both"/>
        <w:rPr>
          <w:rFonts w:ascii="Arial" w:hAnsi="Arial" w:cs="Arial"/>
          <w:sz w:val="20"/>
          <w:szCs w:val="20"/>
          <w:lang w:val="en-US"/>
        </w:rPr>
      </w:pPr>
    </w:p>
    <w:p w14:paraId="4C7CF0AA" w14:textId="77777777" w:rsidR="00722FBE" w:rsidRPr="00C726A8" w:rsidRDefault="00722FBE">
      <w:pPr>
        <w:pStyle w:val="Zkladntext2"/>
        <w:widowControl w:val="0"/>
        <w:jc w:val="both"/>
        <w:rPr>
          <w:rFonts w:ascii="Arial" w:hAnsi="Arial" w:cs="Arial"/>
          <w:sz w:val="20"/>
          <w:szCs w:val="20"/>
          <w:lang w:val="en-US"/>
        </w:rPr>
      </w:pPr>
      <w:r w:rsidRPr="00C726A8">
        <w:rPr>
          <w:rFonts w:ascii="Arial" w:hAnsi="Arial" w:cs="Arial"/>
          <w:sz w:val="20"/>
          <w:szCs w:val="20"/>
          <w:lang w:val="en-US"/>
        </w:rPr>
        <w:t xml:space="preserve">The Client Center, the operation of which is ensured by CRIF CZ, serves as a contact point where you can turn with requests associated with the processing of your personal data in the CIBR, or NBCR, respectively. The Client </w:t>
      </w:r>
      <w:r w:rsidRPr="00C726A8">
        <w:rPr>
          <w:rFonts w:ascii="Arial" w:hAnsi="Arial" w:cs="Arial"/>
          <w:sz w:val="20"/>
          <w:szCs w:val="20"/>
          <w:lang w:val="en-US"/>
        </w:rPr>
        <w:lastRenderedPageBreak/>
        <w:t>Center provides the banks’ clients namely with the following services:</w:t>
      </w:r>
    </w:p>
    <w:p w14:paraId="70297548" w14:textId="77777777" w:rsidR="00722FBE" w:rsidRPr="00C726A8" w:rsidRDefault="00722FBE">
      <w:pPr>
        <w:pStyle w:val="Zkladntext2"/>
        <w:widowControl w:val="0"/>
        <w:jc w:val="both"/>
        <w:rPr>
          <w:rFonts w:ascii="Arial" w:hAnsi="Arial" w:cs="Arial"/>
          <w:sz w:val="20"/>
          <w:szCs w:val="20"/>
          <w:lang w:val="en-US"/>
        </w:rPr>
      </w:pPr>
    </w:p>
    <w:p w14:paraId="01854EF6" w14:textId="77777777" w:rsidR="00722FBE" w:rsidRPr="00C726A8" w:rsidRDefault="00722FBE">
      <w:pPr>
        <w:numPr>
          <w:ilvl w:val="0"/>
          <w:numId w:val="8"/>
        </w:numPr>
        <w:tabs>
          <w:tab w:val="clear" w:pos="720"/>
          <w:tab w:val="num" w:pos="360"/>
        </w:tabs>
        <w:ind w:left="0" w:firstLine="0"/>
        <w:jc w:val="both"/>
        <w:rPr>
          <w:rFonts w:ascii="Arial" w:hAnsi="Arial" w:cs="Arial"/>
          <w:sz w:val="20"/>
          <w:szCs w:val="20"/>
          <w:lang w:val="en-US"/>
        </w:rPr>
      </w:pPr>
      <w:r w:rsidRPr="00C726A8">
        <w:rPr>
          <w:rFonts w:ascii="Arial" w:hAnsi="Arial" w:cs="Arial"/>
          <w:sz w:val="20"/>
          <w:szCs w:val="20"/>
          <w:lang w:val="en-US"/>
        </w:rPr>
        <w:t>informs the clients about the data that is being processed about them in the CIBR and NBCIR (in compliance with the requirements stipulated under the General Data Protection Regulation);</w:t>
      </w:r>
    </w:p>
    <w:p w14:paraId="7232D3F5" w14:textId="77777777" w:rsidR="00722FBE" w:rsidRPr="00C726A8" w:rsidRDefault="00722FBE">
      <w:pPr>
        <w:jc w:val="both"/>
        <w:rPr>
          <w:rFonts w:ascii="Arial" w:hAnsi="Arial" w:cs="Arial"/>
          <w:sz w:val="20"/>
          <w:szCs w:val="20"/>
          <w:lang w:val="en-US"/>
        </w:rPr>
      </w:pPr>
    </w:p>
    <w:p w14:paraId="22FA5EBC" w14:textId="77777777" w:rsidR="00722FBE" w:rsidRPr="00C726A8" w:rsidRDefault="00722FBE">
      <w:pPr>
        <w:numPr>
          <w:ilvl w:val="0"/>
          <w:numId w:val="8"/>
        </w:numPr>
        <w:tabs>
          <w:tab w:val="clear" w:pos="720"/>
          <w:tab w:val="num" w:pos="360"/>
        </w:tabs>
        <w:ind w:left="0" w:firstLine="0"/>
        <w:jc w:val="both"/>
        <w:rPr>
          <w:rFonts w:ascii="Arial" w:hAnsi="Arial" w:cs="Arial"/>
          <w:sz w:val="20"/>
          <w:szCs w:val="20"/>
          <w:lang w:val="en-US"/>
        </w:rPr>
      </w:pPr>
      <w:r w:rsidRPr="00C726A8">
        <w:rPr>
          <w:rFonts w:ascii="Arial" w:hAnsi="Arial" w:cs="Arial"/>
          <w:sz w:val="20"/>
          <w:szCs w:val="20"/>
          <w:lang w:val="en-US"/>
        </w:rPr>
        <w:t>serves as a place for submitting clients’ requests for information on what data is being processed about them in the CIBR and NBCIR;</w:t>
      </w:r>
    </w:p>
    <w:p w14:paraId="7A11138E" w14:textId="77777777" w:rsidR="00722FBE" w:rsidRPr="00C726A8" w:rsidRDefault="00722FBE" w:rsidP="002050CE">
      <w:pPr>
        <w:jc w:val="both"/>
        <w:rPr>
          <w:rFonts w:ascii="Arial" w:hAnsi="Arial" w:cs="Arial"/>
          <w:sz w:val="20"/>
          <w:szCs w:val="20"/>
          <w:lang w:val="en-US"/>
        </w:rPr>
      </w:pPr>
    </w:p>
    <w:p w14:paraId="7C2836CD" w14:textId="77777777" w:rsidR="00722FBE" w:rsidRPr="00C726A8" w:rsidRDefault="00722FBE">
      <w:pPr>
        <w:numPr>
          <w:ilvl w:val="0"/>
          <w:numId w:val="8"/>
        </w:numPr>
        <w:tabs>
          <w:tab w:val="clear" w:pos="720"/>
          <w:tab w:val="num" w:pos="360"/>
        </w:tabs>
        <w:ind w:left="0" w:firstLine="0"/>
        <w:jc w:val="both"/>
        <w:rPr>
          <w:rFonts w:ascii="Arial" w:hAnsi="Arial" w:cs="Arial"/>
          <w:sz w:val="20"/>
          <w:szCs w:val="20"/>
          <w:lang w:val="en-US"/>
        </w:rPr>
      </w:pPr>
      <w:r w:rsidRPr="00C726A8">
        <w:rPr>
          <w:rFonts w:ascii="Arial" w:hAnsi="Arial" w:cs="Arial"/>
          <w:sz w:val="20"/>
          <w:szCs w:val="20"/>
          <w:lang w:val="en-US"/>
        </w:rPr>
        <w:t>serves as a place for filing complaints or comments by the clients in connection with inaccurate data processed in the CIBR and NBCIR;</w:t>
      </w:r>
    </w:p>
    <w:p w14:paraId="2DCB5F5E" w14:textId="77777777" w:rsidR="00722FBE" w:rsidRPr="00C726A8" w:rsidRDefault="00722FBE">
      <w:pPr>
        <w:widowControl w:val="0"/>
        <w:tabs>
          <w:tab w:val="left" w:pos="360"/>
        </w:tabs>
        <w:jc w:val="both"/>
        <w:rPr>
          <w:rFonts w:ascii="Arial" w:hAnsi="Arial" w:cs="Arial"/>
          <w:sz w:val="20"/>
          <w:szCs w:val="20"/>
          <w:lang w:val="en-US"/>
        </w:rPr>
      </w:pPr>
    </w:p>
    <w:p w14:paraId="6E166D97" w14:textId="77777777" w:rsidR="00592857" w:rsidRPr="00592857" w:rsidRDefault="00722FBE" w:rsidP="002A1E3D">
      <w:pPr>
        <w:numPr>
          <w:ilvl w:val="0"/>
          <w:numId w:val="8"/>
        </w:numPr>
        <w:tabs>
          <w:tab w:val="clear" w:pos="720"/>
          <w:tab w:val="num" w:pos="360"/>
        </w:tabs>
        <w:ind w:left="0" w:firstLine="0"/>
        <w:jc w:val="both"/>
        <w:rPr>
          <w:rFonts w:ascii="Arial" w:hAnsi="Arial" w:cs="Arial"/>
          <w:sz w:val="20"/>
          <w:szCs w:val="20"/>
          <w:u w:val="single"/>
          <w:lang w:val="en-US"/>
        </w:rPr>
      </w:pPr>
      <w:r w:rsidRPr="00592857">
        <w:rPr>
          <w:rFonts w:ascii="Arial" w:hAnsi="Arial" w:cs="Arial"/>
          <w:sz w:val="20"/>
          <w:szCs w:val="20"/>
          <w:lang w:val="en-US"/>
        </w:rPr>
        <w:t>serves as a place for exercising other clients’ rights arising from the General Data Protection Regulation.</w:t>
      </w:r>
    </w:p>
    <w:p w14:paraId="6D772EE4" w14:textId="77777777" w:rsidR="00592857" w:rsidRDefault="00592857" w:rsidP="00592857">
      <w:pPr>
        <w:pStyle w:val="Odstavecseseznamem"/>
        <w:rPr>
          <w:rFonts w:ascii="Arial" w:hAnsi="Arial" w:cs="Arial"/>
          <w:sz w:val="20"/>
          <w:szCs w:val="20"/>
          <w:u w:val="single"/>
          <w:lang w:val="en-US"/>
        </w:rPr>
      </w:pPr>
    </w:p>
    <w:p w14:paraId="104ED68B" w14:textId="77777777" w:rsidR="00722FBE" w:rsidRPr="00592857" w:rsidRDefault="00592857" w:rsidP="00592857">
      <w:pPr>
        <w:jc w:val="both"/>
        <w:rPr>
          <w:rFonts w:ascii="Arial" w:hAnsi="Arial" w:cs="Arial"/>
          <w:sz w:val="20"/>
          <w:szCs w:val="20"/>
          <w:u w:val="single"/>
          <w:lang w:val="en-US"/>
        </w:rPr>
      </w:pPr>
      <w:r w:rsidRPr="00592857">
        <w:rPr>
          <w:rFonts w:ascii="Arial" w:hAnsi="Arial" w:cs="Arial"/>
          <w:sz w:val="20"/>
          <w:szCs w:val="20"/>
          <w:u w:val="single"/>
          <w:lang w:val="en-US"/>
        </w:rPr>
        <w:t xml:space="preserve"> </w:t>
      </w:r>
      <w:r w:rsidR="00722FBE" w:rsidRPr="00592857">
        <w:rPr>
          <w:rFonts w:ascii="Arial" w:hAnsi="Arial" w:cs="Arial"/>
          <w:sz w:val="20"/>
          <w:szCs w:val="20"/>
          <w:u w:val="single"/>
          <w:lang w:val="en-US"/>
        </w:rPr>
        <w:t>Transfer of personal data into third countries</w:t>
      </w:r>
    </w:p>
    <w:p w14:paraId="3B8953C2" w14:textId="77777777" w:rsidR="00722FBE" w:rsidRPr="00C726A8" w:rsidRDefault="00722FBE">
      <w:pPr>
        <w:widowControl w:val="0"/>
        <w:tabs>
          <w:tab w:val="left" w:pos="360"/>
        </w:tabs>
        <w:jc w:val="both"/>
        <w:rPr>
          <w:rFonts w:ascii="Arial" w:hAnsi="Arial" w:cs="Arial"/>
          <w:sz w:val="20"/>
          <w:szCs w:val="20"/>
          <w:lang w:val="en-US"/>
        </w:rPr>
      </w:pPr>
      <w:r w:rsidRPr="00C726A8">
        <w:rPr>
          <w:rFonts w:ascii="Arial" w:hAnsi="Arial" w:cs="Arial"/>
          <w:sz w:val="20"/>
          <w:szCs w:val="20"/>
          <w:lang w:val="en-US"/>
        </w:rPr>
        <w:t>While processing information in the CIBR, no personal data is transferred outside the EU territory.</w:t>
      </w:r>
    </w:p>
    <w:p w14:paraId="1E5F1B56" w14:textId="77777777" w:rsidR="00722FBE" w:rsidRPr="00C726A8" w:rsidRDefault="00722FBE">
      <w:pPr>
        <w:widowControl w:val="0"/>
        <w:tabs>
          <w:tab w:val="left" w:pos="360"/>
        </w:tabs>
        <w:jc w:val="both"/>
        <w:rPr>
          <w:rFonts w:ascii="Arial" w:hAnsi="Arial" w:cs="Arial"/>
          <w:sz w:val="20"/>
          <w:szCs w:val="20"/>
          <w:lang w:val="en-US"/>
        </w:rPr>
      </w:pPr>
    </w:p>
    <w:p w14:paraId="41A86E43" w14:textId="77777777" w:rsidR="00722FBE" w:rsidRPr="00C726A8" w:rsidRDefault="00722FBE">
      <w:pPr>
        <w:pStyle w:val="Nadpis5"/>
        <w:widowControl w:val="0"/>
        <w:spacing w:before="0" w:after="0"/>
        <w:rPr>
          <w:rFonts w:ascii="Arial" w:hAnsi="Arial"/>
          <w:sz w:val="20"/>
          <w:u w:val="single"/>
          <w:lang w:val="en-US"/>
        </w:rPr>
      </w:pPr>
      <w:r w:rsidRPr="00C726A8">
        <w:rPr>
          <w:rFonts w:ascii="Arial" w:hAnsi="Arial"/>
          <w:sz w:val="20"/>
          <w:u w:val="single"/>
          <w:lang w:val="en-US"/>
        </w:rPr>
        <w:t xml:space="preserve">Special protection of rights of the clients – natural persons </w:t>
      </w:r>
    </w:p>
    <w:p w14:paraId="759AC6C5" w14:textId="77777777" w:rsidR="00722FBE" w:rsidRPr="00C726A8" w:rsidRDefault="00722FBE">
      <w:pPr>
        <w:widowControl w:val="0"/>
        <w:jc w:val="both"/>
        <w:rPr>
          <w:rFonts w:ascii="Arial" w:hAnsi="Arial" w:cs="Arial"/>
          <w:sz w:val="20"/>
          <w:szCs w:val="20"/>
          <w:lang w:val="en-US"/>
        </w:rPr>
      </w:pPr>
    </w:p>
    <w:p w14:paraId="4DC869E1" w14:textId="77777777" w:rsidR="00722FBE" w:rsidRPr="00C726A8" w:rsidRDefault="00722FBE">
      <w:pPr>
        <w:widowControl w:val="0"/>
        <w:jc w:val="both"/>
        <w:rPr>
          <w:rFonts w:ascii="Arial" w:hAnsi="Arial" w:cs="Arial"/>
          <w:sz w:val="20"/>
          <w:szCs w:val="20"/>
          <w:lang w:val="en-US"/>
        </w:rPr>
      </w:pPr>
      <w:r w:rsidRPr="00C726A8">
        <w:rPr>
          <w:rFonts w:ascii="Arial" w:hAnsi="Arial" w:cs="Arial"/>
          <w:sz w:val="20"/>
          <w:szCs w:val="20"/>
          <w:lang w:val="en-US"/>
        </w:rPr>
        <w:t xml:space="preserve">We would like to inform you about your rights arising from the respective provisions of the General Data Protection Regulation and relating to the processing of your personal data in the CIBR, or NBCIR, respectively, which CBCB as the processor allows to perform on behalf of individual banks. </w:t>
      </w:r>
    </w:p>
    <w:p w14:paraId="1C92AF63" w14:textId="77777777" w:rsidR="00722FBE" w:rsidRPr="00C726A8" w:rsidRDefault="00722FBE">
      <w:pPr>
        <w:widowControl w:val="0"/>
        <w:jc w:val="both"/>
        <w:rPr>
          <w:rFonts w:ascii="Arial" w:hAnsi="Arial" w:cs="Arial"/>
          <w:sz w:val="20"/>
          <w:szCs w:val="20"/>
          <w:lang w:val="en-US"/>
        </w:rPr>
      </w:pPr>
    </w:p>
    <w:p w14:paraId="425F29DA" w14:textId="77777777" w:rsidR="00722FBE" w:rsidRPr="00C726A8" w:rsidRDefault="00722FBE">
      <w:pPr>
        <w:widowControl w:val="0"/>
        <w:jc w:val="both"/>
        <w:rPr>
          <w:rFonts w:ascii="Arial" w:hAnsi="Arial" w:cs="Arial"/>
          <w:sz w:val="20"/>
          <w:szCs w:val="20"/>
          <w:lang w:val="en-US"/>
        </w:rPr>
      </w:pPr>
      <w:r w:rsidRPr="00C726A8">
        <w:rPr>
          <w:rFonts w:ascii="Arial" w:hAnsi="Arial" w:cs="Arial"/>
          <w:sz w:val="20"/>
          <w:szCs w:val="20"/>
          <w:lang w:val="en-US"/>
        </w:rPr>
        <w:t>The rights set forth may be exercised in the Client Center:</w:t>
      </w:r>
    </w:p>
    <w:p w14:paraId="57D57592" w14:textId="77777777" w:rsidR="00722FBE" w:rsidRPr="00C726A8" w:rsidRDefault="00722FBE">
      <w:pPr>
        <w:widowControl w:val="0"/>
        <w:jc w:val="both"/>
        <w:rPr>
          <w:rFonts w:ascii="Arial" w:hAnsi="Arial" w:cs="Arial"/>
          <w:sz w:val="20"/>
          <w:szCs w:val="20"/>
          <w:lang w:val="en-US"/>
        </w:rPr>
      </w:pPr>
    </w:p>
    <w:p w14:paraId="330C5907" w14:textId="77777777" w:rsidR="000056FF" w:rsidRPr="00C726A8" w:rsidRDefault="000056FF" w:rsidP="000056FF">
      <w:pPr>
        <w:widowControl w:val="0"/>
        <w:spacing w:before="120" w:after="120"/>
        <w:jc w:val="both"/>
        <w:rPr>
          <w:rFonts w:ascii="Arial" w:hAnsi="Arial" w:cs="Arial"/>
          <w:iCs/>
          <w:sz w:val="20"/>
          <w:lang w:val="en-029" w:bidi="en-GB"/>
        </w:rPr>
      </w:pPr>
      <w:r w:rsidRPr="00C726A8">
        <w:rPr>
          <w:rFonts w:ascii="Arial" w:hAnsi="Arial" w:cs="Arial"/>
          <w:iCs/>
          <w:sz w:val="20"/>
          <w:u w:val="single"/>
          <w:lang w:val="en-029" w:bidi="en-GB"/>
        </w:rPr>
        <w:t xml:space="preserve">The right of access personal data: </w:t>
      </w:r>
      <w:r w:rsidRPr="00C726A8">
        <w:rPr>
          <w:rFonts w:ascii="Arial" w:hAnsi="Arial" w:cs="Arial"/>
          <w:iCs/>
          <w:sz w:val="20"/>
          <w:lang w:val="en-029" w:bidi="en-GB"/>
        </w:rPr>
        <w:t>you have the right to make a request to CBCB to confirm whether your personal data are actually being processed and, if so, you have the right to access these personal data and the specified information. In that case, CBCB will provide you with a copy of the personal data that are being processed about you in the CIBR database free of charge. In accordance with the rules of the General Data Protection Regulation, CBCB is entitled to charge you a reasonable fee to cover the administrative costs of the administrator if your requests for access to data would be manifestly unreasonable or disproportionate, especially if repeated. In the event of a correction of your incorrectly stated data in the CIBR, you will receive a confirmation of the correction free of charge in the form of a copy of the processed personal data.</w:t>
      </w:r>
    </w:p>
    <w:p w14:paraId="7BC02619" w14:textId="77777777" w:rsidR="00722FBE" w:rsidRPr="00C726A8" w:rsidRDefault="00722FBE">
      <w:pPr>
        <w:widowControl w:val="0"/>
        <w:jc w:val="both"/>
        <w:rPr>
          <w:rFonts w:ascii="Arial" w:hAnsi="Arial" w:cs="Arial"/>
          <w:sz w:val="20"/>
          <w:szCs w:val="20"/>
          <w:lang w:val="en-US"/>
        </w:rPr>
      </w:pPr>
      <w:r w:rsidRPr="00C726A8">
        <w:rPr>
          <w:rFonts w:ascii="Arial" w:hAnsi="Arial" w:cs="Arial"/>
          <w:sz w:val="20"/>
          <w:szCs w:val="20"/>
          <w:u w:val="single"/>
          <w:lang w:val="en-US"/>
        </w:rPr>
        <w:t>The right for correction:</w:t>
      </w:r>
      <w:r w:rsidRPr="00C726A8">
        <w:rPr>
          <w:rFonts w:ascii="Arial" w:hAnsi="Arial" w:cs="Arial"/>
          <w:sz w:val="20"/>
          <w:szCs w:val="20"/>
          <w:lang w:val="en-US"/>
        </w:rPr>
        <w:t xml:space="preserve"> you have the right to claim immediate correction of your inaccurate personal data, which is processed about you in the CIBR. You also have the right to have incomplete personal data amended also by providing an additional statement.</w:t>
      </w:r>
    </w:p>
    <w:p w14:paraId="15829501" w14:textId="77777777" w:rsidR="00722FBE" w:rsidRPr="00C726A8" w:rsidRDefault="00722FBE">
      <w:pPr>
        <w:widowControl w:val="0"/>
        <w:jc w:val="both"/>
        <w:rPr>
          <w:rFonts w:ascii="Arial" w:hAnsi="Arial" w:cs="Arial"/>
          <w:sz w:val="20"/>
          <w:szCs w:val="20"/>
          <w:lang w:val="en-US"/>
        </w:rPr>
      </w:pPr>
    </w:p>
    <w:p w14:paraId="4D9B0E05" w14:textId="77777777" w:rsidR="00722FBE" w:rsidRPr="00C726A8" w:rsidRDefault="00722FBE">
      <w:pPr>
        <w:widowControl w:val="0"/>
        <w:jc w:val="both"/>
        <w:rPr>
          <w:rFonts w:ascii="Arial" w:hAnsi="Arial" w:cs="Arial"/>
          <w:sz w:val="20"/>
          <w:szCs w:val="20"/>
          <w:lang w:val="en-US"/>
        </w:rPr>
      </w:pPr>
      <w:r w:rsidRPr="00C726A8">
        <w:rPr>
          <w:rFonts w:ascii="Arial" w:hAnsi="Arial" w:cs="Arial"/>
          <w:sz w:val="20"/>
          <w:szCs w:val="20"/>
          <w:u w:val="single"/>
          <w:lang w:val="en-US"/>
        </w:rPr>
        <w:t xml:space="preserve">The right for deletion (“the right to be </w:t>
      </w:r>
      <w:r w:rsidR="001317C2" w:rsidRPr="00C726A8">
        <w:rPr>
          <w:rFonts w:ascii="Arial" w:hAnsi="Arial" w:cs="Arial"/>
          <w:sz w:val="20"/>
          <w:szCs w:val="20"/>
          <w:u w:val="single"/>
          <w:lang w:val="en-US"/>
        </w:rPr>
        <w:t>forgotten“</w:t>
      </w:r>
      <w:r w:rsidRPr="00C726A8">
        <w:rPr>
          <w:rFonts w:ascii="Arial" w:hAnsi="Arial" w:cs="Arial"/>
          <w:sz w:val="20"/>
          <w:szCs w:val="20"/>
          <w:u w:val="single"/>
          <w:lang w:val="en-US"/>
        </w:rPr>
        <w:t>):</w:t>
      </w:r>
      <w:r w:rsidRPr="00C726A8">
        <w:rPr>
          <w:rFonts w:ascii="Arial" w:hAnsi="Arial" w:cs="Arial"/>
          <w:sz w:val="20"/>
          <w:szCs w:val="20"/>
          <w:lang w:val="en-US"/>
        </w:rPr>
        <w:t xml:space="preserve"> you have the right to have your personal data deleted without undue delay, subject to the existence of any reason stipulated in the General Data Protection Regulation (e.g. if there is no need for the processed personal data for the given purposes or due to illegality of the processing thereof). </w:t>
      </w:r>
    </w:p>
    <w:p w14:paraId="5075BAAB" w14:textId="77777777" w:rsidR="00722FBE" w:rsidRPr="00C726A8" w:rsidRDefault="00722FBE">
      <w:pPr>
        <w:widowControl w:val="0"/>
        <w:jc w:val="both"/>
        <w:rPr>
          <w:rFonts w:ascii="Arial" w:hAnsi="Arial" w:cs="Arial"/>
          <w:sz w:val="20"/>
          <w:szCs w:val="20"/>
          <w:lang w:val="en-US"/>
        </w:rPr>
      </w:pPr>
    </w:p>
    <w:p w14:paraId="4F871EB1" w14:textId="77777777" w:rsidR="00722FBE" w:rsidRPr="00C726A8" w:rsidRDefault="00722FBE">
      <w:pPr>
        <w:widowControl w:val="0"/>
        <w:jc w:val="both"/>
        <w:rPr>
          <w:rFonts w:ascii="Arial" w:hAnsi="Arial" w:cs="Arial"/>
          <w:sz w:val="20"/>
          <w:szCs w:val="20"/>
          <w:lang w:val="en-US"/>
        </w:rPr>
      </w:pPr>
      <w:r w:rsidRPr="00C726A8">
        <w:rPr>
          <w:rFonts w:ascii="Arial" w:hAnsi="Arial" w:cs="Arial"/>
          <w:sz w:val="20"/>
          <w:szCs w:val="20"/>
          <w:u w:val="single"/>
          <w:lang w:val="en-US"/>
        </w:rPr>
        <w:t>The right to restrict processing:</w:t>
      </w:r>
      <w:r w:rsidRPr="00C726A8">
        <w:rPr>
          <w:rFonts w:ascii="Arial" w:hAnsi="Arial" w:cs="Arial"/>
          <w:sz w:val="20"/>
          <w:szCs w:val="20"/>
          <w:lang w:val="en-US"/>
        </w:rPr>
        <w:t xml:space="preserve"> you have the right to have the processing of your personal data restricted, subject to the existence of any reason stipulated in the General Data Protection Regulation (</w:t>
      </w:r>
      <w:r w:rsidR="001317C2" w:rsidRPr="00C726A8">
        <w:rPr>
          <w:rFonts w:ascii="Arial" w:hAnsi="Arial" w:cs="Arial"/>
          <w:sz w:val="20"/>
          <w:szCs w:val="20"/>
          <w:lang w:val="en-US"/>
        </w:rPr>
        <w:t>e.g.,</w:t>
      </w:r>
      <w:r w:rsidRPr="00C726A8">
        <w:rPr>
          <w:rFonts w:ascii="Arial" w:hAnsi="Arial" w:cs="Arial"/>
          <w:sz w:val="20"/>
          <w:szCs w:val="20"/>
          <w:lang w:val="en-US"/>
        </w:rPr>
        <w:t xml:space="preserve"> due to inaccuracy of the processed personal data or due to illegality of the processing thereof).</w:t>
      </w:r>
    </w:p>
    <w:p w14:paraId="0DB14DB6" w14:textId="77777777" w:rsidR="00722FBE" w:rsidRPr="00C726A8" w:rsidRDefault="00722FBE">
      <w:pPr>
        <w:widowControl w:val="0"/>
        <w:jc w:val="both"/>
        <w:rPr>
          <w:rFonts w:ascii="Arial" w:hAnsi="Arial" w:cs="Arial"/>
          <w:sz w:val="20"/>
          <w:szCs w:val="20"/>
          <w:lang w:val="en-US"/>
        </w:rPr>
      </w:pPr>
    </w:p>
    <w:p w14:paraId="65FEF7B0" w14:textId="77777777" w:rsidR="00722FBE" w:rsidRPr="00C726A8" w:rsidRDefault="00722FBE">
      <w:pPr>
        <w:widowControl w:val="0"/>
        <w:jc w:val="both"/>
        <w:rPr>
          <w:rFonts w:ascii="Arial" w:hAnsi="Arial" w:cs="Arial"/>
          <w:sz w:val="20"/>
          <w:szCs w:val="20"/>
          <w:lang w:val="en-US"/>
        </w:rPr>
      </w:pPr>
      <w:r w:rsidRPr="00C726A8">
        <w:rPr>
          <w:rFonts w:ascii="Arial" w:hAnsi="Arial" w:cs="Arial"/>
          <w:b/>
          <w:sz w:val="20"/>
          <w:szCs w:val="20"/>
          <w:lang w:val="en-US"/>
        </w:rPr>
        <w:t>Please note that</w:t>
      </w:r>
      <w:r w:rsidRPr="00C726A8">
        <w:rPr>
          <w:rFonts w:ascii="Arial" w:hAnsi="Arial" w:cs="Arial"/>
          <w:sz w:val="20"/>
          <w:szCs w:val="20"/>
          <w:lang w:val="en-US"/>
        </w:rPr>
        <w:t xml:space="preserve"> the right to data portability, i.e. the right to obtain personal data (that is pertaining to you and which you have provided to a CIBR user) in a structured, commonly used and machine-readable format, and the right to transfer the data to another controller without this being prevented by the bank which is a CIBR user is not relevant due to the nature of your personal data processing in the CIBR and, therefore, we cannot accommodate any requests relating to the data portability. However, this right may be exercised if your personal data is processed upon your consent (a person representing the client and client owners). </w:t>
      </w:r>
    </w:p>
    <w:p w14:paraId="0170FA1A" w14:textId="77777777" w:rsidR="00722FBE" w:rsidRPr="00C726A8" w:rsidRDefault="00722FBE">
      <w:pPr>
        <w:widowControl w:val="0"/>
        <w:jc w:val="both"/>
        <w:rPr>
          <w:rFonts w:ascii="Arial" w:hAnsi="Arial" w:cs="Arial"/>
          <w:sz w:val="20"/>
          <w:szCs w:val="20"/>
          <w:lang w:val="en-US"/>
        </w:rPr>
      </w:pPr>
    </w:p>
    <w:p w14:paraId="66375EC8" w14:textId="77777777" w:rsidR="00722FBE" w:rsidRPr="00C726A8" w:rsidRDefault="00722FBE">
      <w:pPr>
        <w:widowControl w:val="0"/>
        <w:jc w:val="both"/>
        <w:rPr>
          <w:rFonts w:ascii="Arial" w:hAnsi="Arial" w:cs="Arial"/>
          <w:sz w:val="20"/>
          <w:szCs w:val="20"/>
          <w:lang w:val="en-US"/>
        </w:rPr>
      </w:pPr>
      <w:r w:rsidRPr="00C726A8">
        <w:rPr>
          <w:rFonts w:ascii="Arial" w:hAnsi="Arial" w:cs="Arial"/>
          <w:sz w:val="20"/>
          <w:szCs w:val="20"/>
          <w:u w:val="single"/>
          <w:lang w:val="en-US"/>
        </w:rPr>
        <w:t>The right to file complaint:</w:t>
      </w:r>
      <w:r w:rsidRPr="00C726A8">
        <w:rPr>
          <w:rFonts w:ascii="Arial" w:hAnsi="Arial" w:cs="Arial"/>
          <w:sz w:val="20"/>
          <w:szCs w:val="20"/>
          <w:lang w:val="en-US"/>
        </w:rPr>
        <w:t xml:space="preserve"> if you believe that the processing of your personal data in the CIBR violates the respective regulations, in particular the General Data Protection Regulation, you can refer your complaint to:</w:t>
      </w:r>
    </w:p>
    <w:p w14:paraId="753C065B" w14:textId="77777777" w:rsidR="00722FBE" w:rsidRPr="00C726A8" w:rsidRDefault="00722FBE">
      <w:pPr>
        <w:widowControl w:val="0"/>
        <w:jc w:val="both"/>
        <w:rPr>
          <w:rFonts w:ascii="Arial" w:hAnsi="Arial" w:cs="Arial"/>
          <w:sz w:val="20"/>
          <w:szCs w:val="20"/>
          <w:lang w:val="en-US"/>
        </w:rPr>
      </w:pPr>
    </w:p>
    <w:p w14:paraId="1ACCC55A" w14:textId="77777777" w:rsidR="00722FBE" w:rsidRPr="00C726A8" w:rsidRDefault="00722FBE">
      <w:pPr>
        <w:widowControl w:val="0"/>
        <w:jc w:val="both"/>
        <w:rPr>
          <w:rFonts w:ascii="Arial" w:hAnsi="Arial"/>
          <w:sz w:val="20"/>
          <w:lang w:val="en-US"/>
        </w:rPr>
      </w:pPr>
      <w:r w:rsidRPr="00C726A8">
        <w:rPr>
          <w:rFonts w:ascii="Arial" w:hAnsi="Arial" w:cs="Arial"/>
          <w:sz w:val="20"/>
          <w:szCs w:val="20"/>
          <w:lang w:val="en-US"/>
        </w:rPr>
        <w:t>Office for the Protection of Personal Data</w:t>
      </w:r>
    </w:p>
    <w:p w14:paraId="3CBBBD93" w14:textId="77777777" w:rsidR="00722FBE" w:rsidRPr="00C726A8" w:rsidRDefault="00000000">
      <w:pPr>
        <w:widowControl w:val="0"/>
        <w:jc w:val="both"/>
        <w:rPr>
          <w:rFonts w:ascii="Arial" w:hAnsi="Arial" w:cs="Arial"/>
          <w:sz w:val="20"/>
          <w:szCs w:val="20"/>
          <w:lang w:val="en-US"/>
        </w:rPr>
      </w:pPr>
      <w:hyperlink r:id="rId18" w:history="1">
        <w:r w:rsidR="00722FBE" w:rsidRPr="00C726A8">
          <w:rPr>
            <w:rFonts w:ascii="Arial" w:hAnsi="Arial" w:cs="Arial"/>
            <w:sz w:val="20"/>
            <w:szCs w:val="20"/>
            <w:lang w:val="en-US"/>
          </w:rPr>
          <w:t>https://www.uoou.cz/</w:t>
        </w:r>
      </w:hyperlink>
      <w:r w:rsidR="00722FBE" w:rsidRPr="00C726A8">
        <w:rPr>
          <w:rFonts w:ascii="Arial" w:hAnsi="Arial" w:cs="Arial"/>
          <w:sz w:val="20"/>
          <w:szCs w:val="20"/>
          <w:lang w:val="en-US"/>
        </w:rPr>
        <w:t xml:space="preserve"> </w:t>
      </w:r>
    </w:p>
    <w:p w14:paraId="09648CDE" w14:textId="77777777" w:rsidR="00722FBE" w:rsidRPr="00C726A8" w:rsidRDefault="00722FBE">
      <w:pPr>
        <w:widowControl w:val="0"/>
        <w:jc w:val="both"/>
        <w:rPr>
          <w:rFonts w:ascii="Arial" w:hAnsi="Arial" w:cs="Arial"/>
          <w:sz w:val="20"/>
          <w:szCs w:val="20"/>
          <w:lang w:val="en-US"/>
        </w:rPr>
      </w:pPr>
      <w:proofErr w:type="spellStart"/>
      <w:r w:rsidRPr="00C726A8">
        <w:rPr>
          <w:rFonts w:ascii="Arial" w:hAnsi="Arial" w:cs="Arial"/>
          <w:sz w:val="20"/>
          <w:szCs w:val="20"/>
          <w:lang w:val="en-US"/>
        </w:rPr>
        <w:t>Pplk</w:t>
      </w:r>
      <w:proofErr w:type="spellEnd"/>
      <w:r w:rsidRPr="00C726A8">
        <w:rPr>
          <w:rFonts w:ascii="Arial" w:hAnsi="Arial" w:cs="Arial"/>
          <w:sz w:val="20"/>
          <w:szCs w:val="20"/>
          <w:lang w:val="en-US"/>
        </w:rPr>
        <w:t xml:space="preserve">. </w:t>
      </w:r>
      <w:proofErr w:type="spellStart"/>
      <w:r w:rsidRPr="00C726A8">
        <w:rPr>
          <w:rFonts w:ascii="Arial" w:hAnsi="Arial" w:cs="Arial"/>
          <w:sz w:val="20"/>
          <w:szCs w:val="20"/>
          <w:lang w:val="en-US"/>
        </w:rPr>
        <w:t>Sochora</w:t>
      </w:r>
      <w:proofErr w:type="spellEnd"/>
      <w:r w:rsidRPr="00C726A8">
        <w:rPr>
          <w:rFonts w:ascii="Arial" w:hAnsi="Arial" w:cs="Arial"/>
          <w:sz w:val="20"/>
          <w:szCs w:val="20"/>
          <w:lang w:val="en-US"/>
        </w:rPr>
        <w:t xml:space="preserve"> 27</w:t>
      </w:r>
    </w:p>
    <w:p w14:paraId="717CD9AB" w14:textId="77777777" w:rsidR="00722FBE" w:rsidRPr="00C726A8" w:rsidRDefault="00722FBE">
      <w:pPr>
        <w:widowControl w:val="0"/>
        <w:jc w:val="both"/>
        <w:rPr>
          <w:rFonts w:ascii="Arial" w:hAnsi="Arial" w:cs="Arial"/>
          <w:sz w:val="20"/>
          <w:szCs w:val="20"/>
          <w:lang w:val="en-US"/>
        </w:rPr>
      </w:pPr>
      <w:r w:rsidRPr="00C726A8">
        <w:rPr>
          <w:rFonts w:ascii="Arial" w:hAnsi="Arial" w:cs="Arial"/>
          <w:sz w:val="20"/>
          <w:szCs w:val="20"/>
          <w:lang w:val="en-US"/>
        </w:rPr>
        <w:t>170 00 Prague 7</w:t>
      </w:r>
    </w:p>
    <w:p w14:paraId="5DB757BA" w14:textId="77777777" w:rsidR="00722FBE" w:rsidRPr="00C726A8" w:rsidRDefault="00722FBE">
      <w:pPr>
        <w:widowControl w:val="0"/>
        <w:jc w:val="both"/>
        <w:rPr>
          <w:rFonts w:ascii="Arial" w:hAnsi="Arial" w:cs="Arial"/>
          <w:sz w:val="20"/>
          <w:szCs w:val="20"/>
          <w:lang w:val="en-US"/>
        </w:rPr>
      </w:pPr>
    </w:p>
    <w:p w14:paraId="5DAD55E8" w14:textId="77777777" w:rsidR="00722FBE" w:rsidRPr="00C726A8" w:rsidRDefault="00722FBE">
      <w:pPr>
        <w:widowControl w:val="0"/>
        <w:jc w:val="both"/>
        <w:rPr>
          <w:rFonts w:ascii="Arial" w:hAnsi="Arial" w:cs="Arial"/>
          <w:sz w:val="20"/>
          <w:szCs w:val="20"/>
          <w:lang w:val="en-US"/>
        </w:rPr>
      </w:pPr>
      <w:r w:rsidRPr="00C726A8">
        <w:rPr>
          <w:rFonts w:ascii="Arial" w:hAnsi="Arial" w:cs="Arial"/>
          <w:sz w:val="20"/>
          <w:szCs w:val="20"/>
          <w:lang w:val="en-US"/>
        </w:rPr>
        <w:t>We will provide you with the requested information and documents and/or information on the measures taken without undue delay but no later than one (1) month from the date of delivery of your complaint. In some cases, however, this deadline may be extended, of which we will notify you. Where it is not possible to comply with your request, we will inform you about this fact and the grounds thereof and give you instructions regarding your other rights (</w:t>
      </w:r>
      <w:r w:rsidR="001317C2" w:rsidRPr="00C726A8">
        <w:rPr>
          <w:rFonts w:ascii="Arial" w:hAnsi="Arial" w:cs="Arial"/>
          <w:sz w:val="20"/>
          <w:szCs w:val="20"/>
          <w:lang w:val="en-US"/>
        </w:rPr>
        <w:t>i.e.,</w:t>
      </w:r>
      <w:r w:rsidRPr="00C726A8">
        <w:rPr>
          <w:rFonts w:ascii="Arial" w:hAnsi="Arial" w:cs="Arial"/>
          <w:sz w:val="20"/>
          <w:szCs w:val="20"/>
          <w:lang w:val="en-US"/>
        </w:rPr>
        <w:t xml:space="preserve"> the right to file complaint and the right to judicial protection).</w:t>
      </w:r>
    </w:p>
    <w:p w14:paraId="5DC58F3A" w14:textId="77777777" w:rsidR="00722FBE" w:rsidRPr="00C726A8" w:rsidRDefault="00722FBE">
      <w:pPr>
        <w:widowControl w:val="0"/>
        <w:jc w:val="both"/>
        <w:rPr>
          <w:rFonts w:ascii="Arial" w:hAnsi="Arial" w:cs="Arial"/>
          <w:sz w:val="20"/>
          <w:lang w:val="en-US"/>
        </w:rPr>
      </w:pPr>
    </w:p>
    <w:p w14:paraId="7F149E20" w14:textId="77777777" w:rsidR="00722FBE" w:rsidRPr="00C726A8" w:rsidRDefault="00722FBE">
      <w:pPr>
        <w:widowControl w:val="0"/>
        <w:jc w:val="both"/>
        <w:rPr>
          <w:rFonts w:ascii="Arial" w:hAnsi="Arial" w:cs="Arial"/>
          <w:sz w:val="20"/>
          <w:szCs w:val="20"/>
          <w:lang w:val="en-US"/>
        </w:rPr>
      </w:pPr>
      <w:r w:rsidRPr="00C726A8">
        <w:rPr>
          <w:rFonts w:ascii="Arial" w:hAnsi="Arial" w:cs="Arial"/>
          <w:sz w:val="20"/>
          <w:szCs w:val="20"/>
          <w:lang w:val="en-US"/>
        </w:rPr>
        <w:t>If necessary, we are entitled to request that you provide us with additional information documenting your identity. We cannot usually comply with your request if we are unable to determine your identity.</w:t>
      </w:r>
    </w:p>
    <w:p w14:paraId="55032DB5" w14:textId="77777777" w:rsidR="00722FBE" w:rsidRPr="00C726A8" w:rsidRDefault="00722FBE">
      <w:pPr>
        <w:widowControl w:val="0"/>
        <w:jc w:val="both"/>
        <w:rPr>
          <w:rFonts w:ascii="Arial" w:hAnsi="Arial" w:cs="Arial"/>
          <w:sz w:val="20"/>
          <w:szCs w:val="20"/>
          <w:lang w:val="en-US"/>
        </w:rPr>
      </w:pPr>
    </w:p>
    <w:p w14:paraId="75FD4ACC" w14:textId="77777777" w:rsidR="00722FBE" w:rsidRPr="00C726A8" w:rsidRDefault="00722FBE">
      <w:pPr>
        <w:widowControl w:val="0"/>
        <w:jc w:val="both"/>
        <w:rPr>
          <w:rFonts w:ascii="Arial" w:hAnsi="Arial" w:cs="Arial"/>
          <w:sz w:val="20"/>
          <w:szCs w:val="20"/>
          <w:lang w:val="en-US"/>
        </w:rPr>
      </w:pPr>
      <w:r w:rsidRPr="00C726A8">
        <w:rPr>
          <w:rFonts w:ascii="Arial" w:hAnsi="Arial" w:cs="Arial"/>
          <w:sz w:val="20"/>
          <w:szCs w:val="20"/>
          <w:lang w:val="en-US"/>
        </w:rPr>
        <w:t>You can exercise your rights free of charge. If the requests you have filed are obviously unfounded or disproportionate, namely because they are repeated, we are entitled to request that you pay a reasonable fee, or we may refuse to comply with your request.</w:t>
      </w:r>
    </w:p>
    <w:p w14:paraId="112B7058" w14:textId="77777777" w:rsidR="00722FBE" w:rsidRPr="00C726A8" w:rsidRDefault="00722FBE">
      <w:pPr>
        <w:widowControl w:val="0"/>
        <w:jc w:val="both"/>
        <w:rPr>
          <w:rFonts w:ascii="Arial" w:hAnsi="Arial" w:cs="Arial"/>
          <w:sz w:val="20"/>
          <w:szCs w:val="20"/>
          <w:lang w:val="en-US"/>
        </w:rPr>
      </w:pPr>
    </w:p>
    <w:p w14:paraId="4A8199BD" w14:textId="77777777" w:rsidR="00722FBE" w:rsidRPr="00C726A8" w:rsidRDefault="00722FBE">
      <w:pPr>
        <w:pStyle w:val="Nadpis5"/>
        <w:widowControl w:val="0"/>
        <w:spacing w:before="0" w:after="0"/>
        <w:rPr>
          <w:rFonts w:ascii="Arial" w:hAnsi="Arial" w:cs="Arial"/>
          <w:sz w:val="20"/>
          <w:szCs w:val="20"/>
          <w:u w:val="single"/>
          <w:lang w:val="en-US"/>
        </w:rPr>
      </w:pPr>
      <w:r w:rsidRPr="00C726A8">
        <w:rPr>
          <w:rFonts w:ascii="Arial" w:hAnsi="Arial" w:cs="Arial"/>
          <w:sz w:val="20"/>
          <w:szCs w:val="20"/>
          <w:u w:val="single"/>
          <w:lang w:val="en-US"/>
        </w:rPr>
        <w:t>The right to object</w:t>
      </w:r>
    </w:p>
    <w:p w14:paraId="68F3C338" w14:textId="77777777" w:rsidR="00722FBE" w:rsidRPr="00C726A8" w:rsidRDefault="00722FBE">
      <w:pPr>
        <w:widowControl w:val="0"/>
        <w:jc w:val="both"/>
        <w:rPr>
          <w:rFonts w:ascii="Arial" w:hAnsi="Arial" w:cs="Arial"/>
          <w:sz w:val="20"/>
          <w:szCs w:val="20"/>
          <w:u w:val="single"/>
          <w:lang w:val="en-US"/>
        </w:rPr>
      </w:pPr>
    </w:p>
    <w:p w14:paraId="6A953A32" w14:textId="77777777" w:rsidR="00722FBE" w:rsidRPr="00C726A8" w:rsidRDefault="00722FBE">
      <w:pPr>
        <w:widowControl w:val="0"/>
        <w:jc w:val="both"/>
        <w:rPr>
          <w:rFonts w:ascii="Arial" w:hAnsi="Arial" w:cs="Arial"/>
          <w:sz w:val="20"/>
          <w:szCs w:val="20"/>
          <w:lang w:val="en-US"/>
        </w:rPr>
      </w:pPr>
      <w:r w:rsidRPr="00C726A8">
        <w:rPr>
          <w:rFonts w:ascii="Arial" w:hAnsi="Arial" w:cs="Arial"/>
          <w:sz w:val="20"/>
          <w:szCs w:val="20"/>
          <w:lang w:val="en-US"/>
        </w:rPr>
        <w:t>For reasons relating to your specific situation, you have the right to object at any time to the processing of personal data pertaining to you which is being processed upon a legitimate interest (see below in the second part of the Memorandum). Your personal data will be no longer processed by CBCB unless we prove any compelling legitimate reasons for the processing, which outweigh your interests or rights and freedoms, or reasons for the determination, execution or defense of legal titles.</w:t>
      </w:r>
    </w:p>
    <w:p w14:paraId="79E67DDB" w14:textId="77777777" w:rsidR="00722FBE" w:rsidRPr="00C726A8" w:rsidRDefault="00722FBE">
      <w:pPr>
        <w:widowControl w:val="0"/>
        <w:jc w:val="both"/>
        <w:rPr>
          <w:rFonts w:ascii="Arial" w:hAnsi="Arial" w:cs="Arial"/>
          <w:sz w:val="20"/>
          <w:szCs w:val="20"/>
          <w:lang w:val="en-US"/>
        </w:rPr>
      </w:pPr>
      <w:r w:rsidRPr="00C726A8">
        <w:rPr>
          <w:rFonts w:ascii="Arial" w:hAnsi="Arial" w:cs="Arial"/>
          <w:sz w:val="20"/>
          <w:szCs w:val="20"/>
          <w:lang w:val="en-US"/>
        </w:rPr>
        <w:t>The rules stipulated for the exercise of other rights also apply to the procedure associated with the exercise of the right to object specified above.</w:t>
      </w:r>
    </w:p>
    <w:p w14:paraId="1A7737C4" w14:textId="77777777" w:rsidR="00722FBE" w:rsidRPr="00C726A8" w:rsidRDefault="00722FBE">
      <w:pPr>
        <w:rPr>
          <w:rFonts w:ascii="Arial" w:hAnsi="Arial" w:cs="Arial"/>
          <w:b/>
          <w:bCs/>
          <w:i/>
          <w:iCs/>
          <w:sz w:val="20"/>
          <w:szCs w:val="20"/>
          <w:u w:val="single"/>
          <w:lang w:val="en-US"/>
        </w:rPr>
      </w:pPr>
    </w:p>
    <w:p w14:paraId="6AA321C2" w14:textId="77777777" w:rsidR="00722FBE" w:rsidRPr="00C726A8" w:rsidRDefault="00722FBE">
      <w:pPr>
        <w:pStyle w:val="Nadpis5"/>
        <w:widowControl w:val="0"/>
        <w:spacing w:before="0" w:after="0"/>
        <w:rPr>
          <w:rFonts w:ascii="Arial" w:hAnsi="Arial" w:cs="Arial"/>
          <w:sz w:val="20"/>
          <w:szCs w:val="20"/>
          <w:u w:val="single"/>
          <w:lang w:val="en-US"/>
        </w:rPr>
      </w:pPr>
      <w:r w:rsidRPr="00C726A8">
        <w:rPr>
          <w:rFonts w:ascii="Arial" w:hAnsi="Arial" w:cs="Arial"/>
          <w:sz w:val="20"/>
          <w:szCs w:val="20"/>
          <w:u w:val="single"/>
          <w:lang w:val="en-US"/>
        </w:rPr>
        <w:t>Data Protection Officer</w:t>
      </w:r>
    </w:p>
    <w:p w14:paraId="0F52FB3A" w14:textId="77777777" w:rsidR="00722FBE" w:rsidRPr="00C726A8" w:rsidRDefault="00722FBE">
      <w:pPr>
        <w:widowControl w:val="0"/>
        <w:jc w:val="both"/>
        <w:rPr>
          <w:rFonts w:ascii="Arial" w:hAnsi="Arial" w:cs="Arial"/>
          <w:sz w:val="20"/>
          <w:szCs w:val="20"/>
          <w:lang w:val="en-US"/>
        </w:rPr>
      </w:pPr>
    </w:p>
    <w:p w14:paraId="7D7C9B2F" w14:textId="77777777" w:rsidR="00722FBE" w:rsidRPr="00C726A8" w:rsidRDefault="00722FBE">
      <w:pPr>
        <w:widowControl w:val="0"/>
        <w:jc w:val="both"/>
        <w:rPr>
          <w:rFonts w:ascii="Arial" w:hAnsi="Arial" w:cs="Arial"/>
          <w:sz w:val="20"/>
          <w:szCs w:val="20"/>
          <w:lang w:val="en-US"/>
        </w:rPr>
      </w:pPr>
      <w:r w:rsidRPr="00C726A8">
        <w:rPr>
          <w:rFonts w:ascii="Arial" w:hAnsi="Arial" w:cs="Arial"/>
          <w:sz w:val="20"/>
          <w:szCs w:val="20"/>
          <w:lang w:val="en-US"/>
        </w:rPr>
        <w:t xml:space="preserve">If you are unable to resolve your inquiry through the Client Center, you can also contact the CIBR Data Protection Officer via </w:t>
      </w:r>
      <w:hyperlink r:id="rId19" w:history="1">
        <w:r w:rsidRPr="00C726A8">
          <w:rPr>
            <w:rStyle w:val="Hypertextovodkaz"/>
            <w:rFonts w:ascii="Arial" w:hAnsi="Arial" w:cs="Arial"/>
            <w:color w:val="auto"/>
            <w:sz w:val="20"/>
            <w:szCs w:val="20"/>
            <w:lang w:val="en-US"/>
          </w:rPr>
          <w:t>poverenec@cbcb.cz</w:t>
        </w:r>
      </w:hyperlink>
      <w:r w:rsidRPr="00C726A8">
        <w:rPr>
          <w:rFonts w:ascii="Arial" w:hAnsi="Arial" w:cs="Arial"/>
          <w:sz w:val="20"/>
          <w:szCs w:val="20"/>
          <w:lang w:val="en-US"/>
        </w:rPr>
        <w:t>.</w:t>
      </w:r>
    </w:p>
    <w:p w14:paraId="305A6657" w14:textId="77777777" w:rsidR="00722FBE" w:rsidRPr="00C726A8" w:rsidRDefault="00722FBE">
      <w:pPr>
        <w:pStyle w:val="Zkladntext2"/>
        <w:ind w:left="703" w:hanging="703"/>
        <w:rPr>
          <w:rFonts w:ascii="Arial" w:hAnsi="Arial" w:cs="Arial"/>
          <w:sz w:val="20"/>
          <w:szCs w:val="20"/>
          <w:lang w:val="en-US"/>
        </w:rPr>
      </w:pPr>
    </w:p>
    <w:p w14:paraId="1714F2A5" w14:textId="77777777" w:rsidR="00722FBE" w:rsidRPr="00C726A8" w:rsidRDefault="00722FBE">
      <w:pPr>
        <w:pStyle w:val="Zkladntext2"/>
        <w:pBdr>
          <w:top w:val="single" w:sz="4" w:space="1" w:color="auto" w:shadow="1"/>
          <w:left w:val="single" w:sz="4" w:space="4" w:color="auto" w:shadow="1"/>
          <w:bottom w:val="single" w:sz="4" w:space="1" w:color="auto" w:shadow="1"/>
          <w:right w:val="single" w:sz="4" w:space="4" w:color="auto" w:shadow="1"/>
        </w:pBdr>
        <w:ind w:left="703" w:hanging="703"/>
        <w:jc w:val="center"/>
        <w:rPr>
          <w:rFonts w:ascii="Arial" w:hAnsi="Arial" w:cs="Arial"/>
          <w:b/>
          <w:bCs/>
          <w:sz w:val="20"/>
          <w:szCs w:val="20"/>
          <w:lang w:val="en-US"/>
        </w:rPr>
        <w:sectPr w:rsidR="00722FBE" w:rsidRPr="00C726A8" w:rsidSect="00042A18">
          <w:type w:val="continuous"/>
          <w:pgSz w:w="11906" w:h="16838"/>
          <w:pgMar w:top="719" w:right="926" w:bottom="1135" w:left="900" w:header="708" w:footer="708" w:gutter="0"/>
          <w:paperSrc w:first="261" w:other="261"/>
          <w:cols w:space="708"/>
          <w:docGrid w:linePitch="360"/>
        </w:sectPr>
      </w:pPr>
      <w:r w:rsidRPr="00C726A8">
        <w:rPr>
          <w:rFonts w:ascii="Arial" w:hAnsi="Arial" w:cs="Arial"/>
          <w:b/>
          <w:bCs/>
          <w:sz w:val="20"/>
          <w:szCs w:val="20"/>
          <w:lang w:val="en-US"/>
        </w:rPr>
        <w:t>MUTUAL EXCHANGE WITH THE NON-BANKING CLIENT INFORMATION REGISTER</w:t>
      </w:r>
      <w:r w:rsidRPr="00C726A8">
        <w:rPr>
          <w:rFonts w:ascii="Arial" w:hAnsi="Arial" w:cs="Arial"/>
          <w:sz w:val="20"/>
          <w:szCs w:val="20"/>
          <w:lang w:val="en-US"/>
        </w:rPr>
        <w:t xml:space="preserve"> </w:t>
      </w:r>
    </w:p>
    <w:p w14:paraId="19AD7205" w14:textId="77777777" w:rsidR="00722FBE" w:rsidRPr="00C726A8" w:rsidRDefault="00722FBE">
      <w:pPr>
        <w:spacing w:before="20" w:after="20"/>
        <w:jc w:val="both"/>
        <w:rPr>
          <w:rFonts w:ascii="Arial" w:hAnsi="Arial" w:cs="Arial"/>
          <w:b/>
          <w:sz w:val="20"/>
          <w:szCs w:val="20"/>
          <w:lang w:val="en-US"/>
        </w:rPr>
      </w:pPr>
    </w:p>
    <w:p w14:paraId="2DFBE7A2" w14:textId="77777777" w:rsidR="00722FBE" w:rsidRPr="00C726A8" w:rsidRDefault="00722FBE">
      <w:pPr>
        <w:spacing w:before="20" w:after="20"/>
        <w:jc w:val="both"/>
        <w:rPr>
          <w:rFonts w:ascii="Arial" w:hAnsi="Arial" w:cs="Arial"/>
          <w:b/>
          <w:sz w:val="20"/>
          <w:szCs w:val="20"/>
          <w:lang w:val="en-US"/>
        </w:rPr>
      </w:pPr>
      <w:r w:rsidRPr="00C726A8">
        <w:rPr>
          <w:rFonts w:ascii="Arial" w:hAnsi="Arial" w:cs="Arial"/>
          <w:b/>
          <w:sz w:val="20"/>
          <w:szCs w:val="20"/>
          <w:lang w:val="en-US"/>
        </w:rPr>
        <w:t>The aim of this part of the Information Memorandum is to provide you – the banks’ clients with some basic information about the mutual exchange of information (data) between banks and non-bank creditors, as well as on the CIBR and the Non-Banking Client Information Register (hereinafter referred to as the “NBCIR”).</w:t>
      </w:r>
    </w:p>
    <w:p w14:paraId="33F20612" w14:textId="77777777" w:rsidR="00722FBE" w:rsidRPr="00C726A8" w:rsidRDefault="00722FBE">
      <w:pPr>
        <w:jc w:val="both"/>
        <w:rPr>
          <w:rFonts w:ascii="Arial" w:hAnsi="Arial" w:cs="Arial"/>
          <w:sz w:val="20"/>
          <w:szCs w:val="20"/>
          <w:lang w:val="en-US"/>
        </w:rPr>
      </w:pPr>
    </w:p>
    <w:p w14:paraId="66DFC0AC" w14:textId="77777777" w:rsidR="00722FBE" w:rsidRPr="00C726A8" w:rsidRDefault="00722FBE">
      <w:pPr>
        <w:jc w:val="both"/>
        <w:rPr>
          <w:rFonts w:ascii="Arial" w:hAnsi="Arial" w:cs="Arial"/>
          <w:lang w:val="en-US"/>
        </w:rPr>
      </w:pPr>
      <w:r w:rsidRPr="00C726A8">
        <w:rPr>
          <w:rFonts w:ascii="Arial" w:hAnsi="Arial" w:cs="Arial"/>
          <w:sz w:val="20"/>
          <w:szCs w:val="20"/>
          <w:lang w:val="en-US"/>
        </w:rPr>
        <w:t>The CIBR database and the NBCIR database are two independently existing databases (albeit with certain identical elements further described below). The NBCIR is a joint database of data created on the basis of information mutually exchanged by non-bank creditors (in particular leasing and consumer credit companies; hereinafter referred to as the “</w:t>
      </w:r>
      <w:r w:rsidRPr="00C726A8">
        <w:rPr>
          <w:rFonts w:ascii="Arial" w:hAnsi="Arial" w:cs="Arial"/>
          <w:b/>
          <w:sz w:val="20"/>
          <w:szCs w:val="20"/>
          <w:lang w:val="en-US"/>
        </w:rPr>
        <w:t>creditors</w:t>
      </w:r>
      <w:r w:rsidRPr="00C726A8">
        <w:rPr>
          <w:rFonts w:ascii="Arial" w:hAnsi="Arial" w:cs="Arial"/>
          <w:sz w:val="20"/>
          <w:szCs w:val="20"/>
          <w:lang w:val="en-US"/>
        </w:rPr>
        <w:t>”) on contractual relationships between creditors and their clients. The NBCIR contains similar information as the CIBR.</w:t>
      </w:r>
      <w:r w:rsidRPr="00C726A8">
        <w:rPr>
          <w:rFonts w:ascii="Arial" w:hAnsi="Arial" w:cs="Arial"/>
          <w:lang w:val="en-US"/>
        </w:rPr>
        <w:t xml:space="preserve"> </w:t>
      </w:r>
    </w:p>
    <w:p w14:paraId="30EF620C" w14:textId="77777777" w:rsidR="00722FBE" w:rsidRPr="00C726A8" w:rsidRDefault="00722FBE">
      <w:pPr>
        <w:jc w:val="both"/>
        <w:rPr>
          <w:rFonts w:ascii="Arial" w:hAnsi="Arial" w:cs="Arial"/>
          <w:sz w:val="20"/>
          <w:szCs w:val="20"/>
          <w:lang w:val="en-US"/>
        </w:rPr>
      </w:pPr>
    </w:p>
    <w:p w14:paraId="6A913ED9" w14:textId="77777777" w:rsidR="00722FBE" w:rsidRPr="00C726A8" w:rsidRDefault="00722FBE">
      <w:pPr>
        <w:jc w:val="both"/>
        <w:rPr>
          <w:rFonts w:ascii="Arial" w:hAnsi="Arial" w:cs="Arial"/>
          <w:sz w:val="20"/>
          <w:szCs w:val="20"/>
          <w:lang w:val="en-US"/>
        </w:rPr>
      </w:pPr>
      <w:r w:rsidRPr="00C726A8">
        <w:rPr>
          <w:rFonts w:ascii="Arial" w:hAnsi="Arial" w:cs="Arial"/>
          <w:sz w:val="20"/>
          <w:szCs w:val="20"/>
          <w:lang w:val="en-US"/>
        </w:rPr>
        <w:t>The CIBR database and the NBCIR database remain separate with respect to the exchange of information (data) between the banks and creditors; the mutual exchange of data takes place through the operators of both registers (more detailed information on the operators is stated in the chapter “CIBR Operator“ and the “NBCIR Operator), which continue to provide information (data) to its users (i.e. to banks as the CIBR users and to creditors as the NBCIR users); from a certain moment, if all statutory prerequisites are met, the operators provide their users with information (data) from both registers (more detailed information is stated in the chapter “Mutual exchange of information between the CIBR and NBCIR).</w:t>
      </w:r>
    </w:p>
    <w:p w14:paraId="6124F886" w14:textId="77777777" w:rsidR="00B102F4" w:rsidRPr="00C726A8" w:rsidRDefault="00B102F4">
      <w:pPr>
        <w:jc w:val="both"/>
        <w:rPr>
          <w:rFonts w:ascii="Arial" w:hAnsi="Arial" w:cs="Arial"/>
          <w:b/>
          <w:i/>
          <w:sz w:val="20"/>
          <w:szCs w:val="20"/>
          <w:u w:val="single"/>
          <w:lang w:val="en-US"/>
        </w:rPr>
      </w:pPr>
    </w:p>
    <w:p w14:paraId="625F29E2" w14:textId="77777777" w:rsidR="00722FBE" w:rsidRPr="00C726A8" w:rsidRDefault="00722FBE">
      <w:pPr>
        <w:jc w:val="both"/>
        <w:rPr>
          <w:rFonts w:ascii="Arial" w:hAnsi="Arial" w:cs="Arial"/>
          <w:b/>
          <w:i/>
          <w:sz w:val="20"/>
          <w:szCs w:val="20"/>
          <w:u w:val="single"/>
          <w:lang w:val="en-US"/>
        </w:rPr>
      </w:pPr>
      <w:r w:rsidRPr="00C726A8">
        <w:rPr>
          <w:rFonts w:ascii="Arial" w:hAnsi="Arial" w:cs="Arial"/>
          <w:b/>
          <w:i/>
          <w:sz w:val="20"/>
          <w:szCs w:val="20"/>
          <w:u w:val="single"/>
          <w:lang w:val="en-US"/>
        </w:rPr>
        <w:t>Basic purpose of the NBCIR and its relation to the CIBR</w:t>
      </w:r>
    </w:p>
    <w:p w14:paraId="77D6B0F1" w14:textId="77777777" w:rsidR="00722FBE" w:rsidRPr="00C726A8" w:rsidRDefault="00722FBE">
      <w:pPr>
        <w:jc w:val="both"/>
        <w:rPr>
          <w:rFonts w:ascii="Arial" w:hAnsi="Arial" w:cs="Arial"/>
          <w:i/>
          <w:sz w:val="20"/>
          <w:szCs w:val="20"/>
          <w:lang w:val="en-US"/>
        </w:rPr>
      </w:pPr>
    </w:p>
    <w:p w14:paraId="024F18B2" w14:textId="77777777" w:rsidR="00722FBE" w:rsidRPr="00C726A8" w:rsidRDefault="00722FBE">
      <w:pPr>
        <w:widowControl w:val="0"/>
        <w:jc w:val="both"/>
        <w:rPr>
          <w:rFonts w:ascii="Arial" w:hAnsi="Arial" w:cs="Arial"/>
          <w:sz w:val="20"/>
          <w:lang w:val="en-US"/>
        </w:rPr>
      </w:pPr>
      <w:r w:rsidRPr="00C726A8">
        <w:rPr>
          <w:rFonts w:ascii="Arial" w:hAnsi="Arial" w:cs="Arial"/>
          <w:sz w:val="20"/>
          <w:lang w:val="en-US"/>
        </w:rPr>
        <w:t>The basic purpose of the NBCIR is the mutual exchange of information among creditors with respect to the solvency, credibility and payment morale, or creditworthiness, respectively, of their clients. This is a similar basic purpose as in the CIBR and, with regard to the similarity of identity of purposes, the condition of compatibility of purposes in mutual exchange of data about clients between banks and creditors within the meaning of the respective provisions of the General Data Protection Regulation is met.</w:t>
      </w:r>
    </w:p>
    <w:p w14:paraId="2F7323FB" w14:textId="77777777" w:rsidR="00722FBE" w:rsidRPr="00C726A8" w:rsidRDefault="00722FBE">
      <w:pPr>
        <w:widowControl w:val="0"/>
        <w:jc w:val="both"/>
        <w:rPr>
          <w:rFonts w:ascii="Arial" w:hAnsi="Arial" w:cs="Arial"/>
          <w:sz w:val="20"/>
          <w:lang w:val="en-US"/>
        </w:rPr>
      </w:pPr>
    </w:p>
    <w:p w14:paraId="6F381A51" w14:textId="77777777" w:rsidR="00722FBE" w:rsidRPr="00C726A8" w:rsidRDefault="00722FBE">
      <w:pPr>
        <w:jc w:val="both"/>
        <w:rPr>
          <w:rFonts w:ascii="Arial" w:hAnsi="Arial" w:cs="Arial"/>
          <w:b/>
          <w:i/>
          <w:sz w:val="20"/>
          <w:szCs w:val="20"/>
          <w:lang w:val="en-US"/>
        </w:rPr>
      </w:pPr>
      <w:r w:rsidRPr="00C726A8">
        <w:rPr>
          <w:rFonts w:ascii="Arial" w:hAnsi="Arial" w:cs="Arial"/>
          <w:b/>
          <w:i/>
          <w:sz w:val="20"/>
          <w:szCs w:val="20"/>
          <w:u w:val="single"/>
          <w:lang w:val="en-US"/>
        </w:rPr>
        <w:t>NBCIR Operator</w:t>
      </w:r>
    </w:p>
    <w:p w14:paraId="565686DE" w14:textId="77777777" w:rsidR="00722FBE" w:rsidRPr="00C726A8" w:rsidRDefault="00722FBE">
      <w:pPr>
        <w:widowControl w:val="0"/>
        <w:jc w:val="both"/>
        <w:rPr>
          <w:rFonts w:ascii="Arial" w:hAnsi="Arial" w:cs="Arial"/>
          <w:sz w:val="20"/>
          <w:lang w:val="en-US"/>
        </w:rPr>
      </w:pPr>
    </w:p>
    <w:p w14:paraId="5080CCC9" w14:textId="77777777" w:rsidR="00722FBE" w:rsidRPr="00C726A8" w:rsidRDefault="00722FBE">
      <w:pPr>
        <w:widowControl w:val="0"/>
        <w:jc w:val="both"/>
        <w:rPr>
          <w:rFonts w:ascii="Arial" w:hAnsi="Arial" w:cs="Arial"/>
          <w:sz w:val="20"/>
          <w:lang w:val="en-US"/>
        </w:rPr>
      </w:pPr>
      <w:r w:rsidRPr="00C726A8">
        <w:rPr>
          <w:rFonts w:ascii="Arial" w:hAnsi="Arial" w:cs="Arial"/>
          <w:sz w:val="20"/>
          <w:lang w:val="en-US"/>
        </w:rPr>
        <w:t>The NBCIR operator is CNCB – Czech Non-Banking Credit Bureau, z.s.p.o., corporate ID no.: 712 36 384, with its registered office at Štětkova 1638/18, Nusle, 140 00 Prague 4 (</w:t>
      </w:r>
      <w:r w:rsidRPr="00C726A8">
        <w:rPr>
          <w:rFonts w:ascii="Arial" w:hAnsi="Arial" w:cs="Arial"/>
          <w:sz w:val="20"/>
          <w:szCs w:val="20"/>
          <w:lang w:val="en-US"/>
        </w:rPr>
        <w:t xml:space="preserve">hereinafter referred to as </w:t>
      </w:r>
      <w:r w:rsidRPr="00C726A8">
        <w:rPr>
          <w:rFonts w:ascii="Arial" w:hAnsi="Arial" w:cs="Arial"/>
          <w:b/>
          <w:bCs/>
          <w:sz w:val="20"/>
          <w:szCs w:val="20"/>
          <w:lang w:val="en-US"/>
        </w:rPr>
        <w:t>“</w:t>
      </w:r>
      <w:r w:rsidRPr="00C726A8">
        <w:rPr>
          <w:rFonts w:ascii="Arial" w:hAnsi="Arial" w:cs="Arial"/>
          <w:b/>
          <w:bCs/>
          <w:sz w:val="20"/>
          <w:lang w:val="en-US"/>
        </w:rPr>
        <w:t>CNCB</w:t>
      </w:r>
      <w:r w:rsidRPr="00C726A8">
        <w:rPr>
          <w:rFonts w:ascii="Arial" w:hAnsi="Arial" w:cs="Arial"/>
          <w:sz w:val="20"/>
          <w:lang w:val="en-US"/>
        </w:rPr>
        <w:t>”), which is an interest association of legal entities. CNCB is the controller of personal data in the NBCIR and processes data of the creditors’ clients pursuant to the General Data Protection Regulation and other regulations concerned.</w:t>
      </w:r>
    </w:p>
    <w:p w14:paraId="783D2890" w14:textId="77777777" w:rsidR="00722FBE" w:rsidRPr="00C726A8" w:rsidRDefault="00722FBE">
      <w:pPr>
        <w:widowControl w:val="0"/>
        <w:jc w:val="both"/>
        <w:rPr>
          <w:rFonts w:ascii="Arial" w:hAnsi="Arial" w:cs="Arial"/>
          <w:sz w:val="20"/>
          <w:lang w:val="en-US"/>
        </w:rPr>
      </w:pPr>
    </w:p>
    <w:p w14:paraId="5D4A0B94" w14:textId="77777777" w:rsidR="00722FBE" w:rsidRPr="00C726A8" w:rsidRDefault="00722FBE">
      <w:pPr>
        <w:jc w:val="both"/>
        <w:rPr>
          <w:rFonts w:ascii="Arial" w:hAnsi="Arial" w:cs="Arial"/>
          <w:i/>
          <w:lang w:val="en-US"/>
        </w:rPr>
      </w:pPr>
      <w:r w:rsidRPr="00C726A8">
        <w:rPr>
          <w:rFonts w:ascii="Arial" w:hAnsi="Arial" w:cs="Arial"/>
          <w:b/>
          <w:i/>
          <w:sz w:val="20"/>
          <w:szCs w:val="20"/>
          <w:u w:val="single"/>
          <w:lang w:val="en-US"/>
        </w:rPr>
        <w:t>NBCIR Users</w:t>
      </w:r>
    </w:p>
    <w:p w14:paraId="7CAB22ED" w14:textId="77777777" w:rsidR="00722FBE" w:rsidRPr="00C726A8" w:rsidRDefault="00722FBE">
      <w:pPr>
        <w:widowControl w:val="0"/>
        <w:jc w:val="both"/>
        <w:rPr>
          <w:rFonts w:ascii="Arial" w:hAnsi="Arial" w:cs="Arial"/>
          <w:sz w:val="20"/>
          <w:lang w:val="en-US"/>
        </w:rPr>
      </w:pPr>
    </w:p>
    <w:p w14:paraId="4C67C918" w14:textId="77777777" w:rsidR="00722FBE" w:rsidRPr="00C726A8" w:rsidRDefault="00722FBE">
      <w:pPr>
        <w:widowControl w:val="0"/>
        <w:jc w:val="both"/>
        <w:rPr>
          <w:rFonts w:ascii="Arial" w:hAnsi="Arial" w:cs="Arial"/>
          <w:sz w:val="20"/>
          <w:lang w:val="en-US"/>
        </w:rPr>
      </w:pPr>
      <w:r w:rsidRPr="00C726A8">
        <w:rPr>
          <w:rFonts w:ascii="Arial" w:hAnsi="Arial" w:cs="Arial"/>
          <w:sz w:val="20"/>
          <w:lang w:val="en-US"/>
        </w:rPr>
        <w:t>The NBCIR users are individual creditors, which are recipients of personal data from the NBCIR and have a NBCIR Data Processing Agreement concluded with CNCB.</w:t>
      </w:r>
      <w:r w:rsidRPr="00C726A8">
        <w:rPr>
          <w:rFonts w:ascii="Arial" w:hAnsi="Arial" w:cs="Arial"/>
          <w:sz w:val="20"/>
          <w:szCs w:val="20"/>
          <w:lang w:val="en-US"/>
        </w:rPr>
        <w:t xml:space="preserve"> The identity of individual NBCIR users and their contact details may be viewed here: </w:t>
      </w:r>
      <w:hyperlink r:id="rId20" w:history="1">
        <w:r w:rsidRPr="00C726A8">
          <w:rPr>
            <w:rStyle w:val="Hypertextovodkaz"/>
            <w:rFonts w:ascii="Arial" w:hAnsi="Arial" w:cs="Arial"/>
            <w:color w:val="auto"/>
            <w:sz w:val="20"/>
            <w:szCs w:val="20"/>
            <w:lang w:val="en-US"/>
          </w:rPr>
          <w:t>https://www.cncb.cz/o-cncb/uzivatele/</w:t>
        </w:r>
      </w:hyperlink>
      <w:r w:rsidRPr="00C726A8">
        <w:rPr>
          <w:rFonts w:ascii="Arial" w:hAnsi="Arial" w:cs="Arial"/>
          <w:sz w:val="20"/>
          <w:szCs w:val="20"/>
          <w:lang w:val="en-US"/>
        </w:rPr>
        <w:t>.</w:t>
      </w:r>
    </w:p>
    <w:p w14:paraId="449A863E" w14:textId="77777777" w:rsidR="00722FBE" w:rsidRPr="00C726A8" w:rsidRDefault="00722FBE">
      <w:pPr>
        <w:widowControl w:val="0"/>
        <w:jc w:val="both"/>
        <w:rPr>
          <w:rFonts w:ascii="Arial" w:hAnsi="Arial" w:cs="Arial"/>
          <w:sz w:val="20"/>
          <w:lang w:val="en-US"/>
        </w:rPr>
      </w:pPr>
    </w:p>
    <w:p w14:paraId="771CE145" w14:textId="77777777" w:rsidR="00722FBE" w:rsidRPr="00C726A8" w:rsidRDefault="00722FBE">
      <w:pPr>
        <w:jc w:val="both"/>
        <w:rPr>
          <w:rFonts w:ascii="Arial" w:hAnsi="Arial" w:cs="Arial"/>
          <w:b/>
          <w:i/>
          <w:sz w:val="20"/>
          <w:u w:val="single"/>
          <w:lang w:val="en-US"/>
        </w:rPr>
      </w:pPr>
      <w:r w:rsidRPr="00C726A8">
        <w:rPr>
          <w:rFonts w:ascii="Arial" w:hAnsi="Arial" w:cs="Arial"/>
          <w:b/>
          <w:i/>
          <w:sz w:val="20"/>
          <w:szCs w:val="20"/>
          <w:u w:val="single"/>
          <w:lang w:val="en-US"/>
        </w:rPr>
        <w:t>Legal basis of the processing personal data in the NBCIR</w:t>
      </w:r>
    </w:p>
    <w:p w14:paraId="29FB11B9" w14:textId="77777777" w:rsidR="00722FBE" w:rsidRPr="00C726A8" w:rsidRDefault="00722FBE">
      <w:pPr>
        <w:widowControl w:val="0"/>
        <w:jc w:val="both"/>
        <w:rPr>
          <w:rFonts w:ascii="Arial" w:hAnsi="Arial" w:cs="Arial"/>
          <w:sz w:val="20"/>
          <w:lang w:val="en-US"/>
        </w:rPr>
      </w:pPr>
    </w:p>
    <w:p w14:paraId="1FE3B136" w14:textId="77777777" w:rsidR="00722FBE" w:rsidRPr="00C726A8" w:rsidRDefault="00722FBE" w:rsidP="00F5159F">
      <w:pPr>
        <w:jc w:val="both"/>
        <w:rPr>
          <w:rFonts w:ascii="Arial" w:hAnsi="Arial" w:cs="Arial"/>
          <w:sz w:val="20"/>
          <w:szCs w:val="20"/>
          <w:lang w:val="en-US"/>
        </w:rPr>
      </w:pPr>
      <w:r w:rsidRPr="00C726A8">
        <w:rPr>
          <w:rFonts w:ascii="Arial" w:hAnsi="Arial" w:cs="Arial"/>
          <w:b/>
          <w:sz w:val="20"/>
          <w:szCs w:val="20"/>
          <w:lang w:val="en-US"/>
        </w:rPr>
        <w:t>The legal basis of the processing of clients‘ personal data in the NBCIR is (a) the fulfilment of legal obligations of creditors in the case where a consumer loan is granted to a natural person, (b) legitimate interests of creditors in the case where a natural person is granted other but a consumer loan, in particular the interest to provide credit products only to solvent and trustworthy clients, (c) the statutory authorization for the processing of birth code, if it is necessary for the enforcement of private claims or for the prevention of outstanding claims, and (d) the consent with the processing of personal data in the case of persons representing clients and client owners</w:t>
      </w:r>
      <w:r w:rsidRPr="00C726A8">
        <w:rPr>
          <w:rFonts w:ascii="Arial" w:hAnsi="Arial" w:cs="Arial"/>
          <w:sz w:val="20"/>
          <w:szCs w:val="20"/>
          <w:lang w:val="en-US"/>
        </w:rPr>
        <w:t>.</w:t>
      </w:r>
    </w:p>
    <w:p w14:paraId="7D1237A2" w14:textId="77777777" w:rsidR="00722FBE" w:rsidRPr="00C726A8" w:rsidRDefault="00722FBE">
      <w:pPr>
        <w:jc w:val="both"/>
        <w:rPr>
          <w:rFonts w:ascii="Arial" w:hAnsi="Arial" w:cs="Arial"/>
          <w:b/>
          <w:sz w:val="20"/>
          <w:szCs w:val="20"/>
          <w:lang w:val="en-US"/>
        </w:rPr>
      </w:pPr>
    </w:p>
    <w:p w14:paraId="3EED4BF2" w14:textId="77777777" w:rsidR="00722FBE" w:rsidRPr="00C726A8" w:rsidRDefault="00722FBE">
      <w:pPr>
        <w:jc w:val="both"/>
        <w:rPr>
          <w:rFonts w:ascii="Arial" w:hAnsi="Arial" w:cs="Arial"/>
          <w:b/>
          <w:i/>
          <w:sz w:val="20"/>
          <w:szCs w:val="20"/>
          <w:u w:val="single"/>
          <w:lang w:val="en-US"/>
        </w:rPr>
      </w:pPr>
      <w:r w:rsidRPr="00C726A8">
        <w:rPr>
          <w:rFonts w:ascii="Arial" w:hAnsi="Arial" w:cs="Arial"/>
          <w:b/>
          <w:i/>
          <w:sz w:val="20"/>
          <w:szCs w:val="20"/>
          <w:u w:val="single"/>
          <w:lang w:val="en-US"/>
        </w:rPr>
        <w:t>Mutual exchange of information between the CIBR and NBCIR users</w:t>
      </w:r>
    </w:p>
    <w:p w14:paraId="308753C3" w14:textId="77777777" w:rsidR="00722FBE" w:rsidRPr="00C726A8" w:rsidRDefault="00722FBE">
      <w:pPr>
        <w:jc w:val="both"/>
        <w:rPr>
          <w:rFonts w:ascii="Arial" w:hAnsi="Arial" w:cs="Arial"/>
          <w:b/>
          <w:sz w:val="20"/>
          <w:szCs w:val="20"/>
          <w:lang w:val="en-US"/>
        </w:rPr>
      </w:pPr>
    </w:p>
    <w:p w14:paraId="52A5394E" w14:textId="77777777" w:rsidR="008C4B33" w:rsidRPr="00C726A8" w:rsidRDefault="00722FBE" w:rsidP="008C4B33">
      <w:pPr>
        <w:widowControl w:val="0"/>
        <w:jc w:val="both"/>
        <w:rPr>
          <w:rFonts w:ascii="Arial" w:hAnsi="Arial" w:cs="Arial"/>
          <w:sz w:val="20"/>
          <w:lang w:val="en-US"/>
        </w:rPr>
      </w:pPr>
      <w:r w:rsidRPr="00C726A8">
        <w:rPr>
          <w:rFonts w:ascii="Arial" w:hAnsi="Arial" w:cs="Arial"/>
          <w:sz w:val="20"/>
          <w:lang w:val="en-US"/>
        </w:rPr>
        <w:t xml:space="preserve">The CIBR and NBCIR users may exchange some information on a certain client. The mutual exchange of information (data) between banks and creditors takes place on the basis of relevant contracts concluded between CBCB (as the CIBR operator) and CNCB (as the NBCIR operator) and also between CBCB and banks and CNCB and creditors. </w:t>
      </w:r>
    </w:p>
    <w:p w14:paraId="27943A88" w14:textId="77777777" w:rsidR="008C4B33" w:rsidRPr="00C726A8" w:rsidRDefault="008C4B33" w:rsidP="008C4B33">
      <w:pPr>
        <w:widowControl w:val="0"/>
        <w:jc w:val="both"/>
        <w:rPr>
          <w:rFonts w:ascii="Arial" w:hAnsi="Arial" w:cs="Arial"/>
          <w:sz w:val="20"/>
          <w:lang w:val="en-US"/>
        </w:rPr>
      </w:pPr>
    </w:p>
    <w:p w14:paraId="7C963B09" w14:textId="77777777" w:rsidR="00722FBE" w:rsidRPr="00C726A8" w:rsidRDefault="00722FBE" w:rsidP="008C4B33">
      <w:pPr>
        <w:widowControl w:val="0"/>
        <w:jc w:val="both"/>
        <w:rPr>
          <w:rFonts w:ascii="Arial" w:hAnsi="Arial" w:cs="Arial"/>
          <w:b/>
          <w:sz w:val="20"/>
          <w:lang w:val="en-US"/>
        </w:rPr>
      </w:pPr>
      <w:r w:rsidRPr="00C726A8">
        <w:rPr>
          <w:rFonts w:ascii="Arial" w:hAnsi="Arial" w:cs="Arial"/>
          <w:b/>
          <w:sz w:val="20"/>
          <w:lang w:val="en-US"/>
        </w:rPr>
        <w:t>Your personal data may be processed as part of the exchange of information between creditors and banks on the basis of (a) the fulfilment of legal obligations of creditors and banks, (b) the legitimate interests of creditors in the case where a natural person is granted other but a consumer loan, and (c) the consent with the processing of personal data in the case of persons representing clients or client owners</w:t>
      </w:r>
      <w:r w:rsidRPr="00C726A8">
        <w:rPr>
          <w:rFonts w:ascii="Arial" w:hAnsi="Arial" w:cs="Arial"/>
          <w:sz w:val="20"/>
          <w:szCs w:val="20"/>
          <w:lang w:val="en-US"/>
        </w:rPr>
        <w:t>.</w:t>
      </w:r>
    </w:p>
    <w:p w14:paraId="2A63BAFD" w14:textId="77777777" w:rsidR="00722FBE" w:rsidRPr="00C726A8" w:rsidRDefault="00722FBE">
      <w:pPr>
        <w:widowControl w:val="0"/>
        <w:jc w:val="both"/>
        <w:rPr>
          <w:rFonts w:ascii="Arial" w:hAnsi="Arial" w:cs="Arial"/>
          <w:sz w:val="20"/>
          <w:lang w:val="en-US"/>
        </w:rPr>
      </w:pPr>
    </w:p>
    <w:p w14:paraId="4F0932FB" w14:textId="77777777" w:rsidR="00722FBE" w:rsidRPr="00C726A8" w:rsidRDefault="00722FBE">
      <w:pPr>
        <w:widowControl w:val="0"/>
        <w:jc w:val="both"/>
        <w:rPr>
          <w:rFonts w:ascii="Arial" w:hAnsi="Arial" w:cs="Arial"/>
          <w:sz w:val="20"/>
          <w:lang w:val="en-US"/>
        </w:rPr>
      </w:pPr>
      <w:r w:rsidRPr="00C726A8">
        <w:rPr>
          <w:rFonts w:ascii="Arial" w:hAnsi="Arial" w:cs="Arial"/>
          <w:sz w:val="20"/>
          <w:lang w:val="en-US"/>
        </w:rPr>
        <w:t>The treatment of information (data) in the NBCIR (i.e. without the disclosure thereof to the NBCIR users) is governed by special rules about which creditors inform their clients in connection with the contractual relationship between the creditor and the client. The aforesaid rules do not apply to the mutual exchange of information (data) between banks and creditors.</w:t>
      </w:r>
    </w:p>
    <w:p w14:paraId="2EF5B46E" w14:textId="77777777" w:rsidR="00722FBE" w:rsidRPr="00C726A8" w:rsidRDefault="00722FBE">
      <w:pPr>
        <w:rPr>
          <w:rFonts w:ascii="Arial" w:hAnsi="Arial" w:cs="Arial"/>
          <w:b/>
          <w:i/>
          <w:sz w:val="20"/>
          <w:szCs w:val="20"/>
          <w:u w:val="single"/>
          <w:lang w:val="en-US"/>
        </w:rPr>
      </w:pPr>
    </w:p>
    <w:p w14:paraId="2317B35C" w14:textId="77777777" w:rsidR="00722FBE" w:rsidRPr="00C726A8" w:rsidRDefault="00722FBE">
      <w:pPr>
        <w:jc w:val="both"/>
        <w:rPr>
          <w:rFonts w:ascii="Arial" w:hAnsi="Arial" w:cs="Arial"/>
          <w:b/>
          <w:i/>
          <w:sz w:val="20"/>
          <w:szCs w:val="20"/>
          <w:u w:val="single"/>
          <w:lang w:val="en-US"/>
        </w:rPr>
      </w:pPr>
      <w:r w:rsidRPr="00C726A8">
        <w:rPr>
          <w:rFonts w:ascii="Arial" w:hAnsi="Arial" w:cs="Arial"/>
          <w:b/>
          <w:i/>
          <w:sz w:val="20"/>
          <w:szCs w:val="20"/>
          <w:u w:val="single"/>
          <w:lang w:val="en-US"/>
        </w:rPr>
        <w:t xml:space="preserve">NBCIR – protection of information (data) and protection of clients' rights </w:t>
      </w:r>
    </w:p>
    <w:p w14:paraId="5F488A44" w14:textId="77777777" w:rsidR="00722FBE" w:rsidRPr="00C726A8" w:rsidRDefault="00722FBE">
      <w:pPr>
        <w:jc w:val="both"/>
        <w:rPr>
          <w:rFonts w:ascii="Arial" w:hAnsi="Arial" w:cs="Arial"/>
          <w:b/>
          <w:i/>
          <w:sz w:val="20"/>
          <w:szCs w:val="20"/>
          <w:u w:val="single"/>
          <w:lang w:val="en-US"/>
        </w:rPr>
      </w:pPr>
    </w:p>
    <w:p w14:paraId="7CED353B" w14:textId="77777777" w:rsidR="00722FBE" w:rsidRPr="00C726A8" w:rsidRDefault="00722FBE">
      <w:pPr>
        <w:jc w:val="both"/>
        <w:rPr>
          <w:rFonts w:ascii="Arial" w:hAnsi="Arial" w:cs="Arial"/>
          <w:sz w:val="20"/>
          <w:szCs w:val="20"/>
          <w:lang w:val="en-US"/>
        </w:rPr>
      </w:pPr>
      <w:r w:rsidRPr="00C726A8">
        <w:rPr>
          <w:rFonts w:ascii="Arial" w:hAnsi="Arial" w:cs="Arial"/>
          <w:sz w:val="20"/>
          <w:szCs w:val="20"/>
          <w:lang w:val="en-US"/>
        </w:rPr>
        <w:t>The similar rules as those applicable to the CIBR apply to the protection of information (data) of clients during the processing and mutual exchange thereof between the CIBR and NBCIR users, as well as to the rights that a client – natural person may exercise in connection therewith.</w:t>
      </w:r>
    </w:p>
    <w:p w14:paraId="3320132B" w14:textId="77777777" w:rsidR="00722FBE" w:rsidRPr="00C726A8" w:rsidRDefault="00722FBE">
      <w:pPr>
        <w:widowControl w:val="0"/>
        <w:jc w:val="both"/>
        <w:rPr>
          <w:rFonts w:ascii="Arial" w:hAnsi="Arial" w:cs="Arial"/>
          <w:sz w:val="20"/>
          <w:szCs w:val="20"/>
          <w:lang w:val="en-US"/>
        </w:rPr>
      </w:pPr>
      <w:r w:rsidRPr="00C726A8">
        <w:rPr>
          <w:rFonts w:ascii="Arial" w:hAnsi="Arial" w:cs="Arial"/>
          <w:sz w:val="20"/>
          <w:szCs w:val="20"/>
          <w:lang w:val="en-US"/>
        </w:rPr>
        <w:t xml:space="preserve">Any other information may be obtained in the Client Center, or you can also contact the CIBR personal data protection officer at </w:t>
      </w:r>
      <w:hyperlink r:id="rId21" w:history="1">
        <w:r w:rsidRPr="00C726A8">
          <w:rPr>
            <w:rStyle w:val="Hypertextovodkaz"/>
            <w:rFonts w:ascii="Arial" w:hAnsi="Arial" w:cs="Arial"/>
            <w:color w:val="auto"/>
            <w:sz w:val="20"/>
            <w:szCs w:val="20"/>
            <w:lang w:val="en-US"/>
          </w:rPr>
          <w:t>poverenec@</w:t>
        </w:r>
      </w:hyperlink>
      <w:r w:rsidRPr="00C726A8">
        <w:rPr>
          <w:rStyle w:val="Hypertextovodkaz"/>
          <w:rFonts w:ascii="Arial" w:hAnsi="Arial" w:cs="Arial"/>
          <w:color w:val="auto"/>
          <w:sz w:val="20"/>
          <w:szCs w:val="20"/>
          <w:lang w:val="en-US"/>
        </w:rPr>
        <w:t>cbcb.cz</w:t>
      </w:r>
      <w:r w:rsidRPr="00C726A8">
        <w:rPr>
          <w:rFonts w:ascii="Arial" w:hAnsi="Arial" w:cs="Arial"/>
          <w:sz w:val="20"/>
          <w:szCs w:val="20"/>
          <w:lang w:val="en-US"/>
        </w:rPr>
        <w:t>.</w:t>
      </w:r>
    </w:p>
    <w:p w14:paraId="708C207A" w14:textId="77777777" w:rsidR="00B102F4" w:rsidRPr="00C726A8" w:rsidRDefault="00B102F4">
      <w:pPr>
        <w:widowControl w:val="0"/>
        <w:jc w:val="both"/>
        <w:rPr>
          <w:rFonts w:ascii="Arial" w:hAnsi="Arial" w:cs="Arial"/>
          <w:i/>
          <w:iCs/>
          <w:sz w:val="20"/>
          <w:szCs w:val="20"/>
          <w:lang w:val="en-US"/>
        </w:rPr>
      </w:pPr>
    </w:p>
    <w:p w14:paraId="4AC6C994" w14:textId="77777777" w:rsidR="00A43214" w:rsidRPr="00C726A8" w:rsidRDefault="00A43214" w:rsidP="00A43214">
      <w:pPr>
        <w:pStyle w:val="Zkladntext2"/>
        <w:pBdr>
          <w:top w:val="single" w:sz="4" w:space="1" w:color="auto" w:shadow="1"/>
          <w:left w:val="single" w:sz="4" w:space="4" w:color="auto" w:shadow="1"/>
          <w:bottom w:val="single" w:sz="4" w:space="1" w:color="auto" w:shadow="1"/>
          <w:right w:val="single" w:sz="4" w:space="4" w:color="auto" w:shadow="1"/>
        </w:pBdr>
        <w:ind w:left="703" w:hanging="703"/>
        <w:jc w:val="center"/>
        <w:rPr>
          <w:rFonts w:ascii="Arial" w:hAnsi="Arial" w:cs="Arial"/>
          <w:b/>
          <w:bCs/>
          <w:sz w:val="20"/>
          <w:szCs w:val="20"/>
        </w:rPr>
      </w:pPr>
      <w:r w:rsidRPr="00C726A8">
        <w:rPr>
          <w:rFonts w:ascii="Arial" w:hAnsi="Arial" w:cs="Arial"/>
          <w:b/>
          <w:bCs/>
          <w:sz w:val="20"/>
          <w:szCs w:val="20"/>
        </w:rPr>
        <w:t xml:space="preserve">MUTUAL EXCHANGE </w:t>
      </w:r>
      <w:proofErr w:type="spellStart"/>
      <w:r w:rsidRPr="00C726A8">
        <w:rPr>
          <w:rFonts w:ascii="Arial" w:hAnsi="Arial" w:cs="Arial"/>
          <w:b/>
          <w:bCs/>
          <w:sz w:val="20"/>
          <w:szCs w:val="20"/>
        </w:rPr>
        <w:t>with</w:t>
      </w:r>
      <w:proofErr w:type="spellEnd"/>
    </w:p>
    <w:p w14:paraId="473003EA" w14:textId="77777777" w:rsidR="00A43214" w:rsidRPr="00C726A8" w:rsidRDefault="00A43214" w:rsidP="00A43214">
      <w:pPr>
        <w:pStyle w:val="Zkladntext2"/>
        <w:pBdr>
          <w:top w:val="single" w:sz="4" w:space="1" w:color="auto" w:shadow="1"/>
          <w:left w:val="single" w:sz="4" w:space="4" w:color="auto" w:shadow="1"/>
          <w:bottom w:val="single" w:sz="4" w:space="1" w:color="auto" w:shadow="1"/>
          <w:right w:val="single" w:sz="4" w:space="4" w:color="auto" w:shadow="1"/>
        </w:pBdr>
        <w:ind w:left="703" w:hanging="703"/>
        <w:jc w:val="center"/>
        <w:rPr>
          <w:rFonts w:ascii="Arial" w:hAnsi="Arial" w:cs="Arial"/>
          <w:b/>
          <w:sz w:val="20"/>
          <w:szCs w:val="20"/>
        </w:rPr>
      </w:pPr>
      <w:r w:rsidRPr="00C726A8">
        <w:rPr>
          <w:rFonts w:ascii="Arial" w:hAnsi="Arial" w:cs="Arial"/>
          <w:b/>
          <w:bCs/>
          <w:sz w:val="20"/>
          <w:szCs w:val="20"/>
        </w:rPr>
        <w:t xml:space="preserve">SCHUFA Holding AG, </w:t>
      </w:r>
      <w:proofErr w:type="spellStart"/>
      <w:r w:rsidRPr="00C726A8">
        <w:rPr>
          <w:rFonts w:ascii="Arial" w:hAnsi="Arial" w:cs="Arial"/>
          <w:b/>
          <w:bCs/>
          <w:sz w:val="20"/>
          <w:szCs w:val="20"/>
        </w:rPr>
        <w:t>Federal</w:t>
      </w:r>
      <w:proofErr w:type="spellEnd"/>
      <w:r w:rsidRPr="00C726A8">
        <w:rPr>
          <w:rFonts w:ascii="Arial" w:hAnsi="Arial" w:cs="Arial"/>
          <w:b/>
          <w:bCs/>
          <w:sz w:val="20"/>
          <w:szCs w:val="20"/>
        </w:rPr>
        <w:t xml:space="preserve"> Republic of Germany</w:t>
      </w:r>
    </w:p>
    <w:p w14:paraId="1812F6FC" w14:textId="77777777" w:rsidR="00A43214" w:rsidRPr="00C726A8" w:rsidRDefault="00A43214" w:rsidP="00A43214">
      <w:pPr>
        <w:widowControl w:val="0"/>
        <w:jc w:val="both"/>
        <w:rPr>
          <w:rFonts w:ascii="Arial" w:hAnsi="Arial" w:cs="Arial"/>
          <w:sz w:val="20"/>
          <w:szCs w:val="20"/>
        </w:rPr>
      </w:pPr>
    </w:p>
    <w:p w14:paraId="2A99E642" w14:textId="77777777" w:rsidR="00A43214" w:rsidRPr="00C726A8" w:rsidRDefault="00A43214" w:rsidP="00A43214">
      <w:pPr>
        <w:widowControl w:val="0"/>
        <w:jc w:val="both"/>
        <w:rPr>
          <w:rFonts w:ascii="Arial" w:hAnsi="Arial" w:cs="Arial"/>
          <w:sz w:val="20"/>
          <w:szCs w:val="20"/>
          <w:lang w:val="en-US"/>
        </w:rPr>
      </w:pPr>
      <w:r w:rsidRPr="00C726A8">
        <w:rPr>
          <w:rFonts w:ascii="Arial" w:hAnsi="Arial" w:cs="Arial"/>
          <w:sz w:val="20"/>
          <w:szCs w:val="20"/>
          <w:lang w:val="en-US"/>
        </w:rPr>
        <w:t>CBCB has concluded an Agreement with SCHUFA Holding AG, Wiesbaden, Germany on mutual exchange of information which are processed in CIBR and the credit register operated by SCHUFA (her</w:t>
      </w:r>
      <w:r w:rsidR="000D3890" w:rsidRPr="00C726A8">
        <w:rPr>
          <w:rFonts w:ascii="Arial" w:hAnsi="Arial" w:cs="Arial"/>
          <w:sz w:val="20"/>
          <w:szCs w:val="20"/>
          <w:lang w:val="en-US"/>
        </w:rPr>
        <w:t>e</w:t>
      </w:r>
      <w:r w:rsidRPr="00C726A8">
        <w:rPr>
          <w:rFonts w:ascii="Arial" w:hAnsi="Arial" w:cs="Arial"/>
          <w:sz w:val="20"/>
          <w:szCs w:val="20"/>
          <w:lang w:val="en-US"/>
        </w:rPr>
        <w:t xml:space="preserve">inafter </w:t>
      </w:r>
      <w:r w:rsidR="000D3890" w:rsidRPr="00C726A8">
        <w:rPr>
          <w:rFonts w:ascii="Arial" w:hAnsi="Arial" w:cs="Arial"/>
          <w:sz w:val="20"/>
          <w:szCs w:val="20"/>
          <w:lang w:val="en-US"/>
        </w:rPr>
        <w:t>“</w:t>
      </w:r>
      <w:r w:rsidRPr="00C726A8">
        <w:rPr>
          <w:rFonts w:ascii="Arial" w:hAnsi="Arial" w:cs="Arial"/>
          <w:sz w:val="20"/>
          <w:szCs w:val="20"/>
          <w:lang w:val="en-US"/>
        </w:rPr>
        <w:t>SCHUFA</w:t>
      </w:r>
      <w:r w:rsidR="000D3890" w:rsidRPr="00C726A8">
        <w:rPr>
          <w:rFonts w:ascii="Arial" w:hAnsi="Arial" w:cs="Arial"/>
          <w:sz w:val="20"/>
          <w:szCs w:val="20"/>
          <w:lang w:val="en-US"/>
        </w:rPr>
        <w:t xml:space="preserve"> register”</w:t>
      </w:r>
      <w:r w:rsidRPr="00C726A8">
        <w:rPr>
          <w:rFonts w:ascii="Arial" w:hAnsi="Arial" w:cs="Arial"/>
          <w:sz w:val="20"/>
          <w:szCs w:val="20"/>
          <w:lang w:val="en-US"/>
        </w:rPr>
        <w:t xml:space="preserve">). </w:t>
      </w:r>
      <w:r w:rsidR="000D3890" w:rsidRPr="00C726A8">
        <w:rPr>
          <w:rFonts w:ascii="Arial" w:hAnsi="Arial" w:cs="Arial"/>
          <w:sz w:val="20"/>
          <w:szCs w:val="20"/>
          <w:lang w:val="en-US"/>
        </w:rPr>
        <w:t xml:space="preserve">In </w:t>
      </w:r>
      <w:r w:rsidRPr="00C726A8">
        <w:rPr>
          <w:rFonts w:ascii="Arial" w:hAnsi="Arial" w:cs="Arial"/>
          <w:sz w:val="20"/>
          <w:szCs w:val="20"/>
          <w:lang w:val="en-US"/>
        </w:rPr>
        <w:t>SCHUFA</w:t>
      </w:r>
      <w:r w:rsidR="000D3890" w:rsidRPr="00C726A8">
        <w:rPr>
          <w:rFonts w:ascii="Arial" w:hAnsi="Arial" w:cs="Arial"/>
          <w:sz w:val="20"/>
          <w:szCs w:val="20"/>
          <w:lang w:val="en-US"/>
        </w:rPr>
        <w:t xml:space="preserve"> register </w:t>
      </w:r>
      <w:r w:rsidR="00056AB4" w:rsidRPr="00C726A8">
        <w:rPr>
          <w:rFonts w:ascii="Arial" w:hAnsi="Arial" w:cs="Arial"/>
          <w:sz w:val="20"/>
          <w:szCs w:val="20"/>
          <w:lang w:val="en-US"/>
        </w:rPr>
        <w:t>t</w:t>
      </w:r>
      <w:r w:rsidR="000D3890" w:rsidRPr="00C726A8">
        <w:rPr>
          <w:rFonts w:ascii="Arial" w:hAnsi="Arial" w:cs="Arial"/>
          <w:sz w:val="20"/>
          <w:szCs w:val="20"/>
          <w:lang w:val="en-US"/>
        </w:rPr>
        <w:t xml:space="preserve">here are processed personal data on clients and potential clients (applicants for a credit) of banks and building societies operating in Germany which include identification data (name, surname and residence) and positive and negative data on credit history of the client (status </w:t>
      </w:r>
      <w:r w:rsidR="00AA7333" w:rsidRPr="00C726A8">
        <w:rPr>
          <w:rFonts w:ascii="Arial" w:hAnsi="Arial" w:cs="Arial"/>
          <w:sz w:val="20"/>
          <w:szCs w:val="20"/>
          <w:lang w:val="en-US"/>
        </w:rPr>
        <w:t>of current granted loans,</w:t>
      </w:r>
      <w:r w:rsidR="000D3890" w:rsidRPr="00C726A8">
        <w:rPr>
          <w:rFonts w:ascii="Arial" w:hAnsi="Arial" w:cs="Arial"/>
          <w:sz w:val="20"/>
          <w:szCs w:val="20"/>
          <w:lang w:val="en-US"/>
        </w:rPr>
        <w:t xml:space="preserve"> history of credit </w:t>
      </w:r>
      <w:r w:rsidR="00AA7333" w:rsidRPr="00C726A8">
        <w:rPr>
          <w:rFonts w:ascii="Arial" w:hAnsi="Arial" w:cs="Arial"/>
          <w:sz w:val="20"/>
          <w:szCs w:val="20"/>
          <w:lang w:val="en-US"/>
        </w:rPr>
        <w:t>facilities</w:t>
      </w:r>
      <w:r w:rsidR="00056AB4" w:rsidRPr="00C726A8">
        <w:rPr>
          <w:rFonts w:ascii="Arial" w:hAnsi="Arial" w:cs="Arial"/>
          <w:sz w:val="20"/>
          <w:szCs w:val="20"/>
          <w:lang w:val="en-US"/>
        </w:rPr>
        <w:t xml:space="preserve"> provided and history of made credit applications).</w:t>
      </w:r>
      <w:r w:rsidR="000D3890" w:rsidRPr="00C726A8">
        <w:rPr>
          <w:rFonts w:ascii="Arial" w:hAnsi="Arial" w:cs="Arial"/>
          <w:sz w:val="20"/>
          <w:szCs w:val="20"/>
          <w:lang w:val="en-US"/>
        </w:rPr>
        <w:t xml:space="preserve"> </w:t>
      </w:r>
      <w:r w:rsidR="00056AB4" w:rsidRPr="00C726A8">
        <w:rPr>
          <w:rFonts w:ascii="Arial" w:hAnsi="Arial" w:cs="Arial"/>
          <w:sz w:val="20"/>
          <w:szCs w:val="20"/>
          <w:lang w:val="en-US"/>
        </w:rPr>
        <w:t xml:space="preserve">Users of </w:t>
      </w:r>
      <w:r w:rsidRPr="00C726A8">
        <w:rPr>
          <w:rFonts w:ascii="Arial" w:hAnsi="Arial" w:cs="Arial"/>
          <w:sz w:val="20"/>
          <w:szCs w:val="20"/>
          <w:lang w:val="en-US"/>
        </w:rPr>
        <w:t xml:space="preserve">SCHUFA </w:t>
      </w:r>
      <w:r w:rsidR="00056AB4" w:rsidRPr="00C726A8">
        <w:rPr>
          <w:rFonts w:ascii="Arial" w:hAnsi="Arial" w:cs="Arial"/>
          <w:sz w:val="20"/>
          <w:szCs w:val="20"/>
          <w:lang w:val="en-US"/>
        </w:rPr>
        <w:t>register are German banks and building societies, who can require</w:t>
      </w:r>
      <w:r w:rsidR="00AA7333" w:rsidRPr="00C726A8">
        <w:rPr>
          <w:rFonts w:ascii="Arial" w:hAnsi="Arial" w:cs="Arial"/>
          <w:sz w:val="20"/>
          <w:szCs w:val="20"/>
          <w:lang w:val="en-US"/>
        </w:rPr>
        <w:t xml:space="preserve"> information from CIBR concerning their potential client (natural persons and entrepreneurs</w:t>
      </w:r>
      <w:r w:rsidR="00450754" w:rsidRPr="00C726A8">
        <w:rPr>
          <w:rFonts w:ascii="Arial" w:hAnsi="Arial" w:cs="Arial"/>
          <w:sz w:val="20"/>
          <w:szCs w:val="20"/>
          <w:lang w:val="en-US"/>
        </w:rPr>
        <w:t>) who is asking for a credit with them. The user of SCHUFA register requiring the information from CIBR is obliged to present together with the Inquiry the Consent of his potential client (data subject) with providing the CIBR inf</w:t>
      </w:r>
      <w:r w:rsidR="007C65DA" w:rsidRPr="00C726A8">
        <w:rPr>
          <w:rFonts w:ascii="Arial" w:hAnsi="Arial" w:cs="Arial"/>
          <w:sz w:val="20"/>
          <w:szCs w:val="20"/>
          <w:lang w:val="en-US"/>
        </w:rPr>
        <w:t>ormation. The Inquiry is presented to SCHUFA Holding AG, who receives the extract from CIBR from CBCB through the Client Center against presentation of Inquiry and conf</w:t>
      </w:r>
      <w:r w:rsidR="00E94757" w:rsidRPr="00C726A8">
        <w:rPr>
          <w:rFonts w:ascii="Arial" w:hAnsi="Arial" w:cs="Arial"/>
          <w:sz w:val="20"/>
          <w:szCs w:val="20"/>
          <w:lang w:val="en-US"/>
        </w:rPr>
        <w:t>irmation that the Consent was provided. The extract from CIBR is then handed over to the user of SCHUFA register. The Czech banks can receive the information on their potential client from SCHUFA register in the similar way</w:t>
      </w:r>
      <w:r w:rsidR="001D681B" w:rsidRPr="00C726A8">
        <w:rPr>
          <w:rFonts w:ascii="Arial" w:hAnsi="Arial" w:cs="Arial"/>
          <w:sz w:val="20"/>
          <w:szCs w:val="20"/>
          <w:lang w:val="en-US"/>
        </w:rPr>
        <w:t>, but SCHUFA holding AG does not require to have a consent of the data subject.</w:t>
      </w:r>
    </w:p>
    <w:p w14:paraId="6D233B1B" w14:textId="77777777" w:rsidR="00A43214" w:rsidRPr="00C726A8" w:rsidRDefault="00A43214" w:rsidP="00A43214">
      <w:pPr>
        <w:widowControl w:val="0"/>
        <w:jc w:val="both"/>
        <w:rPr>
          <w:rFonts w:ascii="Arial" w:hAnsi="Arial" w:cs="Arial"/>
          <w:sz w:val="20"/>
          <w:szCs w:val="20"/>
          <w:lang w:val="en-US"/>
        </w:rPr>
      </w:pPr>
    </w:p>
    <w:p w14:paraId="182146CD" w14:textId="77777777" w:rsidR="00042A18" w:rsidRDefault="001D681B" w:rsidP="00A43214">
      <w:pPr>
        <w:widowControl w:val="0"/>
        <w:jc w:val="both"/>
        <w:rPr>
          <w:lang w:val="en-US"/>
        </w:rPr>
      </w:pPr>
      <w:r w:rsidRPr="00C726A8">
        <w:rPr>
          <w:rFonts w:ascii="Arial" w:hAnsi="Arial" w:cs="Arial"/>
          <w:sz w:val="20"/>
          <w:szCs w:val="20"/>
          <w:lang w:val="en-US"/>
        </w:rPr>
        <w:t>Federal Republic of Germany is the member state of European Union and therefore, the General Data Protection Regulation is valid in Germany in the same way as in the Czech Republic. CBCB and SCHUFA Holding AG have mutually confirmed in their Agreement that all measures applied for the protection of processed personal data in conformity with the General Regulation</w:t>
      </w:r>
      <w:r w:rsidR="00E04CAA" w:rsidRPr="00C726A8">
        <w:rPr>
          <w:rFonts w:ascii="Arial" w:hAnsi="Arial" w:cs="Arial"/>
          <w:sz w:val="20"/>
          <w:szCs w:val="20"/>
          <w:lang w:val="en-US"/>
        </w:rPr>
        <w:t xml:space="preserve"> will be applied on personal data received from CIBR and from SCHUFA register. The data subjects have in connection with the information exchange between these registers the same rights according to the General Regulation as mentioned above. The rights can be </w:t>
      </w:r>
      <w:r w:rsidR="001905D9" w:rsidRPr="00C726A8">
        <w:rPr>
          <w:rFonts w:ascii="Arial" w:hAnsi="Arial" w:cs="Arial"/>
          <w:sz w:val="20"/>
          <w:szCs w:val="20"/>
          <w:lang w:val="en-US"/>
        </w:rPr>
        <w:t>exercised</w:t>
      </w:r>
      <w:r w:rsidR="00E04CAA" w:rsidRPr="00C726A8">
        <w:rPr>
          <w:rFonts w:ascii="Arial" w:hAnsi="Arial" w:cs="Arial"/>
          <w:sz w:val="20"/>
          <w:szCs w:val="20"/>
          <w:lang w:val="en-US"/>
        </w:rPr>
        <w:t xml:space="preserve"> </w:t>
      </w:r>
      <w:r w:rsidR="001905D9" w:rsidRPr="00C726A8">
        <w:rPr>
          <w:rFonts w:ascii="Arial" w:hAnsi="Arial" w:cs="Arial"/>
          <w:sz w:val="20"/>
          <w:szCs w:val="20"/>
          <w:lang w:val="en-US"/>
        </w:rPr>
        <w:t>in</w:t>
      </w:r>
      <w:r w:rsidR="00E04CAA" w:rsidRPr="00C726A8">
        <w:rPr>
          <w:rFonts w:ascii="Arial" w:hAnsi="Arial" w:cs="Arial"/>
          <w:sz w:val="20"/>
          <w:szCs w:val="20"/>
          <w:lang w:val="en-US"/>
        </w:rPr>
        <w:t xml:space="preserve"> CBCB through the Client Center or </w:t>
      </w:r>
      <w:r w:rsidR="001905D9" w:rsidRPr="00C726A8">
        <w:rPr>
          <w:rFonts w:ascii="Arial" w:hAnsi="Arial" w:cs="Arial"/>
          <w:sz w:val="20"/>
          <w:szCs w:val="20"/>
          <w:lang w:val="en-US"/>
        </w:rPr>
        <w:t>in</w:t>
      </w:r>
      <w:r w:rsidR="00E04CAA" w:rsidRPr="00C726A8">
        <w:rPr>
          <w:rFonts w:ascii="Arial" w:hAnsi="Arial" w:cs="Arial"/>
          <w:sz w:val="20"/>
          <w:szCs w:val="20"/>
          <w:lang w:val="en-US"/>
        </w:rPr>
        <w:t xml:space="preserve"> SCHUFA Holding AG according to the information on the websites</w:t>
      </w:r>
      <w:r w:rsidR="00A43214" w:rsidRPr="00C726A8">
        <w:rPr>
          <w:rFonts w:ascii="Arial" w:hAnsi="Arial" w:cs="Arial"/>
          <w:sz w:val="20"/>
          <w:szCs w:val="20"/>
          <w:lang w:val="en-US"/>
        </w:rPr>
        <w:t xml:space="preserve"> </w:t>
      </w:r>
      <w:hyperlink r:id="rId22" w:history="1">
        <w:r w:rsidR="00A43214" w:rsidRPr="00C726A8">
          <w:rPr>
            <w:rStyle w:val="Hypertextovodkaz"/>
            <w:color w:val="auto"/>
            <w:lang w:val="en-US"/>
          </w:rPr>
          <w:t>www.schufa.de/en/contact</w:t>
        </w:r>
      </w:hyperlink>
      <w:r w:rsidR="00A43214" w:rsidRPr="00C726A8">
        <w:rPr>
          <w:lang w:val="en-US"/>
        </w:rPr>
        <w:t>.</w:t>
      </w:r>
    </w:p>
    <w:p w14:paraId="2B3F1314" w14:textId="77777777" w:rsidR="00042A18" w:rsidRDefault="00042A18">
      <w:pPr>
        <w:rPr>
          <w:lang w:val="en-US"/>
        </w:rPr>
      </w:pPr>
      <w:r>
        <w:rPr>
          <w:lang w:val="en-US"/>
        </w:rPr>
        <w:br w:type="page"/>
      </w:r>
    </w:p>
    <w:p w14:paraId="2C086F87" w14:textId="77777777" w:rsidR="00592857" w:rsidRPr="00C726A8" w:rsidRDefault="00592857">
      <w:pPr>
        <w:widowControl w:val="0"/>
        <w:jc w:val="both"/>
        <w:rPr>
          <w:rFonts w:ascii="Arial" w:hAnsi="Arial" w:cs="Arial"/>
          <w:i/>
          <w:iCs/>
          <w:sz w:val="20"/>
          <w:szCs w:val="20"/>
          <w:lang w:val="en-US"/>
        </w:rPr>
        <w:sectPr w:rsidR="00592857" w:rsidRPr="00C726A8" w:rsidSect="001317C2">
          <w:type w:val="continuous"/>
          <w:pgSz w:w="11906" w:h="16838"/>
          <w:pgMar w:top="1079" w:right="926" w:bottom="1079" w:left="900" w:header="708" w:footer="708" w:gutter="0"/>
          <w:paperSrc w:first="261" w:other="261"/>
          <w:cols w:space="708"/>
          <w:docGrid w:linePitch="360"/>
        </w:sectPr>
      </w:pPr>
    </w:p>
    <w:p w14:paraId="5AAB56B9" w14:textId="77777777" w:rsidR="005C5F64" w:rsidRPr="00C726A8" w:rsidRDefault="00722FBE" w:rsidP="005C5F64">
      <w:pPr>
        <w:pStyle w:val="Zkladntext2"/>
        <w:pBdr>
          <w:top w:val="single" w:sz="4" w:space="1" w:color="auto" w:shadow="1"/>
          <w:left w:val="single" w:sz="4" w:space="4" w:color="auto" w:shadow="1"/>
          <w:bottom w:val="single" w:sz="4" w:space="1" w:color="auto" w:shadow="1"/>
          <w:right w:val="single" w:sz="4" w:space="4" w:color="auto" w:shadow="1"/>
        </w:pBdr>
        <w:spacing w:before="60" w:after="60"/>
        <w:ind w:left="705" w:hanging="705"/>
        <w:jc w:val="center"/>
        <w:rPr>
          <w:rFonts w:ascii="Arial" w:hAnsi="Arial" w:cs="Arial"/>
          <w:b/>
          <w:bCs/>
          <w:sz w:val="20"/>
          <w:szCs w:val="20"/>
          <w:lang w:val="en-US"/>
        </w:rPr>
      </w:pPr>
      <w:r w:rsidRPr="00C726A8">
        <w:rPr>
          <w:rFonts w:ascii="Arial" w:hAnsi="Arial" w:cs="Arial"/>
          <w:b/>
          <w:bCs/>
          <w:sz w:val="20"/>
          <w:szCs w:val="20"/>
          <w:lang w:val="en-US"/>
        </w:rPr>
        <w:lastRenderedPageBreak/>
        <w:t>CLIENT CENTER</w:t>
      </w:r>
    </w:p>
    <w:p w14:paraId="7A2AD863" w14:textId="77777777" w:rsidR="005C5F64" w:rsidRPr="00C726A8" w:rsidRDefault="005C5F64" w:rsidP="005C5F64">
      <w:pPr>
        <w:rPr>
          <w:rFonts w:ascii="Arial" w:hAnsi="Arial" w:cs="Arial"/>
          <w:b/>
          <w:bCs/>
          <w:sz w:val="20"/>
          <w:szCs w:val="20"/>
          <w:lang w:val="en-US"/>
        </w:rPr>
      </w:pPr>
    </w:p>
    <w:tbl>
      <w:tblPr>
        <w:tblW w:w="9184" w:type="dxa"/>
        <w:tblInd w:w="705" w:type="dxa"/>
        <w:tblLook w:val="04A0" w:firstRow="1" w:lastRow="0" w:firstColumn="1" w:lastColumn="0" w:noHBand="0" w:noVBand="1"/>
      </w:tblPr>
      <w:tblGrid>
        <w:gridCol w:w="3939"/>
        <w:gridCol w:w="851"/>
        <w:gridCol w:w="4394"/>
      </w:tblGrid>
      <w:tr w:rsidR="00C726A8" w:rsidRPr="00C726A8" w14:paraId="03277BB3" w14:textId="77777777" w:rsidTr="00AC5B38">
        <w:tc>
          <w:tcPr>
            <w:tcW w:w="3939" w:type="dxa"/>
            <w:shd w:val="clear" w:color="auto" w:fill="auto"/>
          </w:tcPr>
          <w:p w14:paraId="58BC3E5B" w14:textId="77777777" w:rsidR="005C5F64" w:rsidRPr="00C726A8" w:rsidRDefault="005C5F64" w:rsidP="00AC5B38">
            <w:pPr>
              <w:pStyle w:val="Zkladntext2"/>
              <w:spacing w:before="20" w:after="20"/>
              <w:ind w:left="705" w:hanging="705"/>
              <w:jc w:val="center"/>
              <w:rPr>
                <w:rFonts w:ascii="Arial" w:hAnsi="Arial" w:cs="Arial"/>
                <w:b/>
                <w:bCs/>
                <w:sz w:val="20"/>
                <w:szCs w:val="20"/>
              </w:rPr>
            </w:pPr>
            <w:r w:rsidRPr="00C726A8">
              <w:rPr>
                <w:rFonts w:ascii="Arial" w:hAnsi="Arial" w:cs="Arial"/>
                <w:b/>
                <w:bCs/>
                <w:sz w:val="20"/>
                <w:szCs w:val="20"/>
              </w:rPr>
              <w:t>CRIF – Czech Credit Bureau, a.s.</w:t>
            </w:r>
          </w:p>
          <w:p w14:paraId="48B11495" w14:textId="77777777" w:rsidR="005C5F64" w:rsidRPr="00C726A8" w:rsidRDefault="005C5F64" w:rsidP="00AC5B38">
            <w:pPr>
              <w:pStyle w:val="Zkladntext2"/>
              <w:spacing w:before="20" w:after="20"/>
              <w:ind w:left="705" w:hanging="705"/>
              <w:jc w:val="center"/>
              <w:rPr>
                <w:rFonts w:ascii="Arial" w:hAnsi="Arial" w:cs="Arial"/>
                <w:sz w:val="20"/>
                <w:szCs w:val="20"/>
              </w:rPr>
            </w:pPr>
            <w:r w:rsidRPr="00C726A8">
              <w:rPr>
                <w:rFonts w:ascii="Arial" w:hAnsi="Arial" w:cs="Arial"/>
                <w:sz w:val="20"/>
                <w:szCs w:val="20"/>
              </w:rPr>
              <w:t>Štětkova 1638/18</w:t>
            </w:r>
          </w:p>
          <w:p w14:paraId="4C6F64B5" w14:textId="77777777" w:rsidR="005C5F64" w:rsidRPr="00C726A8" w:rsidRDefault="005C5F64" w:rsidP="00AC5B38">
            <w:pPr>
              <w:pStyle w:val="Zkladntext2"/>
              <w:spacing w:before="20" w:after="20"/>
              <w:ind w:left="705" w:hanging="705"/>
              <w:jc w:val="center"/>
              <w:rPr>
                <w:rFonts w:ascii="Arial" w:hAnsi="Arial" w:cs="Arial"/>
                <w:sz w:val="20"/>
                <w:szCs w:val="20"/>
              </w:rPr>
            </w:pPr>
            <w:r w:rsidRPr="00C726A8">
              <w:rPr>
                <w:rFonts w:ascii="Arial" w:hAnsi="Arial" w:cs="Arial"/>
                <w:sz w:val="20"/>
                <w:szCs w:val="20"/>
              </w:rPr>
              <w:t>140 00 Prague 4 - Nusle</w:t>
            </w:r>
          </w:p>
          <w:p w14:paraId="68773FA7" w14:textId="77777777" w:rsidR="005C5F64" w:rsidRPr="00C726A8" w:rsidRDefault="005C5F64" w:rsidP="00AC5B38">
            <w:pPr>
              <w:pStyle w:val="Zkladntext2"/>
              <w:spacing w:before="20" w:after="20"/>
              <w:ind w:left="705" w:hanging="705"/>
              <w:jc w:val="center"/>
              <w:rPr>
                <w:rFonts w:ascii="Arial" w:hAnsi="Arial" w:cs="Arial"/>
                <w:sz w:val="20"/>
                <w:szCs w:val="20"/>
              </w:rPr>
            </w:pPr>
            <w:r w:rsidRPr="00C726A8">
              <w:rPr>
                <w:rFonts w:ascii="Arial" w:hAnsi="Arial" w:cs="Arial"/>
                <w:sz w:val="20"/>
                <w:szCs w:val="20"/>
              </w:rPr>
              <w:t>Czech Republic</w:t>
            </w:r>
          </w:p>
          <w:p w14:paraId="41D1E9F2" w14:textId="77777777" w:rsidR="005C5F64" w:rsidRPr="00C726A8" w:rsidRDefault="005C5F64" w:rsidP="00AC5B38">
            <w:pPr>
              <w:pStyle w:val="Zkladntext2"/>
              <w:spacing w:before="20" w:after="20"/>
              <w:ind w:left="705" w:hanging="705"/>
              <w:jc w:val="center"/>
              <w:rPr>
                <w:rFonts w:ascii="Arial" w:hAnsi="Arial" w:cs="Arial"/>
                <w:sz w:val="20"/>
                <w:szCs w:val="20"/>
              </w:rPr>
            </w:pPr>
          </w:p>
          <w:p w14:paraId="2D08C18E" w14:textId="77777777" w:rsidR="005C5F64" w:rsidRPr="00C726A8" w:rsidRDefault="005C5F64" w:rsidP="00AC5B38">
            <w:pPr>
              <w:pStyle w:val="Zkladntext2"/>
              <w:spacing w:before="20" w:after="20"/>
              <w:ind w:left="705" w:hanging="705"/>
              <w:jc w:val="center"/>
              <w:rPr>
                <w:rFonts w:ascii="Arial" w:hAnsi="Arial" w:cs="Arial"/>
                <w:sz w:val="20"/>
                <w:szCs w:val="20"/>
              </w:rPr>
            </w:pPr>
            <w:r w:rsidRPr="00C726A8">
              <w:rPr>
                <w:rFonts w:ascii="Arial" w:hAnsi="Arial" w:cs="Arial"/>
                <w:sz w:val="20"/>
                <w:szCs w:val="20"/>
              </w:rPr>
              <w:t>Tel.: + 420 844 111 777</w:t>
            </w:r>
          </w:p>
          <w:p w14:paraId="43F639DB" w14:textId="77777777" w:rsidR="005C5F64" w:rsidRPr="00C726A8" w:rsidRDefault="005C5F64" w:rsidP="00AC5B38">
            <w:pPr>
              <w:pStyle w:val="Zkladntext2"/>
              <w:spacing w:before="20" w:after="20"/>
              <w:ind w:left="705" w:hanging="705"/>
              <w:jc w:val="center"/>
              <w:rPr>
                <w:rFonts w:ascii="Arial" w:hAnsi="Arial" w:cs="Arial"/>
                <w:sz w:val="20"/>
                <w:szCs w:val="20"/>
              </w:rPr>
            </w:pPr>
            <w:r w:rsidRPr="00C726A8">
              <w:rPr>
                <w:rFonts w:ascii="Arial" w:hAnsi="Arial" w:cs="Arial"/>
                <w:sz w:val="20"/>
                <w:szCs w:val="20"/>
              </w:rPr>
              <w:t>E-mail: klient@crif.com</w:t>
            </w:r>
          </w:p>
          <w:p w14:paraId="58165528" w14:textId="77777777" w:rsidR="005C5F64" w:rsidRPr="00C726A8" w:rsidRDefault="005C5F64" w:rsidP="00214E26">
            <w:pPr>
              <w:pStyle w:val="Zkladntext2"/>
              <w:spacing w:before="20" w:after="20"/>
              <w:ind w:left="705" w:hanging="705"/>
              <w:jc w:val="center"/>
              <w:rPr>
                <w:rFonts w:ascii="Arial" w:hAnsi="Arial" w:cs="Arial"/>
                <w:b/>
                <w:bCs/>
                <w:sz w:val="20"/>
                <w:szCs w:val="20"/>
              </w:rPr>
            </w:pPr>
            <w:r w:rsidRPr="00C726A8">
              <w:rPr>
                <w:rFonts w:ascii="Arial" w:hAnsi="Arial" w:cs="Arial"/>
                <w:sz w:val="20"/>
                <w:szCs w:val="20"/>
              </w:rPr>
              <w:t>Data box ID: R4QDCBE</w:t>
            </w:r>
          </w:p>
        </w:tc>
        <w:tc>
          <w:tcPr>
            <w:tcW w:w="851" w:type="dxa"/>
            <w:shd w:val="clear" w:color="auto" w:fill="auto"/>
          </w:tcPr>
          <w:p w14:paraId="6BCDCE20" w14:textId="77777777" w:rsidR="005C5F64" w:rsidRPr="00C726A8" w:rsidRDefault="005C5F64" w:rsidP="00AC5B38">
            <w:pPr>
              <w:pStyle w:val="Zkladntext2"/>
              <w:spacing w:before="20" w:after="20"/>
              <w:jc w:val="center"/>
              <w:rPr>
                <w:rFonts w:ascii="Arial" w:hAnsi="Arial" w:cs="Arial"/>
                <w:b/>
                <w:bCs/>
                <w:sz w:val="20"/>
                <w:szCs w:val="20"/>
              </w:rPr>
            </w:pPr>
          </w:p>
        </w:tc>
        <w:tc>
          <w:tcPr>
            <w:tcW w:w="4394" w:type="dxa"/>
            <w:shd w:val="clear" w:color="auto" w:fill="auto"/>
          </w:tcPr>
          <w:p w14:paraId="51697F5C" w14:textId="77777777" w:rsidR="005C5F64" w:rsidRPr="00C726A8" w:rsidRDefault="005C5F64" w:rsidP="00AC5B38">
            <w:pPr>
              <w:pStyle w:val="Zkladntext2"/>
              <w:spacing w:before="20" w:after="20"/>
              <w:jc w:val="center"/>
              <w:rPr>
                <w:rFonts w:ascii="Arial" w:hAnsi="Arial" w:cs="Arial"/>
                <w:b/>
                <w:bCs/>
                <w:sz w:val="20"/>
                <w:szCs w:val="20"/>
              </w:rPr>
            </w:pPr>
            <w:proofErr w:type="spellStart"/>
            <w:r w:rsidRPr="00C726A8">
              <w:rPr>
                <w:rFonts w:ascii="Arial" w:hAnsi="Arial" w:cs="Arial"/>
                <w:b/>
                <w:bCs/>
                <w:sz w:val="20"/>
                <w:szCs w:val="20"/>
              </w:rPr>
              <w:t>Client</w:t>
            </w:r>
            <w:proofErr w:type="spellEnd"/>
            <w:r w:rsidRPr="00C726A8">
              <w:rPr>
                <w:rFonts w:ascii="Arial" w:hAnsi="Arial" w:cs="Arial"/>
                <w:b/>
                <w:bCs/>
                <w:sz w:val="20"/>
                <w:szCs w:val="20"/>
              </w:rPr>
              <w:t xml:space="preserve"> Center </w:t>
            </w:r>
            <w:proofErr w:type="spellStart"/>
            <w:r w:rsidRPr="00C726A8">
              <w:rPr>
                <w:rFonts w:ascii="Arial" w:hAnsi="Arial" w:cs="Arial"/>
                <w:b/>
                <w:bCs/>
                <w:sz w:val="20"/>
                <w:szCs w:val="20"/>
              </w:rPr>
              <w:t>opening</w:t>
            </w:r>
            <w:proofErr w:type="spellEnd"/>
            <w:r w:rsidRPr="00C726A8">
              <w:rPr>
                <w:rFonts w:ascii="Arial" w:hAnsi="Arial" w:cs="Arial"/>
                <w:b/>
                <w:bCs/>
                <w:sz w:val="20"/>
                <w:szCs w:val="20"/>
              </w:rPr>
              <w:t xml:space="preserve"> </w:t>
            </w:r>
            <w:proofErr w:type="spellStart"/>
            <w:r w:rsidRPr="00C726A8">
              <w:rPr>
                <w:rFonts w:ascii="Arial" w:hAnsi="Arial" w:cs="Arial"/>
                <w:b/>
                <w:bCs/>
                <w:sz w:val="20"/>
                <w:szCs w:val="20"/>
              </w:rPr>
              <w:t>hours</w:t>
            </w:r>
            <w:proofErr w:type="spellEnd"/>
            <w:r w:rsidRPr="00C726A8">
              <w:rPr>
                <w:rFonts w:ascii="Arial" w:hAnsi="Arial" w:cs="Arial"/>
                <w:b/>
                <w:bCs/>
                <w:sz w:val="20"/>
                <w:szCs w:val="20"/>
              </w:rPr>
              <w:t>:</w:t>
            </w:r>
          </w:p>
          <w:p w14:paraId="5747CF40" w14:textId="77777777" w:rsidR="005C5F64" w:rsidRPr="00C726A8" w:rsidRDefault="005C5F64" w:rsidP="00AC5B38">
            <w:pPr>
              <w:pStyle w:val="Zkladntext2"/>
              <w:tabs>
                <w:tab w:val="left" w:pos="1440"/>
              </w:tabs>
              <w:spacing w:before="20" w:after="20"/>
              <w:ind w:left="917" w:hanging="213"/>
              <w:rPr>
                <w:rFonts w:ascii="Arial" w:hAnsi="Arial" w:cs="Arial"/>
                <w:sz w:val="20"/>
                <w:szCs w:val="20"/>
              </w:rPr>
            </w:pPr>
            <w:proofErr w:type="spellStart"/>
            <w:r w:rsidRPr="00C726A8">
              <w:rPr>
                <w:rFonts w:ascii="Arial" w:hAnsi="Arial" w:cs="Arial"/>
                <w:sz w:val="20"/>
                <w:szCs w:val="20"/>
              </w:rPr>
              <w:t>Monday</w:t>
            </w:r>
            <w:proofErr w:type="spellEnd"/>
            <w:r w:rsidRPr="00C726A8">
              <w:rPr>
                <w:rFonts w:ascii="Arial" w:hAnsi="Arial" w:cs="Arial"/>
                <w:sz w:val="20"/>
                <w:szCs w:val="20"/>
              </w:rPr>
              <w:t>:</w:t>
            </w:r>
            <w:r w:rsidRPr="00C726A8">
              <w:rPr>
                <w:rFonts w:ascii="Arial" w:hAnsi="Arial" w:cs="Arial"/>
                <w:sz w:val="20"/>
                <w:szCs w:val="20"/>
              </w:rPr>
              <w:tab/>
            </w:r>
            <w:r w:rsidR="0094029D" w:rsidRPr="00C726A8">
              <w:rPr>
                <w:rFonts w:ascii="Arial" w:hAnsi="Arial" w:cs="Arial"/>
                <w:sz w:val="20"/>
                <w:szCs w:val="20"/>
              </w:rPr>
              <w:t>8</w:t>
            </w:r>
            <w:r w:rsidRPr="00C726A8">
              <w:rPr>
                <w:rFonts w:ascii="Arial" w:hAnsi="Arial" w:cs="Arial"/>
                <w:sz w:val="20"/>
                <w:szCs w:val="20"/>
              </w:rPr>
              <w:t xml:space="preserve"> AM – </w:t>
            </w:r>
            <w:r w:rsidR="0094029D" w:rsidRPr="00C726A8">
              <w:rPr>
                <w:rFonts w:ascii="Arial" w:hAnsi="Arial" w:cs="Arial"/>
                <w:sz w:val="20"/>
                <w:szCs w:val="20"/>
              </w:rPr>
              <w:t>2</w:t>
            </w:r>
            <w:r w:rsidRPr="00C726A8">
              <w:rPr>
                <w:rFonts w:ascii="Arial" w:hAnsi="Arial" w:cs="Arial"/>
                <w:sz w:val="20"/>
                <w:szCs w:val="20"/>
              </w:rPr>
              <w:t xml:space="preserve"> PM</w:t>
            </w:r>
          </w:p>
          <w:p w14:paraId="78E6BA7D" w14:textId="77777777" w:rsidR="005C5F64" w:rsidRPr="00C726A8" w:rsidRDefault="005C5F64" w:rsidP="00AC5B38">
            <w:pPr>
              <w:pStyle w:val="Zkladntext2"/>
              <w:tabs>
                <w:tab w:val="left" w:pos="1440"/>
              </w:tabs>
              <w:spacing w:before="20" w:after="20"/>
              <w:ind w:left="917" w:hanging="213"/>
              <w:rPr>
                <w:rFonts w:ascii="Arial" w:hAnsi="Arial" w:cs="Arial"/>
                <w:sz w:val="20"/>
                <w:szCs w:val="20"/>
              </w:rPr>
            </w:pPr>
            <w:proofErr w:type="spellStart"/>
            <w:r w:rsidRPr="00C726A8">
              <w:rPr>
                <w:rFonts w:ascii="Arial" w:hAnsi="Arial" w:cs="Arial"/>
                <w:sz w:val="20"/>
                <w:szCs w:val="20"/>
              </w:rPr>
              <w:t>Tuesday</w:t>
            </w:r>
            <w:proofErr w:type="spellEnd"/>
            <w:r w:rsidRPr="00C726A8">
              <w:rPr>
                <w:rFonts w:ascii="Arial" w:hAnsi="Arial" w:cs="Arial"/>
                <w:sz w:val="20"/>
                <w:szCs w:val="20"/>
              </w:rPr>
              <w:t>:</w:t>
            </w:r>
            <w:r w:rsidRPr="00C726A8">
              <w:rPr>
                <w:rFonts w:ascii="Arial" w:hAnsi="Arial" w:cs="Arial"/>
                <w:sz w:val="20"/>
                <w:szCs w:val="20"/>
              </w:rPr>
              <w:tab/>
            </w:r>
            <w:proofErr w:type="spellStart"/>
            <w:r w:rsidR="0094029D" w:rsidRPr="00C726A8">
              <w:rPr>
                <w:rFonts w:ascii="Arial" w:hAnsi="Arial" w:cs="Arial"/>
                <w:sz w:val="20"/>
                <w:szCs w:val="20"/>
              </w:rPr>
              <w:t>closed</w:t>
            </w:r>
            <w:proofErr w:type="spellEnd"/>
          </w:p>
          <w:p w14:paraId="468D515C" w14:textId="77777777" w:rsidR="005C5F64" w:rsidRPr="00C726A8" w:rsidRDefault="005C5F64" w:rsidP="00AC5B38">
            <w:pPr>
              <w:pStyle w:val="Zkladntext2"/>
              <w:tabs>
                <w:tab w:val="left" w:pos="1440"/>
              </w:tabs>
              <w:spacing w:before="20" w:after="20"/>
              <w:ind w:left="917" w:hanging="213"/>
              <w:rPr>
                <w:rFonts w:ascii="Arial" w:hAnsi="Arial" w:cs="Arial"/>
                <w:sz w:val="20"/>
                <w:szCs w:val="20"/>
              </w:rPr>
            </w:pPr>
            <w:proofErr w:type="spellStart"/>
            <w:r w:rsidRPr="00C726A8">
              <w:rPr>
                <w:rFonts w:ascii="Arial" w:hAnsi="Arial" w:cs="Arial"/>
                <w:sz w:val="20"/>
                <w:szCs w:val="20"/>
              </w:rPr>
              <w:t>Wednesday</w:t>
            </w:r>
            <w:proofErr w:type="spellEnd"/>
            <w:r w:rsidRPr="00C726A8">
              <w:rPr>
                <w:rFonts w:ascii="Arial" w:hAnsi="Arial" w:cs="Arial"/>
                <w:sz w:val="20"/>
                <w:szCs w:val="20"/>
              </w:rPr>
              <w:t>:</w:t>
            </w:r>
            <w:r w:rsidRPr="00C726A8">
              <w:rPr>
                <w:rFonts w:ascii="Arial" w:hAnsi="Arial" w:cs="Arial"/>
                <w:sz w:val="20"/>
                <w:szCs w:val="20"/>
              </w:rPr>
              <w:tab/>
            </w:r>
            <w:r w:rsidR="0094029D" w:rsidRPr="00C726A8">
              <w:rPr>
                <w:rFonts w:ascii="Arial" w:hAnsi="Arial" w:cs="Arial"/>
                <w:sz w:val="20"/>
                <w:szCs w:val="20"/>
              </w:rPr>
              <w:t>11</w:t>
            </w:r>
            <w:r w:rsidRPr="00C726A8">
              <w:rPr>
                <w:rFonts w:ascii="Arial" w:hAnsi="Arial" w:cs="Arial"/>
                <w:sz w:val="20"/>
                <w:szCs w:val="20"/>
              </w:rPr>
              <w:t xml:space="preserve"> AM – 5 PM</w:t>
            </w:r>
          </w:p>
          <w:p w14:paraId="36770B51" w14:textId="77777777" w:rsidR="005C5F64" w:rsidRPr="00C726A8" w:rsidRDefault="005C5F64" w:rsidP="00AC5B38">
            <w:pPr>
              <w:pStyle w:val="Zkladntext2"/>
              <w:tabs>
                <w:tab w:val="left" w:pos="1440"/>
              </w:tabs>
              <w:spacing w:before="20" w:after="20"/>
              <w:ind w:left="917" w:hanging="213"/>
              <w:rPr>
                <w:rFonts w:ascii="Arial" w:hAnsi="Arial" w:cs="Arial"/>
                <w:sz w:val="20"/>
                <w:szCs w:val="20"/>
              </w:rPr>
            </w:pPr>
            <w:proofErr w:type="spellStart"/>
            <w:r w:rsidRPr="00C726A8">
              <w:rPr>
                <w:rFonts w:ascii="Arial" w:hAnsi="Arial" w:cs="Arial"/>
                <w:sz w:val="20"/>
                <w:szCs w:val="20"/>
              </w:rPr>
              <w:t>Thursday</w:t>
            </w:r>
            <w:proofErr w:type="spellEnd"/>
            <w:r w:rsidRPr="00C726A8">
              <w:rPr>
                <w:rFonts w:ascii="Arial" w:hAnsi="Arial" w:cs="Arial"/>
                <w:sz w:val="20"/>
                <w:szCs w:val="20"/>
              </w:rPr>
              <w:t>:</w:t>
            </w:r>
            <w:r w:rsidRPr="00C726A8">
              <w:rPr>
                <w:rFonts w:ascii="Arial" w:hAnsi="Arial" w:cs="Arial"/>
                <w:sz w:val="20"/>
                <w:szCs w:val="20"/>
              </w:rPr>
              <w:tab/>
            </w:r>
            <w:proofErr w:type="spellStart"/>
            <w:r w:rsidR="0094029D" w:rsidRPr="00C726A8">
              <w:rPr>
                <w:rFonts w:ascii="Arial" w:hAnsi="Arial" w:cs="Arial"/>
                <w:sz w:val="20"/>
                <w:szCs w:val="20"/>
              </w:rPr>
              <w:t>closed</w:t>
            </w:r>
            <w:proofErr w:type="spellEnd"/>
          </w:p>
          <w:p w14:paraId="0FF9F48D" w14:textId="77777777" w:rsidR="005C5F64" w:rsidRPr="00C726A8" w:rsidRDefault="005C5F64" w:rsidP="00AC5B38">
            <w:pPr>
              <w:pStyle w:val="Zkladntext2"/>
              <w:tabs>
                <w:tab w:val="left" w:pos="1440"/>
              </w:tabs>
              <w:spacing w:before="20" w:after="20"/>
              <w:ind w:left="917" w:hanging="213"/>
              <w:rPr>
                <w:rFonts w:ascii="Arial" w:hAnsi="Arial" w:cs="Arial"/>
                <w:b/>
                <w:bCs/>
                <w:sz w:val="20"/>
                <w:szCs w:val="20"/>
              </w:rPr>
            </w:pPr>
            <w:proofErr w:type="spellStart"/>
            <w:r w:rsidRPr="00C726A8">
              <w:rPr>
                <w:rFonts w:ascii="Arial" w:hAnsi="Arial" w:cs="Arial"/>
                <w:sz w:val="20"/>
                <w:szCs w:val="20"/>
              </w:rPr>
              <w:t>Friday</w:t>
            </w:r>
            <w:proofErr w:type="spellEnd"/>
            <w:r w:rsidRPr="00C726A8">
              <w:rPr>
                <w:rFonts w:ascii="Arial" w:hAnsi="Arial" w:cs="Arial"/>
                <w:sz w:val="20"/>
                <w:szCs w:val="20"/>
              </w:rPr>
              <w:t>:</w:t>
            </w:r>
            <w:r w:rsidRPr="00C726A8">
              <w:rPr>
                <w:rFonts w:ascii="Arial" w:hAnsi="Arial" w:cs="Arial"/>
                <w:sz w:val="20"/>
                <w:szCs w:val="20"/>
              </w:rPr>
              <w:tab/>
            </w:r>
            <w:r w:rsidRPr="00C726A8">
              <w:rPr>
                <w:rFonts w:ascii="Arial" w:hAnsi="Arial" w:cs="Arial"/>
                <w:sz w:val="20"/>
                <w:szCs w:val="20"/>
              </w:rPr>
              <w:tab/>
            </w:r>
            <w:proofErr w:type="spellStart"/>
            <w:r w:rsidR="0094029D" w:rsidRPr="00C726A8">
              <w:rPr>
                <w:rFonts w:ascii="Arial" w:hAnsi="Arial" w:cs="Arial"/>
                <w:sz w:val="20"/>
                <w:szCs w:val="20"/>
              </w:rPr>
              <w:t>closed</w:t>
            </w:r>
            <w:proofErr w:type="spellEnd"/>
          </w:p>
        </w:tc>
      </w:tr>
    </w:tbl>
    <w:p w14:paraId="1CC13787" w14:textId="77777777" w:rsidR="005C5F64" w:rsidRPr="00C726A8" w:rsidRDefault="005C5F64" w:rsidP="005C5F64">
      <w:pPr>
        <w:pStyle w:val="Zkladntext2"/>
        <w:tabs>
          <w:tab w:val="left" w:pos="1440"/>
        </w:tabs>
        <w:spacing w:before="80" w:after="20"/>
        <w:jc w:val="both"/>
        <w:rPr>
          <w:rFonts w:ascii="Arial" w:hAnsi="Arial" w:cs="Arial"/>
          <w:b/>
          <w:bCs/>
          <w:sz w:val="20"/>
          <w:szCs w:val="20"/>
        </w:rPr>
      </w:pPr>
      <w:proofErr w:type="spellStart"/>
      <w:r w:rsidRPr="00C726A8">
        <w:rPr>
          <w:rFonts w:ascii="Arial" w:hAnsi="Arial" w:cs="Arial"/>
          <w:b/>
          <w:bCs/>
          <w:sz w:val="20"/>
          <w:szCs w:val="20"/>
        </w:rPr>
        <w:t>For</w:t>
      </w:r>
      <w:proofErr w:type="spellEnd"/>
      <w:r w:rsidRPr="00C726A8">
        <w:rPr>
          <w:rFonts w:ascii="Arial" w:hAnsi="Arial" w:cs="Arial"/>
          <w:b/>
          <w:bCs/>
          <w:sz w:val="20"/>
          <w:szCs w:val="20"/>
        </w:rPr>
        <w:t xml:space="preserve"> more </w:t>
      </w:r>
      <w:proofErr w:type="spellStart"/>
      <w:r w:rsidRPr="00C726A8">
        <w:rPr>
          <w:rFonts w:ascii="Arial" w:hAnsi="Arial" w:cs="Arial"/>
          <w:b/>
          <w:bCs/>
          <w:sz w:val="20"/>
          <w:szCs w:val="20"/>
        </w:rPr>
        <w:t>information</w:t>
      </w:r>
      <w:proofErr w:type="spellEnd"/>
      <w:r w:rsidRPr="00C726A8">
        <w:rPr>
          <w:rFonts w:ascii="Arial" w:hAnsi="Arial" w:cs="Arial"/>
          <w:b/>
          <w:bCs/>
          <w:sz w:val="20"/>
          <w:szCs w:val="20"/>
        </w:rPr>
        <w:t xml:space="preserve"> </w:t>
      </w:r>
      <w:proofErr w:type="spellStart"/>
      <w:r w:rsidRPr="00C726A8">
        <w:rPr>
          <w:rFonts w:ascii="Arial" w:hAnsi="Arial" w:cs="Arial"/>
          <w:b/>
          <w:bCs/>
          <w:sz w:val="20"/>
          <w:szCs w:val="20"/>
        </w:rPr>
        <w:t>please</w:t>
      </w:r>
      <w:proofErr w:type="spellEnd"/>
      <w:r w:rsidRPr="00C726A8">
        <w:rPr>
          <w:rFonts w:ascii="Arial" w:hAnsi="Arial" w:cs="Arial"/>
          <w:b/>
          <w:bCs/>
          <w:sz w:val="20"/>
          <w:szCs w:val="20"/>
        </w:rPr>
        <w:t xml:space="preserve">  </w:t>
      </w:r>
      <w:proofErr w:type="spellStart"/>
      <w:r w:rsidRPr="00C726A8">
        <w:rPr>
          <w:rFonts w:ascii="Arial" w:hAnsi="Arial" w:cs="Arial"/>
          <w:b/>
          <w:bCs/>
          <w:sz w:val="20"/>
          <w:szCs w:val="20"/>
        </w:rPr>
        <w:t>see</w:t>
      </w:r>
      <w:proofErr w:type="spellEnd"/>
      <w:r w:rsidRPr="00C726A8">
        <w:rPr>
          <w:rFonts w:ascii="Arial" w:hAnsi="Arial" w:cs="Arial"/>
          <w:b/>
          <w:bCs/>
          <w:sz w:val="20"/>
          <w:szCs w:val="20"/>
        </w:rPr>
        <w:t xml:space="preserve"> </w:t>
      </w:r>
      <w:hyperlink r:id="rId23" w:history="1">
        <w:r w:rsidRPr="00C726A8">
          <w:rPr>
            <w:rStyle w:val="Hypertextovodkaz"/>
            <w:rFonts w:ascii="Arial" w:hAnsi="Arial" w:cs="Arial"/>
            <w:b/>
            <w:bCs/>
            <w:color w:val="auto"/>
            <w:sz w:val="20"/>
            <w:szCs w:val="20"/>
          </w:rPr>
          <w:t>www.cbcb.cz</w:t>
        </w:r>
      </w:hyperlink>
      <w:r w:rsidRPr="00C726A8">
        <w:rPr>
          <w:rFonts w:ascii="Arial" w:hAnsi="Arial" w:cs="Arial"/>
          <w:b/>
          <w:bCs/>
          <w:sz w:val="20"/>
          <w:szCs w:val="20"/>
        </w:rPr>
        <w:t xml:space="preserve">, </w:t>
      </w:r>
      <w:hyperlink r:id="rId24" w:history="1">
        <w:r w:rsidRPr="00C726A8">
          <w:rPr>
            <w:rStyle w:val="Hypertextovodkaz"/>
            <w:rFonts w:ascii="Arial" w:hAnsi="Arial" w:cs="Arial"/>
            <w:b/>
            <w:bCs/>
            <w:color w:val="auto"/>
            <w:sz w:val="20"/>
            <w:szCs w:val="20"/>
          </w:rPr>
          <w:t>www.cncb.cz</w:t>
        </w:r>
      </w:hyperlink>
      <w:r w:rsidRPr="00C726A8">
        <w:rPr>
          <w:rFonts w:ascii="Arial" w:hAnsi="Arial" w:cs="Arial"/>
          <w:b/>
          <w:bCs/>
          <w:sz w:val="20"/>
          <w:szCs w:val="20"/>
        </w:rPr>
        <w:t xml:space="preserve">, </w:t>
      </w:r>
      <w:hyperlink r:id="rId25" w:history="1">
        <w:r w:rsidRPr="00C726A8">
          <w:rPr>
            <w:rStyle w:val="Hypertextovodkaz"/>
            <w:rFonts w:ascii="Arial" w:hAnsi="Arial" w:cs="Arial"/>
            <w:b/>
            <w:bCs/>
            <w:color w:val="auto"/>
            <w:sz w:val="20"/>
            <w:szCs w:val="20"/>
          </w:rPr>
          <w:t>www.kolikmam.cz</w:t>
        </w:r>
      </w:hyperlink>
      <w:r w:rsidRPr="00C726A8">
        <w:rPr>
          <w:rFonts w:ascii="Arial" w:hAnsi="Arial" w:cs="Arial"/>
          <w:b/>
          <w:bCs/>
          <w:sz w:val="20"/>
          <w:szCs w:val="20"/>
        </w:rPr>
        <w:t>.</w:t>
      </w:r>
    </w:p>
    <w:p w14:paraId="3B7C040C" w14:textId="77777777" w:rsidR="002C04EE" w:rsidRPr="00C726A8" w:rsidRDefault="002C04EE" w:rsidP="005C5F64">
      <w:pPr>
        <w:pStyle w:val="Zkladntext2"/>
        <w:tabs>
          <w:tab w:val="left" w:pos="1440"/>
        </w:tabs>
        <w:spacing w:before="80" w:after="20"/>
        <w:jc w:val="both"/>
        <w:rPr>
          <w:rFonts w:ascii="Arial" w:hAnsi="Arial" w:cs="Arial"/>
          <w:b/>
          <w:bCs/>
          <w:sz w:val="20"/>
          <w:szCs w:val="20"/>
        </w:rPr>
      </w:pPr>
    </w:p>
    <w:p w14:paraId="12349E4E" w14:textId="2214A908" w:rsidR="001D27A6" w:rsidRPr="00C726A8" w:rsidRDefault="002C04EE" w:rsidP="0055184B">
      <w:pPr>
        <w:pStyle w:val="Zkladntext2"/>
        <w:tabs>
          <w:tab w:val="left" w:pos="1440"/>
        </w:tabs>
        <w:spacing w:before="80" w:after="20"/>
        <w:jc w:val="both"/>
        <w:rPr>
          <w:rFonts w:ascii="Arial" w:hAnsi="Arial" w:cs="Arial"/>
          <w:sz w:val="20"/>
          <w:szCs w:val="20"/>
        </w:rPr>
      </w:pPr>
      <w:proofErr w:type="spellStart"/>
      <w:r w:rsidRPr="00C726A8">
        <w:rPr>
          <w:rFonts w:ascii="Arial" w:hAnsi="Arial" w:cs="Arial"/>
          <w:sz w:val="20"/>
          <w:szCs w:val="20"/>
        </w:rPr>
        <w:t>Version</w:t>
      </w:r>
      <w:proofErr w:type="spellEnd"/>
      <w:r w:rsidRPr="00C726A8">
        <w:rPr>
          <w:rFonts w:ascii="Arial" w:hAnsi="Arial" w:cs="Arial"/>
          <w:sz w:val="20"/>
          <w:szCs w:val="20"/>
        </w:rPr>
        <w:t xml:space="preserve"> as of </w:t>
      </w:r>
      <w:r w:rsidR="00764849">
        <w:rPr>
          <w:rFonts w:ascii="Arial" w:hAnsi="Arial" w:cs="Arial"/>
          <w:sz w:val="20"/>
          <w:szCs w:val="20"/>
        </w:rPr>
        <w:t>28</w:t>
      </w:r>
      <w:r w:rsidR="00064B19" w:rsidRPr="00C726A8">
        <w:rPr>
          <w:rFonts w:ascii="Arial" w:hAnsi="Arial" w:cs="Arial"/>
          <w:sz w:val="20"/>
          <w:szCs w:val="20"/>
        </w:rPr>
        <w:t xml:space="preserve">th </w:t>
      </w:r>
      <w:proofErr w:type="spellStart"/>
      <w:r w:rsidR="00764849">
        <w:rPr>
          <w:rFonts w:ascii="Arial" w:hAnsi="Arial" w:cs="Arial"/>
          <w:sz w:val="20"/>
          <w:szCs w:val="20"/>
        </w:rPr>
        <w:t>Semptember</w:t>
      </w:r>
      <w:proofErr w:type="spellEnd"/>
      <w:r w:rsidRPr="00C726A8">
        <w:rPr>
          <w:rFonts w:ascii="Arial" w:hAnsi="Arial" w:cs="Arial"/>
          <w:sz w:val="20"/>
          <w:szCs w:val="20"/>
        </w:rPr>
        <w:t xml:space="preserve"> 202</w:t>
      </w:r>
      <w:r w:rsidR="00064B19" w:rsidRPr="00C726A8">
        <w:rPr>
          <w:rFonts w:ascii="Arial" w:hAnsi="Arial" w:cs="Arial"/>
          <w:sz w:val="20"/>
          <w:szCs w:val="20"/>
        </w:rPr>
        <w:t>2</w:t>
      </w:r>
    </w:p>
    <w:sectPr w:rsidR="001D27A6" w:rsidRPr="00C726A8" w:rsidSect="001317C2">
      <w:type w:val="continuous"/>
      <w:pgSz w:w="11906" w:h="16838"/>
      <w:pgMar w:top="719" w:right="926" w:bottom="719" w:left="9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35F0E" w14:textId="77777777" w:rsidR="00E3387F" w:rsidRDefault="00E3387F">
      <w:r>
        <w:separator/>
      </w:r>
    </w:p>
  </w:endnote>
  <w:endnote w:type="continuationSeparator" w:id="0">
    <w:p w14:paraId="15BDB484" w14:textId="77777777" w:rsidR="00E3387F" w:rsidRDefault="00E3387F">
      <w:r>
        <w:continuationSeparator/>
      </w:r>
    </w:p>
  </w:endnote>
  <w:endnote w:type="continuationNotice" w:id="1">
    <w:p w14:paraId="3801A298" w14:textId="77777777" w:rsidR="00E3387F" w:rsidRDefault="00E338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Bookman Old Style">
    <w:panose1 w:val="020506040505050202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FF3D5" w14:textId="77777777" w:rsidR="00E3387F" w:rsidRDefault="00E3387F">
      <w:r>
        <w:separator/>
      </w:r>
    </w:p>
  </w:footnote>
  <w:footnote w:type="continuationSeparator" w:id="0">
    <w:p w14:paraId="4B9077FB" w14:textId="77777777" w:rsidR="00E3387F" w:rsidRDefault="00E3387F">
      <w:r>
        <w:continuationSeparator/>
      </w:r>
    </w:p>
  </w:footnote>
  <w:footnote w:type="continuationNotice" w:id="1">
    <w:p w14:paraId="3FF09ADE" w14:textId="77777777" w:rsidR="00E3387F" w:rsidRDefault="00E3387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1443"/>
    <w:multiLevelType w:val="hybridMultilevel"/>
    <w:tmpl w:val="E1D6771C"/>
    <w:lvl w:ilvl="0" w:tplc="631495BC">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682872"/>
    <w:multiLevelType w:val="hybridMultilevel"/>
    <w:tmpl w:val="A4E08D3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93381A"/>
    <w:multiLevelType w:val="hybridMultilevel"/>
    <w:tmpl w:val="D83C04D4"/>
    <w:lvl w:ilvl="0" w:tplc="B852D9FE">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01361B5"/>
    <w:multiLevelType w:val="hybridMultilevel"/>
    <w:tmpl w:val="39E472F4"/>
    <w:lvl w:ilvl="0" w:tplc="04050011">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start w:val="1"/>
      <w:numFmt w:val="lowerLetter"/>
      <w:lvlText w:val="%8."/>
      <w:lvlJc w:val="left"/>
      <w:pPr>
        <w:ind w:left="5760" w:hanging="360"/>
      </w:pPr>
    </w:lvl>
    <w:lvl w:ilvl="8" w:tplc="0405001B">
      <w:start w:val="1"/>
      <w:numFmt w:val="lowerRoman"/>
      <w:lvlText w:val="%9."/>
      <w:lvlJc w:val="right"/>
      <w:pPr>
        <w:ind w:left="6480" w:hanging="180"/>
      </w:pPr>
    </w:lvl>
  </w:abstractNum>
  <w:abstractNum w:abstractNumId="4" w15:restartNumberingAfterBreak="0">
    <w:nsid w:val="16BC5481"/>
    <w:multiLevelType w:val="hybridMultilevel"/>
    <w:tmpl w:val="21643F3E"/>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D714D5"/>
    <w:multiLevelType w:val="hybridMultilevel"/>
    <w:tmpl w:val="53C28E5A"/>
    <w:lvl w:ilvl="0" w:tplc="F4CCE33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16F5E75"/>
    <w:multiLevelType w:val="hybridMultilevel"/>
    <w:tmpl w:val="F49209E6"/>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5718A3"/>
    <w:multiLevelType w:val="hybridMultilevel"/>
    <w:tmpl w:val="515461C8"/>
    <w:lvl w:ilvl="0" w:tplc="04A8F6E4">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4462F7C"/>
    <w:multiLevelType w:val="hybridMultilevel"/>
    <w:tmpl w:val="CB842D30"/>
    <w:lvl w:ilvl="0" w:tplc="0405000F">
      <w:start w:val="1"/>
      <w:numFmt w:val="decimal"/>
      <w:lvlText w:val="%1."/>
      <w:lvlJc w:val="left"/>
      <w:pPr>
        <w:tabs>
          <w:tab w:val="num" w:pos="720"/>
        </w:tabs>
        <w:ind w:left="720" w:hanging="360"/>
      </w:pPr>
      <w:rPr>
        <w:rFonts w:cs="Times New Roman" w:hint="default"/>
      </w:rPr>
    </w:lvl>
    <w:lvl w:ilvl="1" w:tplc="04050019">
      <w:start w:val="1"/>
      <w:numFmt w:val="lowerLetter"/>
      <w:lvlText w:val="%2."/>
      <w:lvlJc w:val="left"/>
      <w:pPr>
        <w:tabs>
          <w:tab w:val="num" w:pos="1440"/>
        </w:tabs>
        <w:ind w:left="1440" w:hanging="360"/>
      </w:pPr>
      <w:rPr>
        <w:rFonts w:cs="Times New Roman"/>
      </w:rPr>
    </w:lvl>
    <w:lvl w:ilvl="2" w:tplc="0405001B">
      <w:start w:val="1"/>
      <w:numFmt w:val="lowerRoman"/>
      <w:lvlText w:val="%3."/>
      <w:lvlJc w:val="right"/>
      <w:pPr>
        <w:tabs>
          <w:tab w:val="num" w:pos="2160"/>
        </w:tabs>
        <w:ind w:left="2160" w:hanging="180"/>
      </w:pPr>
      <w:rPr>
        <w:rFonts w:cs="Times New Roman"/>
      </w:rPr>
    </w:lvl>
    <w:lvl w:ilvl="3" w:tplc="0405000F">
      <w:start w:val="1"/>
      <w:numFmt w:val="decimal"/>
      <w:lvlText w:val="%4."/>
      <w:lvlJc w:val="left"/>
      <w:pPr>
        <w:tabs>
          <w:tab w:val="num" w:pos="2880"/>
        </w:tabs>
        <w:ind w:left="2880" w:hanging="360"/>
      </w:pPr>
      <w:rPr>
        <w:rFonts w:cs="Times New Roman"/>
      </w:rPr>
    </w:lvl>
    <w:lvl w:ilvl="4" w:tplc="04050019">
      <w:start w:val="1"/>
      <w:numFmt w:val="lowerLetter"/>
      <w:lvlText w:val="%5."/>
      <w:lvlJc w:val="left"/>
      <w:pPr>
        <w:tabs>
          <w:tab w:val="num" w:pos="3600"/>
        </w:tabs>
        <w:ind w:left="3600" w:hanging="360"/>
      </w:pPr>
      <w:rPr>
        <w:rFonts w:cs="Times New Roman"/>
      </w:rPr>
    </w:lvl>
    <w:lvl w:ilvl="5" w:tplc="0405001B">
      <w:start w:val="1"/>
      <w:numFmt w:val="lowerRoman"/>
      <w:lvlText w:val="%6."/>
      <w:lvlJc w:val="right"/>
      <w:pPr>
        <w:tabs>
          <w:tab w:val="num" w:pos="4320"/>
        </w:tabs>
        <w:ind w:left="4320" w:hanging="180"/>
      </w:pPr>
      <w:rPr>
        <w:rFonts w:cs="Times New Roman"/>
      </w:rPr>
    </w:lvl>
    <w:lvl w:ilvl="6" w:tplc="0405000F">
      <w:start w:val="1"/>
      <w:numFmt w:val="decimal"/>
      <w:lvlText w:val="%7."/>
      <w:lvlJc w:val="left"/>
      <w:pPr>
        <w:tabs>
          <w:tab w:val="num" w:pos="5040"/>
        </w:tabs>
        <w:ind w:left="5040" w:hanging="360"/>
      </w:pPr>
      <w:rPr>
        <w:rFonts w:cs="Times New Roman"/>
      </w:rPr>
    </w:lvl>
    <w:lvl w:ilvl="7" w:tplc="04050019">
      <w:start w:val="1"/>
      <w:numFmt w:val="lowerLetter"/>
      <w:lvlText w:val="%8."/>
      <w:lvlJc w:val="left"/>
      <w:pPr>
        <w:tabs>
          <w:tab w:val="num" w:pos="5760"/>
        </w:tabs>
        <w:ind w:left="5760" w:hanging="360"/>
      </w:pPr>
      <w:rPr>
        <w:rFonts w:cs="Times New Roman"/>
      </w:rPr>
    </w:lvl>
    <w:lvl w:ilvl="8" w:tplc="0405001B">
      <w:start w:val="1"/>
      <w:numFmt w:val="lowerRoman"/>
      <w:lvlText w:val="%9."/>
      <w:lvlJc w:val="right"/>
      <w:pPr>
        <w:tabs>
          <w:tab w:val="num" w:pos="6480"/>
        </w:tabs>
        <w:ind w:left="6480" w:hanging="180"/>
      </w:pPr>
      <w:rPr>
        <w:rFonts w:cs="Times New Roman"/>
      </w:rPr>
    </w:lvl>
  </w:abstractNum>
  <w:abstractNum w:abstractNumId="9" w15:restartNumberingAfterBreak="0">
    <w:nsid w:val="3F8107FD"/>
    <w:multiLevelType w:val="hybridMultilevel"/>
    <w:tmpl w:val="913AFD8C"/>
    <w:lvl w:ilvl="0" w:tplc="2B920358">
      <w:start w:val="2"/>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38F75CE"/>
    <w:multiLevelType w:val="hybridMultilevel"/>
    <w:tmpl w:val="849AA6C6"/>
    <w:lvl w:ilvl="0" w:tplc="E6FABB64">
      <w:numFmt w:val="bullet"/>
      <w:lvlText w:val="-"/>
      <w:lvlJc w:val="left"/>
      <w:pPr>
        <w:ind w:left="360" w:firstLine="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45E93A4A"/>
    <w:multiLevelType w:val="hybridMultilevel"/>
    <w:tmpl w:val="EE90C4CE"/>
    <w:lvl w:ilvl="0" w:tplc="04050017">
      <w:start w:val="1"/>
      <w:numFmt w:val="lowerLetter"/>
      <w:lvlText w:val="%1)"/>
      <w:lvlJc w:val="left"/>
      <w:pPr>
        <w:ind w:left="360" w:hanging="360"/>
      </w:pPr>
      <w:rPr>
        <w:rFonts w:cs="Times New Roman"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2" w15:restartNumberingAfterBreak="0">
    <w:nsid w:val="4C7B5E62"/>
    <w:multiLevelType w:val="hybridMultilevel"/>
    <w:tmpl w:val="50DEBBD4"/>
    <w:lvl w:ilvl="0" w:tplc="FFFFFFFF">
      <w:start w:val="1"/>
      <w:numFmt w:val="bullet"/>
      <w:lvlText w:val=""/>
      <w:lvlJc w:val="left"/>
      <w:pPr>
        <w:tabs>
          <w:tab w:val="num" w:pos="2844"/>
        </w:tabs>
        <w:ind w:left="2844" w:hanging="360"/>
      </w:pPr>
      <w:rPr>
        <w:rFonts w:ascii="Wingdings" w:hAnsi="Wingdings" w:hint="default"/>
      </w:rPr>
    </w:lvl>
    <w:lvl w:ilvl="1" w:tplc="FFFFFFFF">
      <w:numFmt w:val="bullet"/>
      <w:lvlText w:val="-"/>
      <w:lvlJc w:val="left"/>
      <w:pPr>
        <w:tabs>
          <w:tab w:val="num" w:pos="3564"/>
        </w:tabs>
        <w:ind w:left="3564" w:hanging="360"/>
      </w:pPr>
      <w:rPr>
        <w:rFonts w:ascii="Times New Roman" w:eastAsia="Times New Roman" w:hAnsi="Times New Roman" w:hint="default"/>
      </w:rPr>
    </w:lvl>
    <w:lvl w:ilvl="2" w:tplc="FFFFFFFF">
      <w:start w:val="1"/>
      <w:numFmt w:val="bullet"/>
      <w:lvlText w:val=""/>
      <w:lvlJc w:val="left"/>
      <w:pPr>
        <w:tabs>
          <w:tab w:val="num" w:pos="4284"/>
        </w:tabs>
        <w:ind w:left="4284" w:hanging="360"/>
      </w:pPr>
      <w:rPr>
        <w:rFonts w:ascii="Wingdings" w:hAnsi="Wingdings" w:hint="default"/>
      </w:rPr>
    </w:lvl>
    <w:lvl w:ilvl="3" w:tplc="FFFFFFFF">
      <w:start w:val="1"/>
      <w:numFmt w:val="bullet"/>
      <w:lvlText w:val=""/>
      <w:lvlJc w:val="left"/>
      <w:pPr>
        <w:tabs>
          <w:tab w:val="num" w:pos="5004"/>
        </w:tabs>
        <w:ind w:left="5004" w:hanging="360"/>
      </w:pPr>
      <w:rPr>
        <w:rFonts w:ascii="Symbol" w:hAnsi="Symbol" w:hint="default"/>
      </w:rPr>
    </w:lvl>
    <w:lvl w:ilvl="4" w:tplc="FFFFFFFF">
      <w:start w:val="1"/>
      <w:numFmt w:val="bullet"/>
      <w:lvlText w:val="o"/>
      <w:lvlJc w:val="left"/>
      <w:pPr>
        <w:tabs>
          <w:tab w:val="num" w:pos="5724"/>
        </w:tabs>
        <w:ind w:left="5724" w:hanging="360"/>
      </w:pPr>
      <w:rPr>
        <w:rFonts w:ascii="Courier New" w:hAnsi="Courier New" w:hint="default"/>
      </w:rPr>
    </w:lvl>
    <w:lvl w:ilvl="5" w:tplc="FFFFFFFF">
      <w:start w:val="1"/>
      <w:numFmt w:val="bullet"/>
      <w:lvlText w:val=""/>
      <w:lvlJc w:val="left"/>
      <w:pPr>
        <w:tabs>
          <w:tab w:val="num" w:pos="6444"/>
        </w:tabs>
        <w:ind w:left="6444" w:hanging="360"/>
      </w:pPr>
      <w:rPr>
        <w:rFonts w:ascii="Wingdings" w:hAnsi="Wingdings" w:hint="default"/>
      </w:rPr>
    </w:lvl>
    <w:lvl w:ilvl="6" w:tplc="FFFFFFFF">
      <w:start w:val="1"/>
      <w:numFmt w:val="bullet"/>
      <w:lvlText w:val=""/>
      <w:lvlJc w:val="left"/>
      <w:pPr>
        <w:tabs>
          <w:tab w:val="num" w:pos="7164"/>
        </w:tabs>
        <w:ind w:left="7164" w:hanging="360"/>
      </w:pPr>
      <w:rPr>
        <w:rFonts w:ascii="Symbol" w:hAnsi="Symbol" w:hint="default"/>
      </w:rPr>
    </w:lvl>
    <w:lvl w:ilvl="7" w:tplc="FFFFFFFF">
      <w:start w:val="1"/>
      <w:numFmt w:val="bullet"/>
      <w:lvlText w:val="o"/>
      <w:lvlJc w:val="left"/>
      <w:pPr>
        <w:tabs>
          <w:tab w:val="num" w:pos="7884"/>
        </w:tabs>
        <w:ind w:left="7884" w:hanging="360"/>
      </w:pPr>
      <w:rPr>
        <w:rFonts w:ascii="Courier New" w:hAnsi="Courier New" w:hint="default"/>
      </w:rPr>
    </w:lvl>
    <w:lvl w:ilvl="8" w:tplc="FFFFFFFF">
      <w:start w:val="1"/>
      <w:numFmt w:val="bullet"/>
      <w:lvlText w:val=""/>
      <w:lvlJc w:val="left"/>
      <w:pPr>
        <w:tabs>
          <w:tab w:val="num" w:pos="8604"/>
        </w:tabs>
        <w:ind w:left="8604" w:hanging="360"/>
      </w:pPr>
      <w:rPr>
        <w:rFonts w:ascii="Wingdings" w:hAnsi="Wingdings" w:hint="default"/>
      </w:rPr>
    </w:lvl>
  </w:abstractNum>
  <w:abstractNum w:abstractNumId="13" w15:restartNumberingAfterBreak="0">
    <w:nsid w:val="4E14195B"/>
    <w:multiLevelType w:val="hybridMultilevel"/>
    <w:tmpl w:val="B8E23030"/>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160"/>
        </w:tabs>
        <w:ind w:left="2160" w:hanging="360"/>
      </w:pPr>
      <w:rPr>
        <w:rFonts w:ascii="Symbol" w:hAnsi="Symbol"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
      <w:lvlJc w:val="left"/>
      <w:pPr>
        <w:tabs>
          <w:tab w:val="num" w:pos="3600"/>
        </w:tabs>
        <w:ind w:left="3600" w:hanging="360"/>
      </w:pPr>
      <w:rPr>
        <w:rFonts w:ascii="Symbol" w:hAnsi="Symbol" w:hint="default"/>
      </w:rPr>
    </w:lvl>
    <w:lvl w:ilvl="5" w:tplc="FFFFFFFF">
      <w:start w:val="1"/>
      <w:numFmt w:val="bullet"/>
      <w:lvlText w:val=""/>
      <w:lvlJc w:val="left"/>
      <w:pPr>
        <w:tabs>
          <w:tab w:val="num" w:pos="4320"/>
        </w:tabs>
        <w:ind w:left="4320" w:hanging="360"/>
      </w:pPr>
      <w:rPr>
        <w:rFonts w:ascii="Symbol" w:hAnsi="Symbol"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
      <w:lvlJc w:val="left"/>
      <w:pPr>
        <w:tabs>
          <w:tab w:val="num" w:pos="5760"/>
        </w:tabs>
        <w:ind w:left="5760" w:hanging="360"/>
      </w:pPr>
      <w:rPr>
        <w:rFonts w:ascii="Symbol" w:hAnsi="Symbol" w:hint="default"/>
      </w:rPr>
    </w:lvl>
    <w:lvl w:ilvl="8" w:tplc="FFFFFFFF">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51917E77"/>
    <w:multiLevelType w:val="hybridMultilevel"/>
    <w:tmpl w:val="59546EB2"/>
    <w:lvl w:ilvl="0" w:tplc="78725356">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55EE4649"/>
    <w:multiLevelType w:val="hybridMultilevel"/>
    <w:tmpl w:val="ADDC7F2A"/>
    <w:lvl w:ilvl="0" w:tplc="FFFFFFFF">
      <w:numFmt w:val="bullet"/>
      <w:lvlText w:val="-"/>
      <w:lvlJc w:val="left"/>
      <w:pPr>
        <w:tabs>
          <w:tab w:val="num" w:pos="720"/>
        </w:tabs>
        <w:ind w:left="720" w:hanging="360"/>
      </w:pPr>
      <w:rPr>
        <w:rFonts w:ascii="Times New Roman" w:eastAsia="Times New Roman" w:hAnsi="Times New Roman"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86B4B0F"/>
    <w:multiLevelType w:val="hybridMultilevel"/>
    <w:tmpl w:val="8ABCF1FE"/>
    <w:lvl w:ilvl="0" w:tplc="FFFFFFFF">
      <w:start w:val="1"/>
      <w:numFmt w:val="bullet"/>
      <w:lvlText w:val=""/>
      <w:lvlJc w:val="left"/>
      <w:pPr>
        <w:tabs>
          <w:tab w:val="num" w:pos="720"/>
        </w:tabs>
        <w:ind w:left="720" w:hanging="360"/>
      </w:pPr>
      <w:rPr>
        <w:rFonts w:ascii="Wingdings" w:hAnsi="Wingdings" w:hint="default"/>
      </w:rPr>
    </w:lvl>
    <w:lvl w:ilvl="1" w:tplc="FFFFFFFF">
      <w:numFmt w:val="bullet"/>
      <w:lvlText w:val="-"/>
      <w:lvlJc w:val="left"/>
      <w:pPr>
        <w:tabs>
          <w:tab w:val="num" w:pos="3564"/>
        </w:tabs>
        <w:ind w:left="3564" w:hanging="360"/>
      </w:pPr>
      <w:rPr>
        <w:rFonts w:ascii="Times New Roman" w:eastAsia="Times New Roman" w:hAnsi="Times New Roman" w:hint="default"/>
      </w:rPr>
    </w:lvl>
    <w:lvl w:ilvl="2" w:tplc="FFFFFFFF">
      <w:start w:val="1"/>
      <w:numFmt w:val="bullet"/>
      <w:lvlText w:val=""/>
      <w:lvlJc w:val="left"/>
      <w:pPr>
        <w:tabs>
          <w:tab w:val="num" w:pos="4284"/>
        </w:tabs>
        <w:ind w:left="4284" w:hanging="360"/>
      </w:pPr>
      <w:rPr>
        <w:rFonts w:ascii="Wingdings" w:hAnsi="Wingdings" w:hint="default"/>
      </w:rPr>
    </w:lvl>
    <w:lvl w:ilvl="3" w:tplc="FFFFFFFF">
      <w:start w:val="1"/>
      <w:numFmt w:val="bullet"/>
      <w:lvlText w:val=""/>
      <w:lvlJc w:val="left"/>
      <w:pPr>
        <w:tabs>
          <w:tab w:val="num" w:pos="5004"/>
        </w:tabs>
        <w:ind w:left="5004" w:hanging="360"/>
      </w:pPr>
      <w:rPr>
        <w:rFonts w:ascii="Symbol" w:hAnsi="Symbol" w:hint="default"/>
      </w:rPr>
    </w:lvl>
    <w:lvl w:ilvl="4" w:tplc="FFFFFFFF">
      <w:start w:val="1"/>
      <w:numFmt w:val="bullet"/>
      <w:lvlText w:val="o"/>
      <w:lvlJc w:val="left"/>
      <w:pPr>
        <w:tabs>
          <w:tab w:val="num" w:pos="5724"/>
        </w:tabs>
        <w:ind w:left="5724" w:hanging="360"/>
      </w:pPr>
      <w:rPr>
        <w:rFonts w:ascii="Courier New" w:hAnsi="Courier New" w:hint="default"/>
      </w:rPr>
    </w:lvl>
    <w:lvl w:ilvl="5" w:tplc="FFFFFFFF">
      <w:start w:val="1"/>
      <w:numFmt w:val="bullet"/>
      <w:lvlText w:val=""/>
      <w:lvlJc w:val="left"/>
      <w:pPr>
        <w:tabs>
          <w:tab w:val="num" w:pos="6444"/>
        </w:tabs>
        <w:ind w:left="6444" w:hanging="360"/>
      </w:pPr>
      <w:rPr>
        <w:rFonts w:ascii="Wingdings" w:hAnsi="Wingdings" w:hint="default"/>
      </w:rPr>
    </w:lvl>
    <w:lvl w:ilvl="6" w:tplc="FFFFFFFF">
      <w:start w:val="1"/>
      <w:numFmt w:val="bullet"/>
      <w:lvlText w:val=""/>
      <w:lvlJc w:val="left"/>
      <w:pPr>
        <w:tabs>
          <w:tab w:val="num" w:pos="7164"/>
        </w:tabs>
        <w:ind w:left="7164" w:hanging="360"/>
      </w:pPr>
      <w:rPr>
        <w:rFonts w:ascii="Symbol" w:hAnsi="Symbol" w:hint="default"/>
      </w:rPr>
    </w:lvl>
    <w:lvl w:ilvl="7" w:tplc="FFFFFFFF">
      <w:start w:val="1"/>
      <w:numFmt w:val="bullet"/>
      <w:lvlText w:val="o"/>
      <w:lvlJc w:val="left"/>
      <w:pPr>
        <w:tabs>
          <w:tab w:val="num" w:pos="7884"/>
        </w:tabs>
        <w:ind w:left="7884" w:hanging="360"/>
      </w:pPr>
      <w:rPr>
        <w:rFonts w:ascii="Courier New" w:hAnsi="Courier New" w:hint="default"/>
      </w:rPr>
    </w:lvl>
    <w:lvl w:ilvl="8" w:tplc="FFFFFFFF">
      <w:start w:val="1"/>
      <w:numFmt w:val="bullet"/>
      <w:lvlText w:val=""/>
      <w:lvlJc w:val="left"/>
      <w:pPr>
        <w:tabs>
          <w:tab w:val="num" w:pos="8604"/>
        </w:tabs>
        <w:ind w:left="8604" w:hanging="360"/>
      </w:pPr>
      <w:rPr>
        <w:rFonts w:ascii="Wingdings" w:hAnsi="Wingdings" w:hint="default"/>
      </w:rPr>
    </w:lvl>
  </w:abstractNum>
  <w:abstractNum w:abstractNumId="17" w15:restartNumberingAfterBreak="0">
    <w:nsid w:val="5C1E33D1"/>
    <w:multiLevelType w:val="hybridMultilevel"/>
    <w:tmpl w:val="2BF4B7E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18" w15:restartNumberingAfterBreak="0">
    <w:nsid w:val="6E2D0D79"/>
    <w:multiLevelType w:val="hybridMultilevel"/>
    <w:tmpl w:val="8AE2AA8C"/>
    <w:lvl w:ilvl="0" w:tplc="04050017">
      <w:start w:val="1"/>
      <w:numFmt w:val="lowerLetter"/>
      <w:lvlText w:val="%1)"/>
      <w:lvlJc w:val="left"/>
      <w:pPr>
        <w:tabs>
          <w:tab w:val="num" w:pos="720"/>
        </w:tabs>
        <w:ind w:left="720" w:hanging="360"/>
      </w:pPr>
      <w:rPr>
        <w:rFonts w:cs="Times New Roman" w:hint="default"/>
      </w:rPr>
    </w:lvl>
    <w:lvl w:ilvl="1" w:tplc="04050019">
      <w:start w:val="1"/>
      <w:numFmt w:val="lowerLetter"/>
      <w:lvlText w:val="%2."/>
      <w:lvlJc w:val="left"/>
      <w:pPr>
        <w:tabs>
          <w:tab w:val="num" w:pos="1440"/>
        </w:tabs>
        <w:ind w:left="1440" w:hanging="360"/>
      </w:pPr>
      <w:rPr>
        <w:rFonts w:cs="Times New Roman"/>
      </w:rPr>
    </w:lvl>
    <w:lvl w:ilvl="2" w:tplc="0405001B">
      <w:start w:val="1"/>
      <w:numFmt w:val="lowerRoman"/>
      <w:lvlText w:val="%3."/>
      <w:lvlJc w:val="right"/>
      <w:pPr>
        <w:tabs>
          <w:tab w:val="num" w:pos="2160"/>
        </w:tabs>
        <w:ind w:left="2160" w:hanging="180"/>
      </w:pPr>
      <w:rPr>
        <w:rFonts w:cs="Times New Roman"/>
      </w:rPr>
    </w:lvl>
    <w:lvl w:ilvl="3" w:tplc="0405000F">
      <w:start w:val="1"/>
      <w:numFmt w:val="decimal"/>
      <w:lvlText w:val="%4."/>
      <w:lvlJc w:val="left"/>
      <w:pPr>
        <w:tabs>
          <w:tab w:val="num" w:pos="2880"/>
        </w:tabs>
        <w:ind w:left="2880" w:hanging="360"/>
      </w:pPr>
      <w:rPr>
        <w:rFonts w:cs="Times New Roman"/>
      </w:rPr>
    </w:lvl>
    <w:lvl w:ilvl="4" w:tplc="04050019">
      <w:start w:val="1"/>
      <w:numFmt w:val="lowerLetter"/>
      <w:lvlText w:val="%5."/>
      <w:lvlJc w:val="left"/>
      <w:pPr>
        <w:tabs>
          <w:tab w:val="num" w:pos="3600"/>
        </w:tabs>
        <w:ind w:left="3600" w:hanging="360"/>
      </w:pPr>
      <w:rPr>
        <w:rFonts w:cs="Times New Roman"/>
      </w:rPr>
    </w:lvl>
    <w:lvl w:ilvl="5" w:tplc="0405001B">
      <w:start w:val="1"/>
      <w:numFmt w:val="lowerRoman"/>
      <w:lvlText w:val="%6."/>
      <w:lvlJc w:val="right"/>
      <w:pPr>
        <w:tabs>
          <w:tab w:val="num" w:pos="4320"/>
        </w:tabs>
        <w:ind w:left="4320" w:hanging="180"/>
      </w:pPr>
      <w:rPr>
        <w:rFonts w:cs="Times New Roman"/>
      </w:rPr>
    </w:lvl>
    <w:lvl w:ilvl="6" w:tplc="0405000F">
      <w:start w:val="1"/>
      <w:numFmt w:val="decimal"/>
      <w:lvlText w:val="%7."/>
      <w:lvlJc w:val="left"/>
      <w:pPr>
        <w:tabs>
          <w:tab w:val="num" w:pos="5040"/>
        </w:tabs>
        <w:ind w:left="5040" w:hanging="360"/>
      </w:pPr>
      <w:rPr>
        <w:rFonts w:cs="Times New Roman"/>
      </w:rPr>
    </w:lvl>
    <w:lvl w:ilvl="7" w:tplc="04050019">
      <w:start w:val="1"/>
      <w:numFmt w:val="lowerLetter"/>
      <w:lvlText w:val="%8."/>
      <w:lvlJc w:val="left"/>
      <w:pPr>
        <w:tabs>
          <w:tab w:val="num" w:pos="5760"/>
        </w:tabs>
        <w:ind w:left="5760" w:hanging="360"/>
      </w:pPr>
      <w:rPr>
        <w:rFonts w:cs="Times New Roman"/>
      </w:rPr>
    </w:lvl>
    <w:lvl w:ilvl="8" w:tplc="0405001B">
      <w:start w:val="1"/>
      <w:numFmt w:val="lowerRoman"/>
      <w:lvlText w:val="%9."/>
      <w:lvlJc w:val="right"/>
      <w:pPr>
        <w:tabs>
          <w:tab w:val="num" w:pos="6480"/>
        </w:tabs>
        <w:ind w:left="6480" w:hanging="180"/>
      </w:pPr>
      <w:rPr>
        <w:rFonts w:cs="Times New Roman"/>
      </w:rPr>
    </w:lvl>
  </w:abstractNum>
  <w:abstractNum w:abstractNumId="19" w15:restartNumberingAfterBreak="0">
    <w:nsid w:val="724B7535"/>
    <w:multiLevelType w:val="hybridMultilevel"/>
    <w:tmpl w:val="645C9170"/>
    <w:lvl w:ilvl="0" w:tplc="FFFFFFFF">
      <w:start w:val="1"/>
      <w:numFmt w:val="bullet"/>
      <w:lvlText w:val=""/>
      <w:lvlJc w:val="left"/>
      <w:pPr>
        <w:tabs>
          <w:tab w:val="num" w:pos="2880"/>
        </w:tabs>
        <w:ind w:left="2880" w:hanging="360"/>
      </w:pPr>
      <w:rPr>
        <w:rFonts w:ascii="Wingdings" w:hAnsi="Wingdings" w:hint="default"/>
      </w:rPr>
    </w:lvl>
    <w:lvl w:ilvl="1" w:tplc="FFFFFFFF">
      <w:start w:val="1"/>
      <w:numFmt w:val="bullet"/>
      <w:lvlText w:val="o"/>
      <w:lvlJc w:val="left"/>
      <w:pPr>
        <w:tabs>
          <w:tab w:val="num" w:pos="3600"/>
        </w:tabs>
        <w:ind w:left="3600" w:hanging="360"/>
      </w:pPr>
      <w:rPr>
        <w:rFonts w:ascii="Courier New" w:hAnsi="Courier New" w:hint="default"/>
      </w:rPr>
    </w:lvl>
    <w:lvl w:ilvl="2" w:tplc="FFFFFFFF">
      <w:start w:val="1"/>
      <w:numFmt w:val="bullet"/>
      <w:lvlText w:val=""/>
      <w:lvlJc w:val="left"/>
      <w:pPr>
        <w:tabs>
          <w:tab w:val="num" w:pos="4320"/>
        </w:tabs>
        <w:ind w:left="4320" w:hanging="360"/>
      </w:pPr>
      <w:rPr>
        <w:rFonts w:ascii="Wingdings" w:hAnsi="Wingdings" w:hint="default"/>
      </w:rPr>
    </w:lvl>
    <w:lvl w:ilvl="3" w:tplc="FFFFFFFF">
      <w:start w:val="1"/>
      <w:numFmt w:val="bullet"/>
      <w:lvlText w:val=""/>
      <w:lvlJc w:val="left"/>
      <w:pPr>
        <w:tabs>
          <w:tab w:val="num" w:pos="5040"/>
        </w:tabs>
        <w:ind w:left="5040" w:hanging="360"/>
      </w:pPr>
      <w:rPr>
        <w:rFonts w:ascii="Symbol" w:hAnsi="Symbol" w:hint="default"/>
      </w:rPr>
    </w:lvl>
    <w:lvl w:ilvl="4" w:tplc="FFFFFFFF">
      <w:start w:val="1"/>
      <w:numFmt w:val="bullet"/>
      <w:lvlText w:val="o"/>
      <w:lvlJc w:val="left"/>
      <w:pPr>
        <w:tabs>
          <w:tab w:val="num" w:pos="5760"/>
        </w:tabs>
        <w:ind w:left="5760" w:hanging="360"/>
      </w:pPr>
      <w:rPr>
        <w:rFonts w:ascii="Courier New" w:hAnsi="Courier New" w:hint="default"/>
      </w:rPr>
    </w:lvl>
    <w:lvl w:ilvl="5" w:tplc="FFFFFFFF">
      <w:start w:val="1"/>
      <w:numFmt w:val="bullet"/>
      <w:lvlText w:val=""/>
      <w:lvlJc w:val="left"/>
      <w:pPr>
        <w:tabs>
          <w:tab w:val="num" w:pos="6480"/>
        </w:tabs>
        <w:ind w:left="6480" w:hanging="360"/>
      </w:pPr>
      <w:rPr>
        <w:rFonts w:ascii="Wingdings" w:hAnsi="Wingdings" w:hint="default"/>
      </w:rPr>
    </w:lvl>
    <w:lvl w:ilvl="6" w:tplc="FFFFFFFF">
      <w:start w:val="1"/>
      <w:numFmt w:val="bullet"/>
      <w:lvlText w:val=""/>
      <w:lvlJc w:val="left"/>
      <w:pPr>
        <w:tabs>
          <w:tab w:val="num" w:pos="7200"/>
        </w:tabs>
        <w:ind w:left="7200" w:hanging="360"/>
      </w:pPr>
      <w:rPr>
        <w:rFonts w:ascii="Symbol" w:hAnsi="Symbol" w:hint="default"/>
      </w:rPr>
    </w:lvl>
    <w:lvl w:ilvl="7" w:tplc="FFFFFFFF">
      <w:start w:val="1"/>
      <w:numFmt w:val="bullet"/>
      <w:lvlText w:val="o"/>
      <w:lvlJc w:val="left"/>
      <w:pPr>
        <w:tabs>
          <w:tab w:val="num" w:pos="7920"/>
        </w:tabs>
        <w:ind w:left="7920" w:hanging="360"/>
      </w:pPr>
      <w:rPr>
        <w:rFonts w:ascii="Courier New" w:hAnsi="Courier New" w:hint="default"/>
      </w:rPr>
    </w:lvl>
    <w:lvl w:ilvl="8" w:tplc="FFFFFFFF">
      <w:start w:val="1"/>
      <w:numFmt w:val="bullet"/>
      <w:lvlText w:val=""/>
      <w:lvlJc w:val="left"/>
      <w:pPr>
        <w:tabs>
          <w:tab w:val="num" w:pos="8640"/>
        </w:tabs>
        <w:ind w:left="8640" w:hanging="360"/>
      </w:pPr>
      <w:rPr>
        <w:rFonts w:ascii="Wingdings" w:hAnsi="Wingdings" w:hint="default"/>
      </w:rPr>
    </w:lvl>
  </w:abstractNum>
  <w:abstractNum w:abstractNumId="20" w15:restartNumberingAfterBreak="0">
    <w:nsid w:val="773A5000"/>
    <w:multiLevelType w:val="hybridMultilevel"/>
    <w:tmpl w:val="DD967AFC"/>
    <w:lvl w:ilvl="0" w:tplc="D21E5BE6">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65612957">
    <w:abstractNumId w:val="6"/>
  </w:num>
  <w:num w:numId="2" w16cid:durableId="137888769">
    <w:abstractNumId w:val="1"/>
  </w:num>
  <w:num w:numId="3" w16cid:durableId="1974434193">
    <w:abstractNumId w:val="12"/>
  </w:num>
  <w:num w:numId="4" w16cid:durableId="677316787">
    <w:abstractNumId w:val="19"/>
  </w:num>
  <w:num w:numId="5" w16cid:durableId="1117531932">
    <w:abstractNumId w:val="4"/>
  </w:num>
  <w:num w:numId="6" w16cid:durableId="1069498552">
    <w:abstractNumId w:val="16"/>
  </w:num>
  <w:num w:numId="7" w16cid:durableId="789741359">
    <w:abstractNumId w:val="13"/>
  </w:num>
  <w:num w:numId="8" w16cid:durableId="1382709316">
    <w:abstractNumId w:val="15"/>
  </w:num>
  <w:num w:numId="9" w16cid:durableId="1090009059">
    <w:abstractNumId w:val="8"/>
  </w:num>
  <w:num w:numId="10" w16cid:durableId="836504512">
    <w:abstractNumId w:val="18"/>
  </w:num>
  <w:num w:numId="11" w16cid:durableId="407075819">
    <w:abstractNumId w:val="9"/>
  </w:num>
  <w:num w:numId="12" w16cid:durableId="426388799">
    <w:abstractNumId w:val="15"/>
  </w:num>
  <w:num w:numId="13" w16cid:durableId="49154228">
    <w:abstractNumId w:val="7"/>
  </w:num>
  <w:num w:numId="14" w16cid:durableId="346097341">
    <w:abstractNumId w:val="5"/>
  </w:num>
  <w:num w:numId="15" w16cid:durableId="1255825108">
    <w:abstractNumId w:val="14"/>
  </w:num>
  <w:num w:numId="16" w16cid:durableId="1940868896">
    <w:abstractNumId w:val="2"/>
  </w:num>
  <w:num w:numId="17" w16cid:durableId="1717197183">
    <w:abstractNumId w:val="10"/>
  </w:num>
  <w:num w:numId="18" w16cid:durableId="1882286078">
    <w:abstractNumId w:val="11"/>
  </w:num>
  <w:num w:numId="19" w16cid:durableId="1926915417">
    <w:abstractNumId w:val="20"/>
  </w:num>
  <w:num w:numId="20" w16cid:durableId="11252708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84312291">
    <w:abstractNumId w:val="17"/>
  </w:num>
  <w:num w:numId="22" w16cid:durableId="2078934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94A"/>
    <w:rsid w:val="000056FF"/>
    <w:rsid w:val="0001101E"/>
    <w:rsid w:val="00026B8D"/>
    <w:rsid w:val="00030808"/>
    <w:rsid w:val="000309D2"/>
    <w:rsid w:val="0003187B"/>
    <w:rsid w:val="00035FE5"/>
    <w:rsid w:val="00042A18"/>
    <w:rsid w:val="00051314"/>
    <w:rsid w:val="000550F9"/>
    <w:rsid w:val="00056AB4"/>
    <w:rsid w:val="0006109F"/>
    <w:rsid w:val="00064B19"/>
    <w:rsid w:val="00070A32"/>
    <w:rsid w:val="00081C52"/>
    <w:rsid w:val="00083383"/>
    <w:rsid w:val="000C2898"/>
    <w:rsid w:val="000C763D"/>
    <w:rsid w:val="000D3890"/>
    <w:rsid w:val="000E3C16"/>
    <w:rsid w:val="000F41EA"/>
    <w:rsid w:val="00105C32"/>
    <w:rsid w:val="00130122"/>
    <w:rsid w:val="001317C2"/>
    <w:rsid w:val="00137391"/>
    <w:rsid w:val="00176EC4"/>
    <w:rsid w:val="001905D9"/>
    <w:rsid w:val="001960C6"/>
    <w:rsid w:val="001A54CD"/>
    <w:rsid w:val="001C37E7"/>
    <w:rsid w:val="001C769B"/>
    <w:rsid w:val="001D27A6"/>
    <w:rsid w:val="001D2ADB"/>
    <w:rsid w:val="001D454F"/>
    <w:rsid w:val="001D681B"/>
    <w:rsid w:val="001D7B8D"/>
    <w:rsid w:val="001F441F"/>
    <w:rsid w:val="0021175E"/>
    <w:rsid w:val="00212426"/>
    <w:rsid w:val="00214E26"/>
    <w:rsid w:val="002365A3"/>
    <w:rsid w:val="002375EA"/>
    <w:rsid w:val="002426BF"/>
    <w:rsid w:val="00246129"/>
    <w:rsid w:val="0026509A"/>
    <w:rsid w:val="002729C8"/>
    <w:rsid w:val="00272B8C"/>
    <w:rsid w:val="002A770B"/>
    <w:rsid w:val="002B5DA4"/>
    <w:rsid w:val="002C04EE"/>
    <w:rsid w:val="002D1208"/>
    <w:rsid w:val="002E5D61"/>
    <w:rsid w:val="002E7DFE"/>
    <w:rsid w:val="00306812"/>
    <w:rsid w:val="00354FB9"/>
    <w:rsid w:val="00360BD9"/>
    <w:rsid w:val="00380881"/>
    <w:rsid w:val="003B3D29"/>
    <w:rsid w:val="003D38D0"/>
    <w:rsid w:val="003D4FEC"/>
    <w:rsid w:val="003E24C9"/>
    <w:rsid w:val="003F149E"/>
    <w:rsid w:val="003F33B8"/>
    <w:rsid w:val="00426FFA"/>
    <w:rsid w:val="00430F71"/>
    <w:rsid w:val="00450754"/>
    <w:rsid w:val="004620C3"/>
    <w:rsid w:val="00464072"/>
    <w:rsid w:val="004974A2"/>
    <w:rsid w:val="004B09CE"/>
    <w:rsid w:val="004B1EDA"/>
    <w:rsid w:val="004B69D0"/>
    <w:rsid w:val="004C11C0"/>
    <w:rsid w:val="004D1C21"/>
    <w:rsid w:val="004E469E"/>
    <w:rsid w:val="004E4E31"/>
    <w:rsid w:val="004F6D1D"/>
    <w:rsid w:val="004F7DAE"/>
    <w:rsid w:val="00502A90"/>
    <w:rsid w:val="005122CE"/>
    <w:rsid w:val="0055184B"/>
    <w:rsid w:val="005738B4"/>
    <w:rsid w:val="00592857"/>
    <w:rsid w:val="005A2B94"/>
    <w:rsid w:val="005B16A1"/>
    <w:rsid w:val="005C5F64"/>
    <w:rsid w:val="005D7D77"/>
    <w:rsid w:val="005F17E1"/>
    <w:rsid w:val="00610495"/>
    <w:rsid w:val="00627A88"/>
    <w:rsid w:val="00637371"/>
    <w:rsid w:val="006404A5"/>
    <w:rsid w:val="006543B1"/>
    <w:rsid w:val="00670C16"/>
    <w:rsid w:val="0067601C"/>
    <w:rsid w:val="006A5EA3"/>
    <w:rsid w:val="006A63E5"/>
    <w:rsid w:val="006C58D6"/>
    <w:rsid w:val="006C7D92"/>
    <w:rsid w:val="00716839"/>
    <w:rsid w:val="00722FBE"/>
    <w:rsid w:val="00734DD9"/>
    <w:rsid w:val="00747386"/>
    <w:rsid w:val="00764849"/>
    <w:rsid w:val="0078794A"/>
    <w:rsid w:val="00793D90"/>
    <w:rsid w:val="007C65DA"/>
    <w:rsid w:val="007D6657"/>
    <w:rsid w:val="007F52E0"/>
    <w:rsid w:val="0080647B"/>
    <w:rsid w:val="00807174"/>
    <w:rsid w:val="00814FDC"/>
    <w:rsid w:val="00820B1C"/>
    <w:rsid w:val="00850C1A"/>
    <w:rsid w:val="0085690A"/>
    <w:rsid w:val="00870BB8"/>
    <w:rsid w:val="008B2FAA"/>
    <w:rsid w:val="008C4B33"/>
    <w:rsid w:val="008D3586"/>
    <w:rsid w:val="008F26E0"/>
    <w:rsid w:val="009055F2"/>
    <w:rsid w:val="00930349"/>
    <w:rsid w:val="00931AB3"/>
    <w:rsid w:val="0094029D"/>
    <w:rsid w:val="00944470"/>
    <w:rsid w:val="009528F1"/>
    <w:rsid w:val="00966637"/>
    <w:rsid w:val="00970C77"/>
    <w:rsid w:val="00980D9E"/>
    <w:rsid w:val="009D0BBE"/>
    <w:rsid w:val="009F1DEC"/>
    <w:rsid w:val="00A03689"/>
    <w:rsid w:val="00A16FB4"/>
    <w:rsid w:val="00A2353B"/>
    <w:rsid w:val="00A43214"/>
    <w:rsid w:val="00A52020"/>
    <w:rsid w:val="00A53B43"/>
    <w:rsid w:val="00A60A36"/>
    <w:rsid w:val="00A8012E"/>
    <w:rsid w:val="00A9152F"/>
    <w:rsid w:val="00AA163D"/>
    <w:rsid w:val="00AA7333"/>
    <w:rsid w:val="00AB3A24"/>
    <w:rsid w:val="00AD39B5"/>
    <w:rsid w:val="00AE5F6C"/>
    <w:rsid w:val="00AE7F16"/>
    <w:rsid w:val="00AF6D32"/>
    <w:rsid w:val="00B035E6"/>
    <w:rsid w:val="00B102F4"/>
    <w:rsid w:val="00B41DF5"/>
    <w:rsid w:val="00B43E3A"/>
    <w:rsid w:val="00B5658B"/>
    <w:rsid w:val="00B5659C"/>
    <w:rsid w:val="00B75FDA"/>
    <w:rsid w:val="00B778DD"/>
    <w:rsid w:val="00B8505A"/>
    <w:rsid w:val="00BA3292"/>
    <w:rsid w:val="00BA7572"/>
    <w:rsid w:val="00BB1390"/>
    <w:rsid w:val="00BC38BB"/>
    <w:rsid w:val="00BE2A25"/>
    <w:rsid w:val="00C22FCB"/>
    <w:rsid w:val="00C465FD"/>
    <w:rsid w:val="00C55F97"/>
    <w:rsid w:val="00C65E82"/>
    <w:rsid w:val="00C726A8"/>
    <w:rsid w:val="00C7662B"/>
    <w:rsid w:val="00CA0F65"/>
    <w:rsid w:val="00CA37E0"/>
    <w:rsid w:val="00CB3B8A"/>
    <w:rsid w:val="00CB475B"/>
    <w:rsid w:val="00CD52DA"/>
    <w:rsid w:val="00CD6462"/>
    <w:rsid w:val="00D00D25"/>
    <w:rsid w:val="00D04E76"/>
    <w:rsid w:val="00D314E8"/>
    <w:rsid w:val="00D433F4"/>
    <w:rsid w:val="00D440B5"/>
    <w:rsid w:val="00D565AE"/>
    <w:rsid w:val="00D60108"/>
    <w:rsid w:val="00D72C0E"/>
    <w:rsid w:val="00D82AC6"/>
    <w:rsid w:val="00DA7250"/>
    <w:rsid w:val="00DB6F3D"/>
    <w:rsid w:val="00DC6783"/>
    <w:rsid w:val="00DE7BA9"/>
    <w:rsid w:val="00E04CAA"/>
    <w:rsid w:val="00E13E6F"/>
    <w:rsid w:val="00E25DB7"/>
    <w:rsid w:val="00E33375"/>
    <w:rsid w:val="00E3387F"/>
    <w:rsid w:val="00E52FA3"/>
    <w:rsid w:val="00E55CE7"/>
    <w:rsid w:val="00E6171F"/>
    <w:rsid w:val="00E64CDD"/>
    <w:rsid w:val="00E71A56"/>
    <w:rsid w:val="00E94757"/>
    <w:rsid w:val="00EA2C8B"/>
    <w:rsid w:val="00EB0BC4"/>
    <w:rsid w:val="00EB0C86"/>
    <w:rsid w:val="00EB763E"/>
    <w:rsid w:val="00EC0290"/>
    <w:rsid w:val="00EE3FF1"/>
    <w:rsid w:val="00EF5E86"/>
    <w:rsid w:val="00EF6D7F"/>
    <w:rsid w:val="00EF7A69"/>
    <w:rsid w:val="00F05587"/>
    <w:rsid w:val="00F11CF7"/>
    <w:rsid w:val="00F21C68"/>
    <w:rsid w:val="00F22163"/>
    <w:rsid w:val="00F31781"/>
    <w:rsid w:val="00F5159F"/>
    <w:rsid w:val="00F902EE"/>
    <w:rsid w:val="00FA0D21"/>
    <w:rsid w:val="00FD17D9"/>
    <w:rsid w:val="00FE2B6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EF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sz w:val="24"/>
      <w:szCs w:val="24"/>
    </w:rPr>
  </w:style>
  <w:style w:type="paragraph" w:styleId="Nadpis1">
    <w:name w:val="heading 1"/>
    <w:basedOn w:val="Normln"/>
    <w:next w:val="Normln"/>
    <w:qFormat/>
    <w:pPr>
      <w:keepNext/>
      <w:outlineLvl w:val="0"/>
    </w:pPr>
    <w:rPr>
      <w:i/>
      <w:iCs/>
      <w:sz w:val="16"/>
      <w:szCs w:val="16"/>
    </w:rPr>
  </w:style>
  <w:style w:type="paragraph" w:styleId="Nadpis2">
    <w:name w:val="heading 2"/>
    <w:basedOn w:val="Normln"/>
    <w:next w:val="Nadpis3"/>
    <w:link w:val="Nadpis2Char"/>
    <w:qFormat/>
    <w:pPr>
      <w:keepNext/>
      <w:tabs>
        <w:tab w:val="num" w:pos="1134"/>
      </w:tabs>
      <w:spacing w:before="240" w:after="60"/>
      <w:ind w:left="1134" w:hanging="1134"/>
      <w:outlineLvl w:val="1"/>
    </w:pPr>
    <w:rPr>
      <w:b/>
      <w:sz w:val="22"/>
      <w:szCs w:val="20"/>
      <w:lang w:eastAsia="en-US"/>
    </w:rPr>
  </w:style>
  <w:style w:type="paragraph" w:styleId="Nadpis3">
    <w:name w:val="heading 3"/>
    <w:basedOn w:val="Normln"/>
    <w:link w:val="Nadpis3Char"/>
    <w:qFormat/>
    <w:pPr>
      <w:tabs>
        <w:tab w:val="num" w:pos="1134"/>
      </w:tabs>
      <w:spacing w:before="240" w:after="60"/>
      <w:ind w:left="1134" w:hanging="1134"/>
      <w:jc w:val="both"/>
      <w:outlineLvl w:val="2"/>
    </w:pPr>
    <w:rPr>
      <w:sz w:val="22"/>
      <w:szCs w:val="20"/>
      <w:lang w:eastAsia="en-US"/>
    </w:rPr>
  </w:style>
  <w:style w:type="paragraph" w:styleId="Nadpis4">
    <w:name w:val="heading 4"/>
    <w:basedOn w:val="Normln"/>
    <w:next w:val="Normln"/>
    <w:qFormat/>
    <w:pPr>
      <w:keepNext/>
      <w:spacing w:before="240" w:after="60"/>
      <w:outlineLvl w:val="3"/>
    </w:pPr>
    <w:rPr>
      <w:b/>
      <w:bCs/>
      <w:sz w:val="28"/>
      <w:szCs w:val="28"/>
    </w:rPr>
  </w:style>
  <w:style w:type="paragraph" w:styleId="Nadpis5">
    <w:name w:val="heading 5"/>
    <w:basedOn w:val="Normln"/>
    <w:next w:val="Normln"/>
    <w:qFormat/>
    <w:pPr>
      <w:spacing w:before="240" w:after="60"/>
      <w:outlineLvl w:val="4"/>
    </w:pPr>
    <w:rPr>
      <w:b/>
      <w:bCs/>
      <w:i/>
      <w:iCs/>
      <w:sz w:val="26"/>
      <w:szCs w:val="26"/>
    </w:rPr>
  </w:style>
  <w:style w:type="paragraph" w:styleId="Nadpis6">
    <w:name w:val="heading 6"/>
    <w:basedOn w:val="Normln"/>
    <w:next w:val="Normln"/>
    <w:qFormat/>
    <w:pPr>
      <w:spacing w:before="240" w:after="60"/>
      <w:outlineLvl w:val="5"/>
    </w:pPr>
    <w:rPr>
      <w:b/>
      <w:bCs/>
      <w:sz w:val="22"/>
      <w:szCs w:val="22"/>
    </w:rPr>
  </w:style>
  <w:style w:type="paragraph" w:styleId="Nadpis7">
    <w:name w:val="heading 7"/>
    <w:basedOn w:val="Normln"/>
    <w:next w:val="Normln"/>
    <w:link w:val="Nadpis7Char"/>
    <w:qFormat/>
    <w:pPr>
      <w:tabs>
        <w:tab w:val="num" w:pos="1296"/>
      </w:tabs>
      <w:spacing w:before="240" w:after="60"/>
      <w:ind w:left="1296" w:hanging="1296"/>
      <w:outlineLvl w:val="6"/>
    </w:pPr>
    <w:rPr>
      <w:rFonts w:ascii="Arial" w:hAnsi="Arial"/>
      <w:sz w:val="22"/>
      <w:szCs w:val="20"/>
      <w:lang w:eastAsia="en-US"/>
    </w:rPr>
  </w:style>
  <w:style w:type="paragraph" w:styleId="Nadpis8">
    <w:name w:val="heading 8"/>
    <w:basedOn w:val="Normln"/>
    <w:next w:val="Normln"/>
    <w:link w:val="Nadpis8Char"/>
    <w:qFormat/>
    <w:pPr>
      <w:tabs>
        <w:tab w:val="num" w:pos="1440"/>
      </w:tabs>
      <w:spacing w:before="240" w:after="60"/>
      <w:ind w:left="1440" w:hanging="1440"/>
      <w:outlineLvl w:val="7"/>
    </w:pPr>
    <w:rPr>
      <w:rFonts w:ascii="Arial" w:hAnsi="Arial"/>
      <w:i/>
      <w:sz w:val="22"/>
      <w:szCs w:val="20"/>
      <w:lang w:eastAsia="en-US"/>
    </w:rPr>
  </w:style>
  <w:style w:type="paragraph" w:styleId="Nadpis9">
    <w:name w:val="heading 9"/>
    <w:basedOn w:val="Normln"/>
    <w:next w:val="Normln"/>
    <w:link w:val="Nadpis9Char"/>
    <w:qFormat/>
    <w:pPr>
      <w:tabs>
        <w:tab w:val="num" w:pos="1584"/>
      </w:tabs>
      <w:spacing w:before="240" w:after="60"/>
      <w:ind w:left="1584" w:hanging="1584"/>
      <w:outlineLvl w:val="8"/>
    </w:pPr>
    <w:rPr>
      <w:rFonts w:ascii="Arial" w:hAnsi="Arial"/>
      <w:b/>
      <w:i/>
      <w:sz w:val="18"/>
      <w:szCs w:val="20"/>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rPr>
      <w:b/>
      <w:bCs/>
      <w:sz w:val="22"/>
      <w:szCs w:val="22"/>
    </w:rPr>
  </w:style>
  <w:style w:type="paragraph" w:styleId="Zkladntext2">
    <w:name w:val="Body Text 2"/>
    <w:basedOn w:val="Normln"/>
    <w:rPr>
      <w:sz w:val="22"/>
      <w:szCs w:val="22"/>
    </w:rPr>
  </w:style>
  <w:style w:type="paragraph" w:styleId="Textbubliny">
    <w:name w:val="Balloon Text"/>
    <w:basedOn w:val="Normln"/>
    <w:semiHidden/>
    <w:rPr>
      <w:rFonts w:ascii="Tahoma" w:hAnsi="Tahoma" w:cs="Tahoma"/>
      <w:sz w:val="16"/>
      <w:szCs w:val="16"/>
    </w:rPr>
  </w:style>
  <w:style w:type="character" w:customStyle="1" w:styleId="Znakapoznmky">
    <w:name w:val="Značka poznámky"/>
    <w:semiHidden/>
    <w:rPr>
      <w:rFonts w:cs="Times New Roman"/>
      <w:sz w:val="16"/>
      <w:szCs w:val="16"/>
    </w:rPr>
  </w:style>
  <w:style w:type="paragraph" w:customStyle="1" w:styleId="Textpoznmky">
    <w:name w:val="Text poznámky"/>
    <w:basedOn w:val="Normln"/>
    <w:semiHidden/>
    <w:rPr>
      <w:sz w:val="20"/>
      <w:szCs w:val="20"/>
    </w:rPr>
  </w:style>
  <w:style w:type="paragraph" w:styleId="Nzev">
    <w:name w:val="Title"/>
    <w:basedOn w:val="Normln"/>
    <w:qFormat/>
    <w:pPr>
      <w:pBdr>
        <w:top w:val="single" w:sz="4" w:space="1" w:color="auto" w:shadow="1"/>
        <w:left w:val="single" w:sz="4" w:space="4" w:color="auto" w:shadow="1"/>
        <w:bottom w:val="single" w:sz="4" w:space="1" w:color="auto" w:shadow="1"/>
        <w:right w:val="single" w:sz="4" w:space="4" w:color="auto" w:shadow="1"/>
      </w:pBdr>
      <w:jc w:val="center"/>
    </w:pPr>
    <w:rPr>
      <w:b/>
      <w:bCs/>
      <w:sz w:val="22"/>
      <w:szCs w:val="22"/>
    </w:rPr>
  </w:style>
  <w:style w:type="paragraph" w:styleId="Zkladntext3">
    <w:name w:val="Body Text 3"/>
    <w:basedOn w:val="Normln"/>
    <w:pPr>
      <w:spacing w:after="120"/>
    </w:pPr>
    <w:rPr>
      <w:sz w:val="16"/>
      <w:szCs w:val="16"/>
    </w:rPr>
  </w:style>
  <w:style w:type="paragraph" w:styleId="Odstavecseseznamem">
    <w:name w:val="List Paragraph"/>
    <w:aliases w:val="Odrážky 1"/>
    <w:basedOn w:val="Normln"/>
    <w:link w:val="OdstavecseseznamemChar"/>
    <w:uiPriority w:val="34"/>
    <w:qFormat/>
    <w:pPr>
      <w:ind w:left="708"/>
    </w:pPr>
  </w:style>
  <w:style w:type="character" w:styleId="Siln">
    <w:name w:val="Strong"/>
    <w:uiPriority w:val="22"/>
    <w:qFormat/>
    <w:rPr>
      <w:b/>
      <w:bCs/>
    </w:rPr>
  </w:style>
  <w:style w:type="character" w:styleId="Hypertextovodkaz">
    <w:name w:val="Hyperlink"/>
    <w:uiPriority w:val="99"/>
    <w:unhideWhenUsed/>
    <w:rPr>
      <w:color w:val="0000FF"/>
      <w:u w:val="single"/>
    </w:rPr>
  </w:style>
  <w:style w:type="character" w:styleId="Odkaznakoment">
    <w:name w:val="annotation reference"/>
    <w:uiPriority w:val="99"/>
    <w:semiHidden/>
    <w:unhideWhenUsed/>
    <w:rPr>
      <w:sz w:val="16"/>
      <w:szCs w:val="16"/>
    </w:rPr>
  </w:style>
  <w:style w:type="paragraph" w:styleId="Textkomente">
    <w:name w:val="annotation text"/>
    <w:basedOn w:val="Normln"/>
    <w:link w:val="TextkomenteChar"/>
    <w:uiPriority w:val="99"/>
    <w:semiHidden/>
    <w:unhideWhenUsed/>
    <w:rPr>
      <w:sz w:val="20"/>
      <w:szCs w:val="20"/>
    </w:rPr>
  </w:style>
  <w:style w:type="character" w:customStyle="1" w:styleId="TextkomenteChar">
    <w:name w:val="Text komentáře Char"/>
    <w:link w:val="Textkomente"/>
    <w:uiPriority w:val="99"/>
    <w:semiHidden/>
    <w:rPr>
      <w:lang w:val="en-GB"/>
    </w:rPr>
  </w:style>
  <w:style w:type="paragraph" w:styleId="Pedmtkomente">
    <w:name w:val="annotation subject"/>
    <w:basedOn w:val="Textkomente"/>
    <w:next w:val="Textkomente"/>
    <w:link w:val="PedmtkomenteChar"/>
    <w:uiPriority w:val="99"/>
    <w:semiHidden/>
    <w:unhideWhenUsed/>
    <w:rPr>
      <w:b/>
      <w:bCs/>
    </w:rPr>
  </w:style>
  <w:style w:type="character" w:customStyle="1" w:styleId="PedmtkomenteChar">
    <w:name w:val="Předmět komentáře Char"/>
    <w:link w:val="Pedmtkomente"/>
    <w:uiPriority w:val="99"/>
    <w:semiHidden/>
    <w:rPr>
      <w:b/>
      <w:bCs/>
      <w:lang w:val="en-GB"/>
    </w:rPr>
  </w:style>
  <w:style w:type="paragraph" w:styleId="Zhlav">
    <w:name w:val="header"/>
    <w:basedOn w:val="Normln"/>
    <w:link w:val="ZhlavChar"/>
    <w:uiPriority w:val="99"/>
    <w:unhideWhenUsed/>
    <w:pPr>
      <w:tabs>
        <w:tab w:val="center" w:pos="4536"/>
        <w:tab w:val="right" w:pos="9072"/>
      </w:tabs>
    </w:pPr>
  </w:style>
  <w:style w:type="character" w:customStyle="1" w:styleId="ZhlavChar">
    <w:name w:val="Záhlaví Char"/>
    <w:link w:val="Zhlav"/>
    <w:uiPriority w:val="99"/>
    <w:rPr>
      <w:sz w:val="24"/>
      <w:szCs w:val="24"/>
      <w:lang w:val="en-GB"/>
    </w:rPr>
  </w:style>
  <w:style w:type="paragraph" w:styleId="Zpat">
    <w:name w:val="footer"/>
    <w:basedOn w:val="Normln"/>
    <w:link w:val="ZpatChar"/>
    <w:uiPriority w:val="99"/>
    <w:unhideWhenUsed/>
    <w:pPr>
      <w:tabs>
        <w:tab w:val="center" w:pos="4536"/>
        <w:tab w:val="right" w:pos="9072"/>
      </w:tabs>
    </w:pPr>
  </w:style>
  <w:style w:type="character" w:customStyle="1" w:styleId="ZpatChar">
    <w:name w:val="Zápatí Char"/>
    <w:link w:val="Zpat"/>
    <w:uiPriority w:val="99"/>
    <w:rPr>
      <w:sz w:val="24"/>
      <w:szCs w:val="24"/>
      <w:lang w:val="en-GB"/>
    </w:rPr>
  </w:style>
  <w:style w:type="table" w:styleId="Mkatabulky">
    <w:name w:val="Table Grid"/>
    <w:basedOn w:val="Normlntabulka"/>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2Char">
    <w:name w:val="Nadpis 2 Char"/>
    <w:basedOn w:val="Standardnpsmoodstavce"/>
    <w:link w:val="Nadpis2"/>
    <w:rPr>
      <w:b/>
      <w:sz w:val="22"/>
      <w:lang w:val="en-GB" w:eastAsia="en-US"/>
    </w:rPr>
  </w:style>
  <w:style w:type="character" w:customStyle="1" w:styleId="Nadpis3Char">
    <w:name w:val="Nadpis 3 Char"/>
    <w:basedOn w:val="Standardnpsmoodstavce"/>
    <w:link w:val="Nadpis3"/>
    <w:rPr>
      <w:sz w:val="22"/>
      <w:lang w:val="en-GB" w:eastAsia="en-US"/>
    </w:rPr>
  </w:style>
  <w:style w:type="character" w:customStyle="1" w:styleId="Nadpis7Char">
    <w:name w:val="Nadpis 7 Char"/>
    <w:basedOn w:val="Standardnpsmoodstavce"/>
    <w:link w:val="Nadpis7"/>
    <w:rPr>
      <w:rFonts w:ascii="Arial" w:hAnsi="Arial"/>
      <w:sz w:val="22"/>
      <w:lang w:val="en-GB" w:eastAsia="en-US"/>
    </w:rPr>
  </w:style>
  <w:style w:type="character" w:customStyle="1" w:styleId="Nadpis8Char">
    <w:name w:val="Nadpis 8 Char"/>
    <w:basedOn w:val="Standardnpsmoodstavce"/>
    <w:link w:val="Nadpis8"/>
    <w:rPr>
      <w:rFonts w:ascii="Arial" w:hAnsi="Arial"/>
      <w:i/>
      <w:sz w:val="22"/>
      <w:lang w:val="en-GB" w:eastAsia="en-US"/>
    </w:rPr>
  </w:style>
  <w:style w:type="character" w:customStyle="1" w:styleId="Nadpis9Char">
    <w:name w:val="Nadpis 9 Char"/>
    <w:basedOn w:val="Standardnpsmoodstavce"/>
    <w:link w:val="Nadpis9"/>
    <w:rPr>
      <w:rFonts w:ascii="Arial" w:hAnsi="Arial"/>
      <w:b/>
      <w:i/>
      <w:sz w:val="18"/>
      <w:lang w:val="en-GB" w:eastAsia="en-US"/>
    </w:rPr>
  </w:style>
  <w:style w:type="character" w:customStyle="1" w:styleId="Zkladntext20">
    <w:name w:val="Základní text (2)"/>
    <w:rPr>
      <w:rFonts w:ascii="Bookman Old Style" w:eastAsia="Bookman Old Style" w:hAnsi="Bookman Old Style" w:cs="Bookman Old Style"/>
      <w:b w:val="0"/>
      <w:bCs w:val="0"/>
      <w:i w:val="0"/>
      <w:iCs w:val="0"/>
      <w:smallCaps w:val="0"/>
      <w:strike w:val="0"/>
      <w:color w:val="231F20"/>
      <w:spacing w:val="0"/>
      <w:w w:val="100"/>
      <w:position w:val="0"/>
      <w:sz w:val="15"/>
      <w:szCs w:val="15"/>
      <w:u w:val="none"/>
      <w:lang w:val="cs-CZ" w:eastAsia="cs-CZ" w:bidi="cs-CZ"/>
    </w:rPr>
  </w:style>
  <w:style w:type="paragraph" w:customStyle="1" w:styleId="Styl3mBank">
    <w:name w:val="Styl3 mBank"/>
    <w:basedOn w:val="Nadpis3"/>
    <w:link w:val="Styl3mBankChar"/>
    <w:qFormat/>
    <w:pPr>
      <w:numPr>
        <w:ilvl w:val="2"/>
      </w:numPr>
      <w:tabs>
        <w:tab w:val="num" w:pos="1134"/>
      </w:tabs>
      <w:ind w:left="1134" w:hanging="1134"/>
    </w:pPr>
    <w:rPr>
      <w:rFonts w:ascii="Bookman Old Style" w:hAnsi="Bookman Old Style"/>
      <w:sz w:val="15"/>
    </w:rPr>
  </w:style>
  <w:style w:type="character" w:customStyle="1" w:styleId="Styl3mBankChar">
    <w:name w:val="Styl3 mBank Char"/>
    <w:link w:val="Styl3mBank"/>
    <w:rPr>
      <w:rFonts w:ascii="Bookman Old Style" w:hAnsi="Bookman Old Style"/>
      <w:sz w:val="15"/>
      <w:lang w:val="en-GB" w:eastAsia="en-US"/>
    </w:rPr>
  </w:style>
  <w:style w:type="paragraph" w:customStyle="1" w:styleId="Styl2">
    <w:name w:val="Styl2"/>
    <w:basedOn w:val="Nadpis3"/>
    <w:link w:val="Styl2Char"/>
    <w:qFormat/>
    <w:pPr>
      <w:tabs>
        <w:tab w:val="clear" w:pos="1134"/>
      </w:tabs>
      <w:spacing w:before="0" w:after="0"/>
      <w:ind w:left="426" w:firstLine="0"/>
    </w:pPr>
    <w:rPr>
      <w:b/>
    </w:rPr>
  </w:style>
  <w:style w:type="character" w:customStyle="1" w:styleId="Styl2Char">
    <w:name w:val="Styl2 Char"/>
    <w:link w:val="Styl2"/>
    <w:rPr>
      <w:b/>
      <w:sz w:val="22"/>
      <w:lang w:val="en-GB" w:eastAsia="en-US"/>
    </w:rPr>
  </w:style>
  <w:style w:type="paragraph" w:styleId="Revize">
    <w:name w:val="Revision"/>
    <w:hidden/>
    <w:uiPriority w:val="99"/>
    <w:semiHidden/>
    <w:rPr>
      <w:sz w:val="24"/>
      <w:szCs w:val="24"/>
      <w:lang w:val="en-GB"/>
    </w:rPr>
  </w:style>
  <w:style w:type="character" w:styleId="Sledovanodkaz">
    <w:name w:val="FollowedHyperlink"/>
    <w:basedOn w:val="Standardnpsmoodstavce"/>
    <w:uiPriority w:val="99"/>
    <w:semiHidden/>
    <w:unhideWhenUsed/>
    <w:rsid w:val="003F33B8"/>
    <w:rPr>
      <w:color w:val="954F72" w:themeColor="followedHyperlink"/>
      <w:u w:val="single"/>
    </w:rPr>
  </w:style>
  <w:style w:type="character" w:customStyle="1" w:styleId="OdstavecseseznamemChar">
    <w:name w:val="Odstavec se seznamem Char"/>
    <w:aliases w:val="Odrážky 1 Char"/>
    <w:basedOn w:val="Standardnpsmoodstavce"/>
    <w:link w:val="Odstavecseseznamem"/>
    <w:uiPriority w:val="34"/>
    <w:rsid w:val="003E24C9"/>
    <w:rPr>
      <w:sz w:val="24"/>
      <w:szCs w:val="24"/>
    </w:rPr>
  </w:style>
  <w:style w:type="character" w:styleId="Nevyeenzmnka">
    <w:name w:val="Unresolved Mention"/>
    <w:basedOn w:val="Standardnpsmoodstavce"/>
    <w:uiPriority w:val="99"/>
    <w:semiHidden/>
    <w:unhideWhenUsed/>
    <w:rsid w:val="000C76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64449">
      <w:bodyDiv w:val="1"/>
      <w:marLeft w:val="0"/>
      <w:marRight w:val="0"/>
      <w:marTop w:val="0"/>
      <w:marBottom w:val="0"/>
      <w:divBdr>
        <w:top w:val="none" w:sz="0" w:space="0" w:color="auto"/>
        <w:left w:val="none" w:sz="0" w:space="0" w:color="auto"/>
        <w:bottom w:val="none" w:sz="0" w:space="0" w:color="auto"/>
        <w:right w:val="none" w:sz="0" w:space="0" w:color="auto"/>
      </w:divBdr>
    </w:div>
    <w:div w:id="476536054">
      <w:bodyDiv w:val="1"/>
      <w:marLeft w:val="0"/>
      <w:marRight w:val="0"/>
      <w:marTop w:val="0"/>
      <w:marBottom w:val="0"/>
      <w:divBdr>
        <w:top w:val="none" w:sz="0" w:space="0" w:color="auto"/>
        <w:left w:val="none" w:sz="0" w:space="0" w:color="auto"/>
        <w:bottom w:val="none" w:sz="0" w:space="0" w:color="auto"/>
        <w:right w:val="none" w:sz="0" w:space="0" w:color="auto"/>
      </w:divBdr>
    </w:div>
    <w:div w:id="944656463">
      <w:bodyDiv w:val="1"/>
      <w:marLeft w:val="0"/>
      <w:marRight w:val="0"/>
      <w:marTop w:val="0"/>
      <w:marBottom w:val="0"/>
      <w:divBdr>
        <w:top w:val="none" w:sz="0" w:space="0" w:color="auto"/>
        <w:left w:val="none" w:sz="0" w:space="0" w:color="auto"/>
        <w:bottom w:val="none" w:sz="0" w:space="0" w:color="auto"/>
        <w:right w:val="none" w:sz="0" w:space="0" w:color="auto"/>
      </w:divBdr>
    </w:div>
    <w:div w:id="996306137">
      <w:bodyDiv w:val="1"/>
      <w:marLeft w:val="0"/>
      <w:marRight w:val="0"/>
      <w:marTop w:val="0"/>
      <w:marBottom w:val="0"/>
      <w:divBdr>
        <w:top w:val="none" w:sz="0" w:space="0" w:color="auto"/>
        <w:left w:val="none" w:sz="0" w:space="0" w:color="auto"/>
        <w:bottom w:val="none" w:sz="0" w:space="0" w:color="auto"/>
        <w:right w:val="none" w:sz="0" w:space="0" w:color="auto"/>
      </w:divBdr>
    </w:div>
    <w:div w:id="1319266237">
      <w:bodyDiv w:val="1"/>
      <w:marLeft w:val="0"/>
      <w:marRight w:val="0"/>
      <w:marTop w:val="0"/>
      <w:marBottom w:val="0"/>
      <w:divBdr>
        <w:top w:val="none" w:sz="0" w:space="0" w:color="auto"/>
        <w:left w:val="none" w:sz="0" w:space="0" w:color="auto"/>
        <w:bottom w:val="none" w:sz="0" w:space="0" w:color="auto"/>
        <w:right w:val="none" w:sz="0" w:space="0" w:color="auto"/>
      </w:divBdr>
    </w:div>
    <w:div w:id="1353532053">
      <w:bodyDiv w:val="1"/>
      <w:marLeft w:val="0"/>
      <w:marRight w:val="0"/>
      <w:marTop w:val="0"/>
      <w:marBottom w:val="0"/>
      <w:divBdr>
        <w:top w:val="none" w:sz="0" w:space="0" w:color="auto"/>
        <w:left w:val="none" w:sz="0" w:space="0" w:color="auto"/>
        <w:bottom w:val="none" w:sz="0" w:space="0" w:color="auto"/>
        <w:right w:val="none" w:sz="0" w:space="0" w:color="auto"/>
      </w:divBdr>
    </w:div>
    <w:div w:id="1449086092">
      <w:bodyDiv w:val="1"/>
      <w:marLeft w:val="0"/>
      <w:marRight w:val="0"/>
      <w:marTop w:val="0"/>
      <w:marBottom w:val="0"/>
      <w:divBdr>
        <w:top w:val="none" w:sz="0" w:space="0" w:color="auto"/>
        <w:left w:val="none" w:sz="0" w:space="0" w:color="auto"/>
        <w:bottom w:val="none" w:sz="0" w:space="0" w:color="auto"/>
        <w:right w:val="none" w:sz="0" w:space="0" w:color="auto"/>
      </w:divBdr>
      <w:divsChild>
        <w:div w:id="1499736163">
          <w:marLeft w:val="0"/>
          <w:marRight w:val="0"/>
          <w:marTop w:val="0"/>
          <w:marBottom w:val="0"/>
          <w:divBdr>
            <w:top w:val="none" w:sz="0" w:space="0" w:color="auto"/>
            <w:left w:val="none" w:sz="0" w:space="0" w:color="auto"/>
            <w:bottom w:val="none" w:sz="0" w:space="0" w:color="auto"/>
            <w:right w:val="none" w:sz="0" w:space="0" w:color="auto"/>
          </w:divBdr>
        </w:div>
        <w:div w:id="36902093">
          <w:marLeft w:val="0"/>
          <w:marRight w:val="0"/>
          <w:marTop w:val="0"/>
          <w:marBottom w:val="0"/>
          <w:divBdr>
            <w:top w:val="none" w:sz="0" w:space="0" w:color="auto"/>
            <w:left w:val="none" w:sz="0" w:space="0" w:color="auto"/>
            <w:bottom w:val="none" w:sz="0" w:space="0" w:color="auto"/>
            <w:right w:val="none" w:sz="0" w:space="0" w:color="auto"/>
          </w:divBdr>
        </w:div>
        <w:div w:id="39549976">
          <w:marLeft w:val="0"/>
          <w:marRight w:val="0"/>
          <w:marTop w:val="0"/>
          <w:marBottom w:val="0"/>
          <w:divBdr>
            <w:top w:val="none" w:sz="0" w:space="0" w:color="auto"/>
            <w:left w:val="none" w:sz="0" w:space="0" w:color="auto"/>
            <w:bottom w:val="none" w:sz="0" w:space="0" w:color="auto"/>
            <w:right w:val="none" w:sz="0" w:space="0" w:color="auto"/>
          </w:divBdr>
        </w:div>
        <w:div w:id="1273899012">
          <w:marLeft w:val="0"/>
          <w:marRight w:val="0"/>
          <w:marTop w:val="0"/>
          <w:marBottom w:val="0"/>
          <w:divBdr>
            <w:top w:val="none" w:sz="0" w:space="0" w:color="auto"/>
            <w:left w:val="none" w:sz="0" w:space="0" w:color="auto"/>
            <w:bottom w:val="none" w:sz="0" w:space="0" w:color="auto"/>
            <w:right w:val="none" w:sz="0" w:space="0" w:color="auto"/>
          </w:divBdr>
        </w:div>
        <w:div w:id="746071634">
          <w:marLeft w:val="0"/>
          <w:marRight w:val="0"/>
          <w:marTop w:val="0"/>
          <w:marBottom w:val="0"/>
          <w:divBdr>
            <w:top w:val="none" w:sz="0" w:space="0" w:color="auto"/>
            <w:left w:val="none" w:sz="0" w:space="0" w:color="auto"/>
            <w:bottom w:val="none" w:sz="0" w:space="0" w:color="auto"/>
            <w:right w:val="none" w:sz="0" w:space="0" w:color="auto"/>
          </w:divBdr>
        </w:div>
        <w:div w:id="411122057">
          <w:marLeft w:val="0"/>
          <w:marRight w:val="0"/>
          <w:marTop w:val="0"/>
          <w:marBottom w:val="0"/>
          <w:divBdr>
            <w:top w:val="none" w:sz="0" w:space="0" w:color="auto"/>
            <w:left w:val="none" w:sz="0" w:space="0" w:color="auto"/>
            <w:bottom w:val="none" w:sz="0" w:space="0" w:color="auto"/>
            <w:right w:val="none" w:sz="0" w:space="0" w:color="auto"/>
          </w:divBdr>
        </w:div>
        <w:div w:id="1219508529">
          <w:marLeft w:val="0"/>
          <w:marRight w:val="0"/>
          <w:marTop w:val="0"/>
          <w:marBottom w:val="0"/>
          <w:divBdr>
            <w:top w:val="none" w:sz="0" w:space="0" w:color="auto"/>
            <w:left w:val="none" w:sz="0" w:space="0" w:color="auto"/>
            <w:bottom w:val="none" w:sz="0" w:space="0" w:color="auto"/>
            <w:right w:val="none" w:sz="0" w:space="0" w:color="auto"/>
          </w:divBdr>
        </w:div>
        <w:div w:id="665210673">
          <w:marLeft w:val="0"/>
          <w:marRight w:val="0"/>
          <w:marTop w:val="0"/>
          <w:marBottom w:val="0"/>
          <w:divBdr>
            <w:top w:val="none" w:sz="0" w:space="0" w:color="auto"/>
            <w:left w:val="none" w:sz="0" w:space="0" w:color="auto"/>
            <w:bottom w:val="none" w:sz="0" w:space="0" w:color="auto"/>
            <w:right w:val="none" w:sz="0" w:space="0" w:color="auto"/>
          </w:divBdr>
        </w:div>
        <w:div w:id="733117341">
          <w:marLeft w:val="0"/>
          <w:marRight w:val="0"/>
          <w:marTop w:val="0"/>
          <w:marBottom w:val="0"/>
          <w:divBdr>
            <w:top w:val="none" w:sz="0" w:space="0" w:color="auto"/>
            <w:left w:val="none" w:sz="0" w:space="0" w:color="auto"/>
            <w:bottom w:val="none" w:sz="0" w:space="0" w:color="auto"/>
            <w:right w:val="none" w:sz="0" w:space="0" w:color="auto"/>
          </w:divBdr>
        </w:div>
        <w:div w:id="1977252947">
          <w:marLeft w:val="0"/>
          <w:marRight w:val="0"/>
          <w:marTop w:val="0"/>
          <w:marBottom w:val="0"/>
          <w:divBdr>
            <w:top w:val="none" w:sz="0" w:space="0" w:color="auto"/>
            <w:left w:val="none" w:sz="0" w:space="0" w:color="auto"/>
            <w:bottom w:val="none" w:sz="0" w:space="0" w:color="auto"/>
            <w:right w:val="none" w:sz="0" w:space="0" w:color="auto"/>
          </w:divBdr>
        </w:div>
        <w:div w:id="571080766">
          <w:marLeft w:val="0"/>
          <w:marRight w:val="0"/>
          <w:marTop w:val="0"/>
          <w:marBottom w:val="0"/>
          <w:divBdr>
            <w:top w:val="none" w:sz="0" w:space="0" w:color="auto"/>
            <w:left w:val="none" w:sz="0" w:space="0" w:color="auto"/>
            <w:bottom w:val="none" w:sz="0" w:space="0" w:color="auto"/>
            <w:right w:val="none" w:sz="0" w:space="0" w:color="auto"/>
          </w:divBdr>
        </w:div>
        <w:div w:id="1499536742">
          <w:marLeft w:val="0"/>
          <w:marRight w:val="0"/>
          <w:marTop w:val="0"/>
          <w:marBottom w:val="0"/>
          <w:divBdr>
            <w:top w:val="none" w:sz="0" w:space="0" w:color="auto"/>
            <w:left w:val="none" w:sz="0" w:space="0" w:color="auto"/>
            <w:bottom w:val="none" w:sz="0" w:space="0" w:color="auto"/>
            <w:right w:val="none" w:sz="0" w:space="0" w:color="auto"/>
          </w:divBdr>
        </w:div>
        <w:div w:id="1940285858">
          <w:marLeft w:val="0"/>
          <w:marRight w:val="0"/>
          <w:marTop w:val="0"/>
          <w:marBottom w:val="0"/>
          <w:divBdr>
            <w:top w:val="none" w:sz="0" w:space="0" w:color="auto"/>
            <w:left w:val="none" w:sz="0" w:space="0" w:color="auto"/>
            <w:bottom w:val="none" w:sz="0" w:space="0" w:color="auto"/>
            <w:right w:val="none" w:sz="0" w:space="0" w:color="auto"/>
          </w:divBdr>
        </w:div>
        <w:div w:id="230702380">
          <w:marLeft w:val="0"/>
          <w:marRight w:val="0"/>
          <w:marTop w:val="0"/>
          <w:marBottom w:val="0"/>
          <w:divBdr>
            <w:top w:val="none" w:sz="0" w:space="0" w:color="auto"/>
            <w:left w:val="none" w:sz="0" w:space="0" w:color="auto"/>
            <w:bottom w:val="none" w:sz="0" w:space="0" w:color="auto"/>
            <w:right w:val="none" w:sz="0" w:space="0" w:color="auto"/>
          </w:divBdr>
        </w:div>
        <w:div w:id="1770352959">
          <w:marLeft w:val="0"/>
          <w:marRight w:val="0"/>
          <w:marTop w:val="0"/>
          <w:marBottom w:val="0"/>
          <w:divBdr>
            <w:top w:val="none" w:sz="0" w:space="0" w:color="auto"/>
            <w:left w:val="none" w:sz="0" w:space="0" w:color="auto"/>
            <w:bottom w:val="none" w:sz="0" w:space="0" w:color="auto"/>
            <w:right w:val="none" w:sz="0" w:space="0" w:color="auto"/>
          </w:divBdr>
        </w:div>
        <w:div w:id="558711415">
          <w:marLeft w:val="0"/>
          <w:marRight w:val="0"/>
          <w:marTop w:val="0"/>
          <w:marBottom w:val="0"/>
          <w:divBdr>
            <w:top w:val="none" w:sz="0" w:space="0" w:color="auto"/>
            <w:left w:val="none" w:sz="0" w:space="0" w:color="auto"/>
            <w:bottom w:val="none" w:sz="0" w:space="0" w:color="auto"/>
            <w:right w:val="none" w:sz="0" w:space="0" w:color="auto"/>
          </w:divBdr>
        </w:div>
        <w:div w:id="1974559713">
          <w:marLeft w:val="0"/>
          <w:marRight w:val="0"/>
          <w:marTop w:val="0"/>
          <w:marBottom w:val="0"/>
          <w:divBdr>
            <w:top w:val="none" w:sz="0" w:space="0" w:color="auto"/>
            <w:left w:val="none" w:sz="0" w:space="0" w:color="auto"/>
            <w:bottom w:val="none" w:sz="0" w:space="0" w:color="auto"/>
            <w:right w:val="none" w:sz="0" w:space="0" w:color="auto"/>
          </w:divBdr>
        </w:div>
        <w:div w:id="1660965280">
          <w:marLeft w:val="0"/>
          <w:marRight w:val="0"/>
          <w:marTop w:val="0"/>
          <w:marBottom w:val="0"/>
          <w:divBdr>
            <w:top w:val="none" w:sz="0" w:space="0" w:color="auto"/>
            <w:left w:val="none" w:sz="0" w:space="0" w:color="auto"/>
            <w:bottom w:val="none" w:sz="0" w:space="0" w:color="auto"/>
            <w:right w:val="none" w:sz="0" w:space="0" w:color="auto"/>
          </w:divBdr>
        </w:div>
        <w:div w:id="312485338">
          <w:marLeft w:val="0"/>
          <w:marRight w:val="0"/>
          <w:marTop w:val="0"/>
          <w:marBottom w:val="0"/>
          <w:divBdr>
            <w:top w:val="none" w:sz="0" w:space="0" w:color="auto"/>
            <w:left w:val="none" w:sz="0" w:space="0" w:color="auto"/>
            <w:bottom w:val="none" w:sz="0" w:space="0" w:color="auto"/>
            <w:right w:val="none" w:sz="0" w:space="0" w:color="auto"/>
          </w:divBdr>
        </w:div>
        <w:div w:id="1020936848">
          <w:marLeft w:val="0"/>
          <w:marRight w:val="0"/>
          <w:marTop w:val="0"/>
          <w:marBottom w:val="0"/>
          <w:divBdr>
            <w:top w:val="none" w:sz="0" w:space="0" w:color="auto"/>
            <w:left w:val="none" w:sz="0" w:space="0" w:color="auto"/>
            <w:bottom w:val="none" w:sz="0" w:space="0" w:color="auto"/>
            <w:right w:val="none" w:sz="0" w:space="0" w:color="auto"/>
          </w:divBdr>
        </w:div>
        <w:div w:id="942221975">
          <w:marLeft w:val="0"/>
          <w:marRight w:val="0"/>
          <w:marTop w:val="0"/>
          <w:marBottom w:val="0"/>
          <w:divBdr>
            <w:top w:val="none" w:sz="0" w:space="0" w:color="auto"/>
            <w:left w:val="none" w:sz="0" w:space="0" w:color="auto"/>
            <w:bottom w:val="none" w:sz="0" w:space="0" w:color="auto"/>
            <w:right w:val="none" w:sz="0" w:space="0" w:color="auto"/>
          </w:divBdr>
        </w:div>
        <w:div w:id="96021846">
          <w:marLeft w:val="0"/>
          <w:marRight w:val="0"/>
          <w:marTop w:val="0"/>
          <w:marBottom w:val="0"/>
          <w:divBdr>
            <w:top w:val="none" w:sz="0" w:space="0" w:color="auto"/>
            <w:left w:val="none" w:sz="0" w:space="0" w:color="auto"/>
            <w:bottom w:val="none" w:sz="0" w:space="0" w:color="auto"/>
            <w:right w:val="none" w:sz="0" w:space="0" w:color="auto"/>
          </w:divBdr>
        </w:div>
        <w:div w:id="1324704196">
          <w:marLeft w:val="0"/>
          <w:marRight w:val="0"/>
          <w:marTop w:val="0"/>
          <w:marBottom w:val="0"/>
          <w:divBdr>
            <w:top w:val="none" w:sz="0" w:space="0" w:color="auto"/>
            <w:left w:val="none" w:sz="0" w:space="0" w:color="auto"/>
            <w:bottom w:val="none" w:sz="0" w:space="0" w:color="auto"/>
            <w:right w:val="none" w:sz="0" w:space="0" w:color="auto"/>
          </w:divBdr>
        </w:div>
        <w:div w:id="1113862966">
          <w:marLeft w:val="0"/>
          <w:marRight w:val="0"/>
          <w:marTop w:val="0"/>
          <w:marBottom w:val="0"/>
          <w:divBdr>
            <w:top w:val="none" w:sz="0" w:space="0" w:color="auto"/>
            <w:left w:val="none" w:sz="0" w:space="0" w:color="auto"/>
            <w:bottom w:val="none" w:sz="0" w:space="0" w:color="auto"/>
            <w:right w:val="none" w:sz="0" w:space="0" w:color="auto"/>
          </w:divBdr>
        </w:div>
        <w:div w:id="985550858">
          <w:marLeft w:val="0"/>
          <w:marRight w:val="0"/>
          <w:marTop w:val="0"/>
          <w:marBottom w:val="0"/>
          <w:divBdr>
            <w:top w:val="none" w:sz="0" w:space="0" w:color="auto"/>
            <w:left w:val="none" w:sz="0" w:space="0" w:color="auto"/>
            <w:bottom w:val="none" w:sz="0" w:space="0" w:color="auto"/>
            <w:right w:val="none" w:sz="0" w:space="0" w:color="auto"/>
          </w:divBdr>
        </w:div>
        <w:div w:id="1086808609">
          <w:marLeft w:val="0"/>
          <w:marRight w:val="0"/>
          <w:marTop w:val="0"/>
          <w:marBottom w:val="0"/>
          <w:divBdr>
            <w:top w:val="none" w:sz="0" w:space="0" w:color="auto"/>
            <w:left w:val="none" w:sz="0" w:space="0" w:color="auto"/>
            <w:bottom w:val="none" w:sz="0" w:space="0" w:color="auto"/>
            <w:right w:val="none" w:sz="0" w:space="0" w:color="auto"/>
          </w:divBdr>
        </w:div>
        <w:div w:id="821310792">
          <w:marLeft w:val="0"/>
          <w:marRight w:val="0"/>
          <w:marTop w:val="0"/>
          <w:marBottom w:val="0"/>
          <w:divBdr>
            <w:top w:val="none" w:sz="0" w:space="0" w:color="auto"/>
            <w:left w:val="none" w:sz="0" w:space="0" w:color="auto"/>
            <w:bottom w:val="none" w:sz="0" w:space="0" w:color="auto"/>
            <w:right w:val="none" w:sz="0" w:space="0" w:color="auto"/>
          </w:divBdr>
        </w:div>
        <w:div w:id="567301248">
          <w:marLeft w:val="0"/>
          <w:marRight w:val="0"/>
          <w:marTop w:val="0"/>
          <w:marBottom w:val="0"/>
          <w:divBdr>
            <w:top w:val="none" w:sz="0" w:space="0" w:color="auto"/>
            <w:left w:val="none" w:sz="0" w:space="0" w:color="auto"/>
            <w:bottom w:val="none" w:sz="0" w:space="0" w:color="auto"/>
            <w:right w:val="none" w:sz="0" w:space="0" w:color="auto"/>
          </w:divBdr>
        </w:div>
        <w:div w:id="1524898505">
          <w:marLeft w:val="0"/>
          <w:marRight w:val="0"/>
          <w:marTop w:val="0"/>
          <w:marBottom w:val="0"/>
          <w:divBdr>
            <w:top w:val="none" w:sz="0" w:space="0" w:color="auto"/>
            <w:left w:val="none" w:sz="0" w:space="0" w:color="auto"/>
            <w:bottom w:val="none" w:sz="0" w:space="0" w:color="auto"/>
            <w:right w:val="none" w:sz="0" w:space="0" w:color="auto"/>
          </w:divBdr>
        </w:div>
        <w:div w:id="268585778">
          <w:marLeft w:val="0"/>
          <w:marRight w:val="0"/>
          <w:marTop w:val="0"/>
          <w:marBottom w:val="0"/>
          <w:divBdr>
            <w:top w:val="none" w:sz="0" w:space="0" w:color="auto"/>
            <w:left w:val="none" w:sz="0" w:space="0" w:color="auto"/>
            <w:bottom w:val="none" w:sz="0" w:space="0" w:color="auto"/>
            <w:right w:val="none" w:sz="0" w:space="0" w:color="auto"/>
          </w:divBdr>
        </w:div>
        <w:div w:id="1827166724">
          <w:marLeft w:val="0"/>
          <w:marRight w:val="0"/>
          <w:marTop w:val="0"/>
          <w:marBottom w:val="0"/>
          <w:divBdr>
            <w:top w:val="none" w:sz="0" w:space="0" w:color="auto"/>
            <w:left w:val="none" w:sz="0" w:space="0" w:color="auto"/>
            <w:bottom w:val="none" w:sz="0" w:space="0" w:color="auto"/>
            <w:right w:val="none" w:sz="0" w:space="0" w:color="auto"/>
          </w:divBdr>
        </w:div>
        <w:div w:id="1845440979">
          <w:marLeft w:val="0"/>
          <w:marRight w:val="0"/>
          <w:marTop w:val="0"/>
          <w:marBottom w:val="0"/>
          <w:divBdr>
            <w:top w:val="none" w:sz="0" w:space="0" w:color="auto"/>
            <w:left w:val="none" w:sz="0" w:space="0" w:color="auto"/>
            <w:bottom w:val="none" w:sz="0" w:space="0" w:color="auto"/>
            <w:right w:val="none" w:sz="0" w:space="0" w:color="auto"/>
          </w:divBdr>
        </w:div>
        <w:div w:id="1908107939">
          <w:marLeft w:val="0"/>
          <w:marRight w:val="0"/>
          <w:marTop w:val="0"/>
          <w:marBottom w:val="0"/>
          <w:divBdr>
            <w:top w:val="none" w:sz="0" w:space="0" w:color="auto"/>
            <w:left w:val="none" w:sz="0" w:space="0" w:color="auto"/>
            <w:bottom w:val="none" w:sz="0" w:space="0" w:color="auto"/>
            <w:right w:val="none" w:sz="0" w:space="0" w:color="auto"/>
          </w:divBdr>
        </w:div>
        <w:div w:id="656761143">
          <w:marLeft w:val="0"/>
          <w:marRight w:val="0"/>
          <w:marTop w:val="0"/>
          <w:marBottom w:val="0"/>
          <w:divBdr>
            <w:top w:val="none" w:sz="0" w:space="0" w:color="auto"/>
            <w:left w:val="none" w:sz="0" w:space="0" w:color="auto"/>
            <w:bottom w:val="none" w:sz="0" w:space="0" w:color="auto"/>
            <w:right w:val="none" w:sz="0" w:space="0" w:color="auto"/>
          </w:divBdr>
        </w:div>
        <w:div w:id="448202937">
          <w:marLeft w:val="0"/>
          <w:marRight w:val="0"/>
          <w:marTop w:val="0"/>
          <w:marBottom w:val="0"/>
          <w:divBdr>
            <w:top w:val="none" w:sz="0" w:space="0" w:color="auto"/>
            <w:left w:val="none" w:sz="0" w:space="0" w:color="auto"/>
            <w:bottom w:val="none" w:sz="0" w:space="0" w:color="auto"/>
            <w:right w:val="none" w:sz="0" w:space="0" w:color="auto"/>
          </w:divBdr>
        </w:div>
        <w:div w:id="824972979">
          <w:marLeft w:val="0"/>
          <w:marRight w:val="0"/>
          <w:marTop w:val="0"/>
          <w:marBottom w:val="0"/>
          <w:divBdr>
            <w:top w:val="none" w:sz="0" w:space="0" w:color="auto"/>
            <w:left w:val="none" w:sz="0" w:space="0" w:color="auto"/>
            <w:bottom w:val="none" w:sz="0" w:space="0" w:color="auto"/>
            <w:right w:val="none" w:sz="0" w:space="0" w:color="auto"/>
          </w:divBdr>
        </w:div>
        <w:div w:id="1792550018">
          <w:marLeft w:val="0"/>
          <w:marRight w:val="0"/>
          <w:marTop w:val="0"/>
          <w:marBottom w:val="0"/>
          <w:divBdr>
            <w:top w:val="none" w:sz="0" w:space="0" w:color="auto"/>
            <w:left w:val="none" w:sz="0" w:space="0" w:color="auto"/>
            <w:bottom w:val="none" w:sz="0" w:space="0" w:color="auto"/>
            <w:right w:val="none" w:sz="0" w:space="0" w:color="auto"/>
          </w:divBdr>
        </w:div>
        <w:div w:id="666329568">
          <w:marLeft w:val="0"/>
          <w:marRight w:val="0"/>
          <w:marTop w:val="0"/>
          <w:marBottom w:val="0"/>
          <w:divBdr>
            <w:top w:val="none" w:sz="0" w:space="0" w:color="auto"/>
            <w:left w:val="none" w:sz="0" w:space="0" w:color="auto"/>
            <w:bottom w:val="none" w:sz="0" w:space="0" w:color="auto"/>
            <w:right w:val="none" w:sz="0" w:space="0" w:color="auto"/>
          </w:divBdr>
        </w:div>
        <w:div w:id="1920404203">
          <w:marLeft w:val="0"/>
          <w:marRight w:val="0"/>
          <w:marTop w:val="0"/>
          <w:marBottom w:val="0"/>
          <w:divBdr>
            <w:top w:val="none" w:sz="0" w:space="0" w:color="auto"/>
            <w:left w:val="none" w:sz="0" w:space="0" w:color="auto"/>
            <w:bottom w:val="none" w:sz="0" w:space="0" w:color="auto"/>
            <w:right w:val="none" w:sz="0" w:space="0" w:color="auto"/>
          </w:divBdr>
        </w:div>
        <w:div w:id="1773939138">
          <w:marLeft w:val="0"/>
          <w:marRight w:val="0"/>
          <w:marTop w:val="0"/>
          <w:marBottom w:val="0"/>
          <w:divBdr>
            <w:top w:val="none" w:sz="0" w:space="0" w:color="auto"/>
            <w:left w:val="none" w:sz="0" w:space="0" w:color="auto"/>
            <w:bottom w:val="none" w:sz="0" w:space="0" w:color="auto"/>
            <w:right w:val="none" w:sz="0" w:space="0" w:color="auto"/>
          </w:divBdr>
        </w:div>
        <w:div w:id="422262633">
          <w:marLeft w:val="0"/>
          <w:marRight w:val="0"/>
          <w:marTop w:val="0"/>
          <w:marBottom w:val="0"/>
          <w:divBdr>
            <w:top w:val="none" w:sz="0" w:space="0" w:color="auto"/>
            <w:left w:val="none" w:sz="0" w:space="0" w:color="auto"/>
            <w:bottom w:val="none" w:sz="0" w:space="0" w:color="auto"/>
            <w:right w:val="none" w:sz="0" w:space="0" w:color="auto"/>
          </w:divBdr>
        </w:div>
        <w:div w:id="1503011776">
          <w:marLeft w:val="0"/>
          <w:marRight w:val="0"/>
          <w:marTop w:val="0"/>
          <w:marBottom w:val="0"/>
          <w:divBdr>
            <w:top w:val="none" w:sz="0" w:space="0" w:color="auto"/>
            <w:left w:val="none" w:sz="0" w:space="0" w:color="auto"/>
            <w:bottom w:val="none" w:sz="0" w:space="0" w:color="auto"/>
            <w:right w:val="none" w:sz="0" w:space="0" w:color="auto"/>
          </w:divBdr>
        </w:div>
        <w:div w:id="370959032">
          <w:marLeft w:val="0"/>
          <w:marRight w:val="0"/>
          <w:marTop w:val="0"/>
          <w:marBottom w:val="0"/>
          <w:divBdr>
            <w:top w:val="none" w:sz="0" w:space="0" w:color="auto"/>
            <w:left w:val="none" w:sz="0" w:space="0" w:color="auto"/>
            <w:bottom w:val="none" w:sz="0" w:space="0" w:color="auto"/>
            <w:right w:val="none" w:sz="0" w:space="0" w:color="auto"/>
          </w:divBdr>
        </w:div>
        <w:div w:id="1310211441">
          <w:marLeft w:val="0"/>
          <w:marRight w:val="0"/>
          <w:marTop w:val="0"/>
          <w:marBottom w:val="0"/>
          <w:divBdr>
            <w:top w:val="none" w:sz="0" w:space="0" w:color="auto"/>
            <w:left w:val="none" w:sz="0" w:space="0" w:color="auto"/>
            <w:bottom w:val="none" w:sz="0" w:space="0" w:color="auto"/>
            <w:right w:val="none" w:sz="0" w:space="0" w:color="auto"/>
          </w:divBdr>
        </w:div>
        <w:div w:id="943264391">
          <w:marLeft w:val="0"/>
          <w:marRight w:val="0"/>
          <w:marTop w:val="0"/>
          <w:marBottom w:val="0"/>
          <w:divBdr>
            <w:top w:val="none" w:sz="0" w:space="0" w:color="auto"/>
            <w:left w:val="none" w:sz="0" w:space="0" w:color="auto"/>
            <w:bottom w:val="none" w:sz="0" w:space="0" w:color="auto"/>
            <w:right w:val="none" w:sz="0" w:space="0" w:color="auto"/>
          </w:divBdr>
        </w:div>
        <w:div w:id="1385987684">
          <w:marLeft w:val="0"/>
          <w:marRight w:val="0"/>
          <w:marTop w:val="0"/>
          <w:marBottom w:val="0"/>
          <w:divBdr>
            <w:top w:val="none" w:sz="0" w:space="0" w:color="auto"/>
            <w:left w:val="none" w:sz="0" w:space="0" w:color="auto"/>
            <w:bottom w:val="none" w:sz="0" w:space="0" w:color="auto"/>
            <w:right w:val="none" w:sz="0" w:space="0" w:color="auto"/>
          </w:divBdr>
        </w:div>
        <w:div w:id="2016494863">
          <w:marLeft w:val="0"/>
          <w:marRight w:val="0"/>
          <w:marTop w:val="0"/>
          <w:marBottom w:val="0"/>
          <w:divBdr>
            <w:top w:val="none" w:sz="0" w:space="0" w:color="auto"/>
            <w:left w:val="none" w:sz="0" w:space="0" w:color="auto"/>
            <w:bottom w:val="none" w:sz="0" w:space="0" w:color="auto"/>
            <w:right w:val="none" w:sz="0" w:space="0" w:color="auto"/>
          </w:divBdr>
        </w:div>
        <w:div w:id="1811554862">
          <w:marLeft w:val="0"/>
          <w:marRight w:val="0"/>
          <w:marTop w:val="0"/>
          <w:marBottom w:val="0"/>
          <w:divBdr>
            <w:top w:val="none" w:sz="0" w:space="0" w:color="auto"/>
            <w:left w:val="none" w:sz="0" w:space="0" w:color="auto"/>
            <w:bottom w:val="none" w:sz="0" w:space="0" w:color="auto"/>
            <w:right w:val="none" w:sz="0" w:space="0" w:color="auto"/>
          </w:divBdr>
        </w:div>
        <w:div w:id="1552883733">
          <w:marLeft w:val="0"/>
          <w:marRight w:val="0"/>
          <w:marTop w:val="0"/>
          <w:marBottom w:val="0"/>
          <w:divBdr>
            <w:top w:val="none" w:sz="0" w:space="0" w:color="auto"/>
            <w:left w:val="none" w:sz="0" w:space="0" w:color="auto"/>
            <w:bottom w:val="none" w:sz="0" w:space="0" w:color="auto"/>
            <w:right w:val="none" w:sz="0" w:space="0" w:color="auto"/>
          </w:divBdr>
        </w:div>
        <w:div w:id="1533111252">
          <w:marLeft w:val="0"/>
          <w:marRight w:val="0"/>
          <w:marTop w:val="0"/>
          <w:marBottom w:val="0"/>
          <w:divBdr>
            <w:top w:val="none" w:sz="0" w:space="0" w:color="auto"/>
            <w:left w:val="none" w:sz="0" w:space="0" w:color="auto"/>
            <w:bottom w:val="none" w:sz="0" w:space="0" w:color="auto"/>
            <w:right w:val="none" w:sz="0" w:space="0" w:color="auto"/>
          </w:divBdr>
        </w:div>
        <w:div w:id="1054696300">
          <w:marLeft w:val="0"/>
          <w:marRight w:val="0"/>
          <w:marTop w:val="0"/>
          <w:marBottom w:val="0"/>
          <w:divBdr>
            <w:top w:val="none" w:sz="0" w:space="0" w:color="auto"/>
            <w:left w:val="none" w:sz="0" w:space="0" w:color="auto"/>
            <w:bottom w:val="none" w:sz="0" w:space="0" w:color="auto"/>
            <w:right w:val="none" w:sz="0" w:space="0" w:color="auto"/>
          </w:divBdr>
        </w:div>
        <w:div w:id="1250583263">
          <w:marLeft w:val="0"/>
          <w:marRight w:val="0"/>
          <w:marTop w:val="0"/>
          <w:marBottom w:val="0"/>
          <w:divBdr>
            <w:top w:val="none" w:sz="0" w:space="0" w:color="auto"/>
            <w:left w:val="none" w:sz="0" w:space="0" w:color="auto"/>
            <w:bottom w:val="none" w:sz="0" w:space="0" w:color="auto"/>
            <w:right w:val="none" w:sz="0" w:space="0" w:color="auto"/>
          </w:divBdr>
        </w:div>
        <w:div w:id="441074663">
          <w:marLeft w:val="0"/>
          <w:marRight w:val="0"/>
          <w:marTop w:val="0"/>
          <w:marBottom w:val="0"/>
          <w:divBdr>
            <w:top w:val="none" w:sz="0" w:space="0" w:color="auto"/>
            <w:left w:val="none" w:sz="0" w:space="0" w:color="auto"/>
            <w:bottom w:val="none" w:sz="0" w:space="0" w:color="auto"/>
            <w:right w:val="none" w:sz="0" w:space="0" w:color="auto"/>
          </w:divBdr>
        </w:div>
        <w:div w:id="2139060319">
          <w:marLeft w:val="0"/>
          <w:marRight w:val="0"/>
          <w:marTop w:val="0"/>
          <w:marBottom w:val="0"/>
          <w:divBdr>
            <w:top w:val="none" w:sz="0" w:space="0" w:color="auto"/>
            <w:left w:val="none" w:sz="0" w:space="0" w:color="auto"/>
            <w:bottom w:val="none" w:sz="0" w:space="0" w:color="auto"/>
            <w:right w:val="none" w:sz="0" w:space="0" w:color="auto"/>
          </w:divBdr>
        </w:div>
        <w:div w:id="1873179805">
          <w:marLeft w:val="0"/>
          <w:marRight w:val="0"/>
          <w:marTop w:val="0"/>
          <w:marBottom w:val="0"/>
          <w:divBdr>
            <w:top w:val="none" w:sz="0" w:space="0" w:color="auto"/>
            <w:left w:val="none" w:sz="0" w:space="0" w:color="auto"/>
            <w:bottom w:val="none" w:sz="0" w:space="0" w:color="auto"/>
            <w:right w:val="none" w:sz="0" w:space="0" w:color="auto"/>
          </w:divBdr>
        </w:div>
        <w:div w:id="1606961386">
          <w:marLeft w:val="0"/>
          <w:marRight w:val="0"/>
          <w:marTop w:val="0"/>
          <w:marBottom w:val="0"/>
          <w:divBdr>
            <w:top w:val="none" w:sz="0" w:space="0" w:color="auto"/>
            <w:left w:val="none" w:sz="0" w:space="0" w:color="auto"/>
            <w:bottom w:val="none" w:sz="0" w:space="0" w:color="auto"/>
            <w:right w:val="none" w:sz="0" w:space="0" w:color="auto"/>
          </w:divBdr>
        </w:div>
        <w:div w:id="1736515281">
          <w:marLeft w:val="0"/>
          <w:marRight w:val="0"/>
          <w:marTop w:val="0"/>
          <w:marBottom w:val="0"/>
          <w:divBdr>
            <w:top w:val="none" w:sz="0" w:space="0" w:color="auto"/>
            <w:left w:val="none" w:sz="0" w:space="0" w:color="auto"/>
            <w:bottom w:val="none" w:sz="0" w:space="0" w:color="auto"/>
            <w:right w:val="none" w:sz="0" w:space="0" w:color="auto"/>
          </w:divBdr>
        </w:div>
        <w:div w:id="1024131571">
          <w:marLeft w:val="0"/>
          <w:marRight w:val="0"/>
          <w:marTop w:val="0"/>
          <w:marBottom w:val="0"/>
          <w:divBdr>
            <w:top w:val="none" w:sz="0" w:space="0" w:color="auto"/>
            <w:left w:val="none" w:sz="0" w:space="0" w:color="auto"/>
            <w:bottom w:val="none" w:sz="0" w:space="0" w:color="auto"/>
            <w:right w:val="none" w:sz="0" w:space="0" w:color="auto"/>
          </w:divBdr>
        </w:div>
        <w:div w:id="1409041565">
          <w:marLeft w:val="0"/>
          <w:marRight w:val="0"/>
          <w:marTop w:val="0"/>
          <w:marBottom w:val="0"/>
          <w:divBdr>
            <w:top w:val="none" w:sz="0" w:space="0" w:color="auto"/>
            <w:left w:val="none" w:sz="0" w:space="0" w:color="auto"/>
            <w:bottom w:val="none" w:sz="0" w:space="0" w:color="auto"/>
            <w:right w:val="none" w:sz="0" w:space="0" w:color="auto"/>
          </w:divBdr>
        </w:div>
      </w:divsChild>
    </w:div>
    <w:div w:id="1892501095">
      <w:bodyDiv w:val="1"/>
      <w:marLeft w:val="0"/>
      <w:marRight w:val="0"/>
      <w:marTop w:val="0"/>
      <w:marBottom w:val="0"/>
      <w:divBdr>
        <w:top w:val="none" w:sz="0" w:space="0" w:color="auto"/>
        <w:left w:val="none" w:sz="0" w:space="0" w:color="auto"/>
        <w:bottom w:val="none" w:sz="0" w:space="0" w:color="auto"/>
        <w:right w:val="none" w:sz="0" w:space="0" w:color="auto"/>
      </w:divBdr>
    </w:div>
    <w:div w:id="193948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cb.cz/o-cbcb/uzivatele/" TargetMode="External"/><Relationship Id="rId13" Type="http://schemas.openxmlformats.org/officeDocument/2006/relationships/hyperlink" Target="http://www.schufa.de/en/contact" TargetMode="External"/><Relationship Id="rId18" Type="http://schemas.openxmlformats.org/officeDocument/2006/relationships/hyperlink" Target="https://www.uoou.cz/"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poverenec@crif.com" TargetMode="External"/><Relationship Id="rId7" Type="http://schemas.openxmlformats.org/officeDocument/2006/relationships/endnotes" Target="endnotes.xml"/><Relationship Id="rId12" Type="http://schemas.openxmlformats.org/officeDocument/2006/relationships/hyperlink" Target="mailto:poverenec@cbcb.cz" TargetMode="External"/><Relationship Id="rId17" Type="http://schemas.openxmlformats.org/officeDocument/2006/relationships/hyperlink" Target="https://www.cbcb.cz/o-cbcb/uzivatele/" TargetMode="External"/><Relationship Id="rId25" Type="http://schemas.openxmlformats.org/officeDocument/2006/relationships/hyperlink" Target="http://www.kolikmam.cz" TargetMode="External"/><Relationship Id="rId2" Type="http://schemas.openxmlformats.org/officeDocument/2006/relationships/numbering" Target="numbering.xml"/><Relationship Id="rId16" Type="http://schemas.openxmlformats.org/officeDocument/2006/relationships/hyperlink" Target="http://www.kolikmam.cz" TargetMode="External"/><Relationship Id="rId20" Type="http://schemas.openxmlformats.org/officeDocument/2006/relationships/hyperlink" Target="https://www.cncb.cz/o-cncb/uzivatele/" TargetMode="External"/><Relationship Id="rId29"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cb.cz/o-cncb/uzivatele/" TargetMode="External"/><Relationship Id="rId24" Type="http://schemas.openxmlformats.org/officeDocument/2006/relationships/hyperlink" Target="http://www.cncb.cz" TargetMode="External"/><Relationship Id="rId5" Type="http://schemas.openxmlformats.org/officeDocument/2006/relationships/webSettings" Target="webSettings.xml"/><Relationship Id="rId15" Type="http://schemas.openxmlformats.org/officeDocument/2006/relationships/hyperlink" Target="http://www.cncb.cz" TargetMode="External"/><Relationship Id="rId23" Type="http://schemas.openxmlformats.org/officeDocument/2006/relationships/hyperlink" Target="http://www.cbcb.cz" TargetMode="External"/><Relationship Id="rId28" Type="http://schemas.openxmlformats.org/officeDocument/2006/relationships/customXml" Target="../customXml/item2.xml"/><Relationship Id="rId10" Type="http://schemas.openxmlformats.org/officeDocument/2006/relationships/hyperlink" Target="mailto:poverenec@cbcb.cz" TargetMode="External"/><Relationship Id="rId19" Type="http://schemas.openxmlformats.org/officeDocument/2006/relationships/hyperlink" Target="mailto:poverenec@cbcb.cz" TargetMode="External"/><Relationship Id="rId4" Type="http://schemas.openxmlformats.org/officeDocument/2006/relationships/settings" Target="settings.xml"/><Relationship Id="rId9" Type="http://schemas.openxmlformats.org/officeDocument/2006/relationships/hyperlink" Target="https://www.uoou.cz/" TargetMode="External"/><Relationship Id="rId14" Type="http://schemas.openxmlformats.org/officeDocument/2006/relationships/hyperlink" Target="http://www.cbcb.cz" TargetMode="External"/><Relationship Id="rId22" Type="http://schemas.openxmlformats.org/officeDocument/2006/relationships/hyperlink" Target="http://www.schufa.de/en/contact" TargetMode="External"/><Relationship Id="rId27" Type="http://schemas.openxmlformats.org/officeDocument/2006/relationships/theme" Target="theme/theme1.xml"/><Relationship Id="rId30" Type="http://schemas.openxmlformats.org/officeDocument/2006/relationships/customXml" Target="../customXml/item4.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9D84FBECE65EAA4DB77ADDEB10348A33" ma:contentTypeVersion="1" ma:contentTypeDescription="Vytvoří nový dokument" ma:contentTypeScope="" ma:versionID="7b95c9f83d801f4203de81c6d7cc71da">
  <xsd:schema xmlns:xsd="http://www.w3.org/2001/XMLSchema" xmlns:xs="http://www.w3.org/2001/XMLSchema" xmlns:p="http://schemas.microsoft.com/office/2006/metadata/properties" xmlns:ns2="2c3f4b78-133b-479c-89a3-ad7c5c1f086d" targetNamespace="http://schemas.microsoft.com/office/2006/metadata/properties" ma:root="true" ma:fieldsID="f1982dc3d408ab518516acc070725234" ns2:_="">
    <xsd:import namespace="2c3f4b78-133b-479c-89a3-ad7c5c1f086d"/>
    <xsd:element name="properties">
      <xsd:complexType>
        <xsd:sequence>
          <xsd:element name="documentManagement">
            <xsd:complexType>
              <xsd:all>
                <xsd:element ref="ns2:Popi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3f4b78-133b-479c-89a3-ad7c5c1f086d" elementFormDefault="qualified">
    <xsd:import namespace="http://schemas.microsoft.com/office/2006/documentManagement/types"/>
    <xsd:import namespace="http://schemas.microsoft.com/office/infopath/2007/PartnerControls"/>
    <xsd:element name="Popis" ma:index="8" nillable="true" ma:displayName="Popis" ma:internalName="Popi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opis xmlns="2c3f4b78-133b-479c-89a3-ad7c5c1f086d" xsi:nil="true"/>
  </documentManagement>
</p:properties>
</file>

<file path=customXml/itemProps1.xml><?xml version="1.0" encoding="utf-8"?>
<ds:datastoreItem xmlns:ds="http://schemas.openxmlformats.org/officeDocument/2006/customXml" ds:itemID="{6B8886D3-3A65-4FEE-95C7-1254DAFF0D2A}">
  <ds:schemaRefs>
    <ds:schemaRef ds:uri="http://schemas.openxmlformats.org/officeDocument/2006/bibliography"/>
  </ds:schemaRefs>
</ds:datastoreItem>
</file>

<file path=customXml/itemProps2.xml><?xml version="1.0" encoding="utf-8"?>
<ds:datastoreItem xmlns:ds="http://schemas.openxmlformats.org/officeDocument/2006/customXml" ds:itemID="{F9B73A58-1F7A-4CDD-B5EE-910F1FE1BEFB}"/>
</file>

<file path=customXml/itemProps3.xml><?xml version="1.0" encoding="utf-8"?>
<ds:datastoreItem xmlns:ds="http://schemas.openxmlformats.org/officeDocument/2006/customXml" ds:itemID="{3660E664-B783-45E0-AC3B-7AE8015F322D}"/>
</file>

<file path=customXml/itemProps4.xml><?xml version="1.0" encoding="utf-8"?>
<ds:datastoreItem xmlns:ds="http://schemas.openxmlformats.org/officeDocument/2006/customXml" ds:itemID="{E59A876C-6DBD-40C1-B510-B80CADF62A81}"/>
</file>

<file path=docProps/app.xml><?xml version="1.0" encoding="utf-8"?>
<Properties xmlns="http://schemas.openxmlformats.org/officeDocument/2006/extended-properties" xmlns:vt="http://schemas.openxmlformats.org/officeDocument/2006/docPropsVTypes">
  <Template>Normal.dotm</Template>
  <TotalTime>0</TotalTime>
  <Pages>13</Pages>
  <Words>7694</Words>
  <Characters>45399</Characters>
  <Application>Microsoft Office Word</Application>
  <DocSecurity>0</DocSecurity>
  <Lines>378</Lines>
  <Paragraphs>105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52988</CharactersWithSpaces>
  <SharedDoc>false</SharedDoc>
  <HLinks>
    <vt:vector size="12" baseType="variant">
      <vt:variant>
        <vt:i4>7471157</vt:i4>
      </vt:variant>
      <vt:variant>
        <vt:i4>3</vt:i4>
      </vt:variant>
      <vt:variant>
        <vt:i4>0</vt:i4>
      </vt:variant>
      <vt:variant>
        <vt:i4>5</vt:i4>
      </vt:variant>
      <vt:variant>
        <vt:lpwstr>http://www.kolikmam.cz/</vt:lpwstr>
      </vt:variant>
      <vt:variant>
        <vt:lpwstr/>
      </vt:variant>
      <vt:variant>
        <vt:i4>8323123</vt:i4>
      </vt:variant>
      <vt:variant>
        <vt:i4>0</vt:i4>
      </vt:variant>
      <vt:variant>
        <vt:i4>0</vt:i4>
      </vt:variant>
      <vt:variant>
        <vt:i4>5</vt:i4>
      </vt:variant>
      <vt:variant>
        <vt:lpwstr>http://www.cbcb.cz/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2022-08-22T08:17:00Z</dcterms:created>
  <dcterms:modified xsi:type="dcterms:W3CDTF">2022-08-22T11:22:00Z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0x0101009D84FBECE65EAA4DB77ADDEB10348A33</vt:lpwstr>
  </property>
</Properties>
</file>