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BFD8" w14:textId="77777777" w:rsidR="00381812" w:rsidRDefault="00381812" w:rsidP="00381812">
      <w:pPr>
        <w:pStyle w:val="Bezmez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37C22" wp14:editId="4D09E6E8">
                <wp:simplePos x="0" y="0"/>
                <wp:positionH relativeFrom="column">
                  <wp:posOffset>3428365</wp:posOffset>
                </wp:positionH>
                <wp:positionV relativeFrom="paragraph">
                  <wp:posOffset>-69215</wp:posOffset>
                </wp:positionV>
                <wp:extent cx="3162935" cy="314325"/>
                <wp:effectExtent l="0" t="0" r="0" b="9525"/>
                <wp:wrapNone/>
                <wp:docPr id="9" name="Obdélní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93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595DAA" w14:textId="77777777" w:rsidR="00381812" w:rsidRPr="0096057B" w:rsidRDefault="00381812" w:rsidP="00381812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Příjmy žadatele o hypoteční úvěr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7C22" id="Obdélník 9" o:spid="_x0000_s1026" style="position:absolute;margin-left:269.95pt;margin-top:-5.45pt;width:249.0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" fillcolor="#00b0f0" stroked="f" strokeweight="2.5pt">
                <v:textbox>
                  <w:txbxContent>
                    <w:p w14:paraId="28595DAA" w14:textId="77777777" w:rsidR="00381812" w:rsidRPr="0096057B" w:rsidRDefault="00381812" w:rsidP="00381812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Příjmy žadatele o hypoteční úvěr</w:t>
                      </w:r>
                    </w:p>
                  </w:txbxContent>
                </v:textbox>
              </v:rect>
            </w:pict>
          </mc:Fallback>
        </mc:AlternateContent>
      </w:r>
    </w:p>
    <w:p w14:paraId="62EE81E8" w14:textId="77777777" w:rsidR="00381812" w:rsidRDefault="00381812" w:rsidP="00381812">
      <w:pPr>
        <w:pStyle w:val="Bezmezer"/>
      </w:pPr>
    </w:p>
    <w:p w14:paraId="72FA8336" w14:textId="77777777" w:rsidR="00381812" w:rsidRDefault="00381812" w:rsidP="00381812">
      <w:pPr>
        <w:pStyle w:val="Bezmez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B98EA" wp14:editId="4F2EC479">
                <wp:simplePos x="0" y="0"/>
                <wp:positionH relativeFrom="column">
                  <wp:posOffset>4739005</wp:posOffset>
                </wp:positionH>
                <wp:positionV relativeFrom="paragraph">
                  <wp:posOffset>31750</wp:posOffset>
                </wp:positionV>
                <wp:extent cx="1855470" cy="283845"/>
                <wp:effectExtent l="0" t="0" r="0" b="1905"/>
                <wp:wrapNone/>
                <wp:docPr id="8" name="Obdélní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BD0A3D" w14:textId="4B72BB22" w:rsidR="00381812" w:rsidRPr="0096057B" w:rsidRDefault="00381812" w:rsidP="00381812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Příjmy z podnikání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B98EA" id="Obdélník 8" o:spid="_x0000_s1027" style="position:absolute;margin-left:373.15pt;margin-top:2.5pt;width:146.1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" fillcolor="#00b0f0" stroked="f">
                <v:textbox>
                  <w:txbxContent>
                    <w:p w14:paraId="2DBD0A3D" w14:textId="4B72BB22" w:rsidR="00381812" w:rsidRPr="0096057B" w:rsidRDefault="00381812" w:rsidP="00381812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Příjmy z podnikání </w:t>
                      </w:r>
                    </w:p>
                  </w:txbxContent>
                </v:textbox>
              </v:rect>
            </w:pict>
          </mc:Fallback>
        </mc:AlternateContent>
      </w:r>
    </w:p>
    <w:p w14:paraId="0F8897F8" w14:textId="77777777" w:rsidR="00381812" w:rsidRDefault="00381812" w:rsidP="00381812">
      <w:pPr>
        <w:pStyle w:val="Bezmezer"/>
      </w:pPr>
    </w:p>
    <w:p w14:paraId="063AC78F" w14:textId="77777777" w:rsidR="00381812" w:rsidRPr="0096057B" w:rsidRDefault="00381812" w:rsidP="00381812">
      <w:pPr>
        <w:pStyle w:val="Bezmezer"/>
        <w:rPr>
          <w:sz w:val="18"/>
          <w:szCs w:val="18"/>
        </w:rPr>
      </w:pPr>
    </w:p>
    <w:p w14:paraId="180670D9" w14:textId="77777777" w:rsidR="00381812" w:rsidRDefault="00381812" w:rsidP="00381812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bookmarkStart w:id="0" w:name="_Hlk134628196"/>
    </w:p>
    <w:p w14:paraId="4A23FBA4" w14:textId="0FFE05E0" w:rsidR="00381812" w:rsidRDefault="00381812" w:rsidP="00EB62EC">
      <w:pPr>
        <w:pStyle w:val="Bezmezer"/>
        <w:spacing w:before="120" w:after="240"/>
        <w:rPr>
          <w:rFonts w:ascii="Century Gothic" w:hAnsi="Century Gothic"/>
          <w:b/>
          <w:spacing w:val="14"/>
          <w:sz w:val="28"/>
          <w:szCs w:val="28"/>
        </w:rPr>
      </w:pPr>
      <w:bookmarkStart w:id="1" w:name="_Hlk132880621"/>
      <w:r>
        <w:rPr>
          <w:rFonts w:ascii="Century Gothic" w:hAnsi="Century Gothic"/>
          <w:b/>
          <w:spacing w:val="14"/>
          <w:sz w:val="28"/>
          <w:szCs w:val="28"/>
        </w:rPr>
        <w:t>Změn</w:t>
      </w:r>
      <w:r w:rsidR="008227C9">
        <w:rPr>
          <w:rFonts w:ascii="Century Gothic" w:hAnsi="Century Gothic"/>
          <w:b/>
          <w:spacing w:val="14"/>
          <w:sz w:val="28"/>
          <w:szCs w:val="28"/>
        </w:rPr>
        <w:t>a pravidel při dokládání DAP k vyhodnocení příjmu</w:t>
      </w:r>
      <w:r w:rsidR="002A7E61">
        <w:rPr>
          <w:rFonts w:ascii="Century Gothic" w:hAnsi="Century Gothic"/>
          <w:b/>
          <w:spacing w:val="14"/>
          <w:sz w:val="28"/>
          <w:szCs w:val="28"/>
        </w:rPr>
        <w:t xml:space="preserve"> </w:t>
      </w:r>
      <w:r w:rsidR="008227C9">
        <w:rPr>
          <w:rFonts w:ascii="Century Gothic" w:hAnsi="Century Gothic"/>
          <w:b/>
          <w:spacing w:val="14"/>
          <w:sz w:val="28"/>
          <w:szCs w:val="28"/>
        </w:rPr>
        <w:t>z </w:t>
      </w:r>
      <w:r w:rsidR="002A7E61">
        <w:rPr>
          <w:rFonts w:ascii="Century Gothic" w:hAnsi="Century Gothic"/>
          <w:b/>
          <w:spacing w:val="14"/>
          <w:sz w:val="28"/>
          <w:szCs w:val="28"/>
        </w:rPr>
        <w:t>podnikání</w:t>
      </w:r>
      <w:r>
        <w:rPr>
          <w:rFonts w:ascii="Century Gothic" w:hAnsi="Century Gothic"/>
          <w:b/>
          <w:spacing w:val="14"/>
          <w:sz w:val="28"/>
          <w:szCs w:val="28"/>
        </w:rPr>
        <w:t xml:space="preserve"> </w:t>
      </w:r>
    </w:p>
    <w:p w14:paraId="61798F01" w14:textId="0F31F6B3" w:rsidR="00381812" w:rsidRPr="0096057B" w:rsidRDefault="002A7E61" w:rsidP="002A7E61">
      <w:pPr>
        <w:pStyle w:val="Bezmezer"/>
        <w:spacing w:before="120" w:after="240"/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</w:pP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 xml:space="preserve">Auditní nález ČNB k řádnému posouzení úvěruschopnosti žadatele </w:t>
      </w:r>
    </w:p>
    <w:p w14:paraId="6804991C" w14:textId="365DA934" w:rsidR="007F2966" w:rsidRDefault="008C6316" w:rsidP="002A7E61">
      <w:pPr>
        <w:spacing w:before="120" w:after="120" w:line="288" w:lineRule="auto"/>
        <w:rPr>
          <w:rFonts w:ascii="Century Gothic" w:hAnsi="Century Gothic"/>
          <w:sz w:val="20"/>
          <w:szCs w:val="20"/>
        </w:rPr>
      </w:pPr>
      <w:bookmarkStart w:id="2" w:name="_Hlk132880635"/>
      <w:bookmarkEnd w:id="1"/>
      <w:r w:rsidRPr="00A55F80">
        <w:rPr>
          <w:rFonts w:ascii="Century Gothic" w:hAnsi="Century Gothic"/>
          <w:sz w:val="20"/>
          <w:szCs w:val="20"/>
        </w:rPr>
        <w:t>V návaznosti na</w:t>
      </w:r>
      <w:r w:rsidR="002A7E61">
        <w:rPr>
          <w:rFonts w:ascii="Century Gothic" w:hAnsi="Century Gothic"/>
          <w:sz w:val="20"/>
          <w:szCs w:val="20"/>
        </w:rPr>
        <w:t xml:space="preserve"> již dříve publikovanou metodickou změnu ohledně </w:t>
      </w:r>
      <w:r w:rsidR="007F2966">
        <w:rPr>
          <w:rFonts w:ascii="Century Gothic" w:hAnsi="Century Gothic"/>
          <w:sz w:val="20"/>
          <w:szCs w:val="20"/>
        </w:rPr>
        <w:t xml:space="preserve">ověřování aktuálnosti příjmů dle DAP </w:t>
      </w:r>
      <w:r w:rsidR="00BF66EF">
        <w:rPr>
          <w:rFonts w:ascii="Century Gothic" w:hAnsi="Century Gothic"/>
          <w:sz w:val="20"/>
          <w:szCs w:val="20"/>
        </w:rPr>
        <w:t xml:space="preserve">podnikatele </w:t>
      </w:r>
      <w:r w:rsidR="007F2966">
        <w:rPr>
          <w:rFonts w:ascii="Century Gothic" w:hAnsi="Century Gothic"/>
          <w:sz w:val="20"/>
          <w:szCs w:val="20"/>
        </w:rPr>
        <w:t>za poslední ukončené zdaňovací období</w:t>
      </w:r>
      <w:r w:rsidR="00BF66EF">
        <w:rPr>
          <w:rFonts w:ascii="Century Gothic" w:hAnsi="Century Gothic"/>
          <w:sz w:val="20"/>
          <w:szCs w:val="20"/>
        </w:rPr>
        <w:t xml:space="preserve"> bez ohledu na zákonné termíny pro podání DAP na Finanční úřad, doplňujeme s účinností </w:t>
      </w:r>
      <w:r w:rsidR="00BF66EF" w:rsidRPr="00BF66EF">
        <w:rPr>
          <w:rFonts w:ascii="Century Gothic" w:hAnsi="Century Gothic"/>
          <w:color w:val="C00000"/>
          <w:sz w:val="20"/>
          <w:szCs w:val="20"/>
        </w:rPr>
        <w:t xml:space="preserve">od </w:t>
      </w:r>
      <w:r w:rsidR="002A7E61">
        <w:rPr>
          <w:rFonts w:ascii="Century Gothic" w:hAnsi="Century Gothic"/>
          <w:color w:val="C00000"/>
          <w:sz w:val="20"/>
          <w:szCs w:val="20"/>
        </w:rPr>
        <w:t>2</w:t>
      </w:r>
      <w:r w:rsidR="00BF66EF" w:rsidRPr="00BF66EF">
        <w:rPr>
          <w:rFonts w:ascii="Century Gothic" w:hAnsi="Century Gothic"/>
          <w:color w:val="C00000"/>
          <w:sz w:val="20"/>
          <w:szCs w:val="20"/>
        </w:rPr>
        <w:t>. ledna. 2024:</w:t>
      </w:r>
    </w:p>
    <w:p w14:paraId="4EF1ECC8" w14:textId="329EBBD3" w:rsidR="00287944" w:rsidRDefault="00F119FE" w:rsidP="00BF66EF">
      <w:pPr>
        <w:pStyle w:val="Odstavecseseznamem"/>
        <w:numPr>
          <w:ilvl w:val="0"/>
          <w:numId w:val="17"/>
        </w:numPr>
        <w:spacing w:before="120" w:after="120" w:line="288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Metodický p</w:t>
      </w:r>
      <w:r w:rsidR="00BF66EF">
        <w:rPr>
          <w:rFonts w:ascii="Century Gothic" w:hAnsi="Century Gothic"/>
          <w:sz w:val="20"/>
          <w:szCs w:val="20"/>
        </w:rPr>
        <w:t xml:space="preserve">ostup pro výpočet příjmů podnikatele </w:t>
      </w:r>
      <w:r w:rsidR="00287944">
        <w:rPr>
          <w:rFonts w:ascii="Century Gothic" w:hAnsi="Century Gothic"/>
          <w:sz w:val="20"/>
          <w:szCs w:val="20"/>
        </w:rPr>
        <w:t>pro výjimečné případy, kdy bude doloženo pouze DAP za předminulé zdaňovací období</w:t>
      </w:r>
    </w:p>
    <w:p w14:paraId="07BB9EF7" w14:textId="41133F28" w:rsidR="00F119FE" w:rsidRPr="00F119FE" w:rsidRDefault="00287944" w:rsidP="00F119FE">
      <w:pPr>
        <w:pStyle w:val="Odstavecseseznamem"/>
        <w:numPr>
          <w:ilvl w:val="0"/>
          <w:numId w:val="17"/>
        </w:numPr>
        <w:spacing w:before="120" w:after="600" w:line="288" w:lineRule="auto"/>
        <w:ind w:left="714" w:hanging="357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Kalkulačku pro vyhodnocení </w:t>
      </w:r>
      <w:r w:rsidR="00F119FE">
        <w:rPr>
          <w:rFonts w:ascii="Century Gothic" w:hAnsi="Century Gothic"/>
          <w:sz w:val="20"/>
          <w:szCs w:val="20"/>
        </w:rPr>
        <w:t>těchto příjmů</w:t>
      </w:r>
      <w:r w:rsidR="008567DC">
        <w:rPr>
          <w:rFonts w:ascii="Century Gothic" w:hAnsi="Century Gothic"/>
          <w:sz w:val="20"/>
          <w:szCs w:val="20"/>
        </w:rPr>
        <w:t xml:space="preserve"> </w:t>
      </w:r>
    </w:p>
    <w:bookmarkEnd w:id="0"/>
    <w:p w14:paraId="22BFC333" w14:textId="4E2DC883" w:rsidR="007F2966" w:rsidRPr="00A350C9" w:rsidRDefault="00A350C9" w:rsidP="00F119FE">
      <w:pPr>
        <w:spacing w:before="120" w:after="360" w:line="288" w:lineRule="auto"/>
        <w:rPr>
          <w:rFonts w:ascii="Century Gothic" w:hAnsi="Century Gothic"/>
          <w:sz w:val="20"/>
          <w:szCs w:val="20"/>
        </w:rPr>
      </w:pPr>
      <w:r w:rsidRPr="00A350C9">
        <w:rPr>
          <w:rFonts w:ascii="Century Gothic" w:hAnsi="Century Gothic"/>
          <w:sz w:val="20"/>
          <w:szCs w:val="20"/>
        </w:rPr>
        <w:t xml:space="preserve">Změny budou promítnuty do </w:t>
      </w:r>
      <w:r w:rsidR="002A7E61">
        <w:rPr>
          <w:rFonts w:ascii="Century Gothic" w:hAnsi="Century Gothic"/>
          <w:sz w:val="20"/>
          <w:szCs w:val="20"/>
        </w:rPr>
        <w:t>Metodického pokynu pro obchodní partnery a ČSOBS</w:t>
      </w:r>
      <w:r w:rsidRPr="00A350C9">
        <w:rPr>
          <w:rFonts w:ascii="Century Gothic" w:hAnsi="Century Gothic"/>
          <w:sz w:val="20"/>
          <w:szCs w:val="20"/>
        </w:rPr>
        <w:t xml:space="preserve"> při nejbližší pravidelné aktualizaci. </w:t>
      </w:r>
    </w:p>
    <w:p w14:paraId="77DEE30B" w14:textId="4834C423" w:rsidR="00381812" w:rsidRPr="0079225E" w:rsidRDefault="00381812" w:rsidP="00EB62EC">
      <w:pPr>
        <w:pStyle w:val="Styl1"/>
        <w:spacing w:before="240"/>
      </w:pPr>
      <w:bookmarkStart w:id="3" w:name="_Hlk132880646"/>
      <w:bookmarkEnd w:id="2"/>
      <w:r>
        <w:t xml:space="preserve">Příjmy Z podnikání </w:t>
      </w:r>
      <w:r w:rsidR="00827F70">
        <w:t>dle dap</w:t>
      </w:r>
    </w:p>
    <w:bookmarkEnd w:id="3"/>
    <w:p w14:paraId="3A581653" w14:textId="3348E2BE" w:rsidR="004B53BC" w:rsidRDefault="00BE3E93" w:rsidP="004B53BC">
      <w:pPr>
        <w:spacing w:before="120" w:after="24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U</w:t>
      </w:r>
      <w:r w:rsidR="00AB0616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 </w:t>
      </w:r>
      <w:r w:rsidR="00716716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úvěrů schvalovaných </w:t>
      </w:r>
      <w:r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od</w:t>
      </w:r>
      <w:r w:rsidR="00381812" w:rsidRPr="00C76079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 </w:t>
      </w:r>
      <w:r w:rsidR="002A7E61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2</w:t>
      </w:r>
      <w:r w:rsidR="00E21961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. ledna 2024</w:t>
      </w:r>
      <w:r w:rsidR="00381812" w:rsidRPr="00C76079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</w:t>
      </w:r>
      <w:r w:rsidR="00716716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včetně </w:t>
      </w:r>
      <w:r w:rsidR="00AB0616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je pro posouzení úvěruschopnosti žadatele ze samostatné výdělečné činnosti podnikatel povinen předložit bance </w:t>
      </w:r>
      <w:r w:rsidR="00AB0616" w:rsidRPr="00AB0616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DAP za poslední</w:t>
      </w:r>
      <w:r w:rsidR="00AB0616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</w:t>
      </w:r>
      <w:r w:rsidR="000F2D32" w:rsidRPr="00E21961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ukončené zdaňovací</w:t>
      </w:r>
      <w:r w:rsidR="00E21961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 období</w:t>
      </w:r>
      <w:r w:rsidR="00E21961" w:rsidRPr="00E21961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 roku 2023</w:t>
      </w:r>
      <w:r w:rsidR="004B53BC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. </w:t>
      </w:r>
      <w:r w:rsidR="004B53BC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Postup platí pro případy, kdy je DAP dle pravidel úvěrové metodiky standardně požadováno (pokud není bonita hodnocena ve zjednodušeném procesu – Alternativní doložení příjmu, 80 % z celkových příjmů od jednoho odběratele, paušální daň aj.) a</w:t>
      </w:r>
      <w:r w:rsidR="000F2D32" w:rsidRPr="00E21961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bez ohledu na zákonné lhůty pro podání DAP na Finanční úřad. </w:t>
      </w:r>
    </w:p>
    <w:p w14:paraId="4EA4AD47" w14:textId="10AC2071" w:rsidR="00F80A03" w:rsidRPr="00F80A03" w:rsidRDefault="000F2D32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</w:pP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V</w:t>
      </w:r>
      <w:r w:rsidR="00F80A03"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e v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ýjimečn</w:t>
      </w:r>
      <w:r w:rsidR="00F80A03"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ých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 xml:space="preserve"> případ</w:t>
      </w:r>
      <w:r w:rsidR="00F80A03"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ech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 xml:space="preserve">, </w:t>
      </w:r>
      <w:r w:rsidR="005A11F6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 xml:space="preserve">kdy žadatel z objektivních důvodů požadavek nemůže splnit a </w:t>
      </w:r>
      <w:r w:rsidR="00003C2B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máme k dispozici pouze</w:t>
      </w:r>
      <w:r w:rsidR="005A11F6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 xml:space="preserve"> DAP za předminulé zdaňovací období, je nutné</w:t>
      </w:r>
      <w:r w:rsidR="002E7574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 xml:space="preserve"> d</w:t>
      </w:r>
      <w:r w:rsidR="00003C2B">
        <w:rPr>
          <w:rFonts w:ascii="Century Gothic" w:eastAsia="Times New Roman" w:hAnsi="Century Gothic" w:cs="Calibri"/>
          <w:color w:val="5B9BD5" w:themeColor="accent5"/>
          <w:sz w:val="20"/>
          <w:szCs w:val="20"/>
          <w:u w:val="single"/>
          <w:lang w:eastAsia="cs-CZ"/>
        </w:rPr>
        <w:t>oložit další podklady:</w:t>
      </w:r>
    </w:p>
    <w:p w14:paraId="0363C4A7" w14:textId="74818C1A" w:rsidR="00003C2B" w:rsidRDefault="005A11F6" w:rsidP="00003C2B">
      <w:pPr>
        <w:pStyle w:val="Odstavecseseznamem"/>
        <w:numPr>
          <w:ilvl w:val="0"/>
          <w:numId w:val="16"/>
        </w:numPr>
        <w:spacing w:before="120" w:after="120" w:line="288" w:lineRule="auto"/>
        <w:ind w:left="714" w:hanging="357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Výpisy z</w:t>
      </w:r>
      <w:r w:rsidR="00003C2B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 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účtu za poslední 3 měsíce, na kterých jsou evidované obraty související s</w:t>
      </w:r>
      <w:r w:rsidR="00003C2B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 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podnikatelskou činností *</w:t>
      </w:r>
    </w:p>
    <w:p w14:paraId="12ACD3C4" w14:textId="1388D518" w:rsidR="005A11F6" w:rsidRPr="00003C2B" w:rsidRDefault="005A11F6" w:rsidP="00003C2B">
      <w:pPr>
        <w:pStyle w:val="Odstavecseseznamem"/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 w:rsidRPr="00003C2B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nebo</w:t>
      </w:r>
    </w:p>
    <w:p w14:paraId="2265DDBF" w14:textId="341FBE16" w:rsidR="00003C2B" w:rsidRPr="00003C2B" w:rsidRDefault="005A11F6" w:rsidP="00003C2B">
      <w:pPr>
        <w:pStyle w:val="Odstavecseseznamem"/>
        <w:numPr>
          <w:ilvl w:val="0"/>
          <w:numId w:val="16"/>
        </w:numPr>
        <w:spacing w:before="120" w:after="240" w:line="288" w:lineRule="auto"/>
        <w:ind w:left="714" w:hanging="357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Evidence příjmů potvrzená účetní za poslední 3 měsíce v</w:t>
      </w:r>
      <w:r w:rsidR="00003C2B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 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případě, pokud transakce související s</w:t>
      </w:r>
      <w:r w:rsidR="00003C2B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 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podnikatelskou činností neprovádí OSVČ přes BÚ</w:t>
      </w:r>
    </w:p>
    <w:p w14:paraId="5069D989" w14:textId="004A4736" w:rsidR="00003C2B" w:rsidRPr="00003C2B" w:rsidRDefault="00003C2B" w:rsidP="00003C2B">
      <w:pPr>
        <w:pStyle w:val="Odstavecseseznamem"/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n</w:t>
      </w:r>
      <w:r w:rsidR="005A11F6"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ebo</w:t>
      </w:r>
    </w:p>
    <w:p w14:paraId="01764C6A" w14:textId="37A4E1AF" w:rsidR="005A11F6" w:rsidRPr="00F80A03" w:rsidRDefault="005A11F6" w:rsidP="005A11F6">
      <w:pPr>
        <w:pStyle w:val="Odstavecseseznamem"/>
        <w:numPr>
          <w:ilvl w:val="0"/>
          <w:numId w:val="16"/>
        </w:num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Výpisy z účtu za poslední 3 měsíce prokazující hotovostní vklady doložené příslušnou fakturací</w:t>
      </w:r>
      <w:r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, </w:t>
      </w:r>
      <w:r w:rsidRPr="00F80A03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pokud transakce související s podnikatelskou činností neprovádí OSVČ přes BÚ a zároveň nevyužívá služeb účetní / daňového poradce</w:t>
      </w:r>
      <w:r w:rsidR="00827F7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*</w:t>
      </w:r>
    </w:p>
    <w:p w14:paraId="6572DC6F" w14:textId="77777777" w:rsidR="00F80A03" w:rsidRDefault="00F80A03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i/>
          <w:iCs/>
          <w:color w:val="5B9BD5" w:themeColor="accent5"/>
          <w:sz w:val="20"/>
          <w:szCs w:val="20"/>
          <w:lang w:eastAsia="cs-CZ"/>
        </w:rPr>
      </w:pPr>
    </w:p>
    <w:p w14:paraId="250B06E9" w14:textId="3314DA5C" w:rsidR="002F6CBA" w:rsidRPr="00EB62EC" w:rsidRDefault="002F6CBA" w:rsidP="002F6CBA">
      <w:pPr>
        <w:spacing w:before="120" w:after="120" w:line="288" w:lineRule="auto"/>
        <w:jc w:val="both"/>
        <w:rPr>
          <w:rFonts w:ascii="Century Gothic" w:eastAsia="Times New Roman" w:hAnsi="Century Gothic" w:cs="Calibri"/>
          <w:i/>
          <w:iCs/>
          <w:color w:val="5B9BD5" w:themeColor="accent5"/>
          <w:sz w:val="20"/>
          <w:szCs w:val="20"/>
          <w:lang w:eastAsia="cs-CZ"/>
        </w:rPr>
      </w:pPr>
      <w:r w:rsidRPr="00EB62EC">
        <w:rPr>
          <w:rFonts w:ascii="Century Gothic" w:eastAsia="Times New Roman" w:hAnsi="Century Gothic" w:cs="Calibri"/>
          <w:i/>
          <w:iCs/>
          <w:color w:val="5B9BD5" w:themeColor="accent5"/>
          <w:sz w:val="20"/>
          <w:szCs w:val="20"/>
          <w:lang w:eastAsia="cs-CZ"/>
        </w:rPr>
        <w:lastRenderedPageBreak/>
        <w:t xml:space="preserve">*lze akceptovat pouze kompletní celistvé výpisy bez razítka peněžního ústavu standardně zasílané žadateli poštou, anebo jsou k dispozici ke stažení v internetovém či mobilním bankovnictví / jsou zasílány na e-mail </w:t>
      </w:r>
    </w:p>
    <w:p w14:paraId="7007BFAE" w14:textId="77777777" w:rsidR="00F80A03" w:rsidRDefault="00F80A03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i/>
          <w:iCs/>
          <w:color w:val="5B9BD5" w:themeColor="accent5"/>
          <w:sz w:val="20"/>
          <w:szCs w:val="20"/>
          <w:lang w:eastAsia="cs-CZ"/>
        </w:rPr>
      </w:pPr>
    </w:p>
    <w:p w14:paraId="5C8948FA" w14:textId="19C196DC" w:rsidR="004C1837" w:rsidRPr="004C1837" w:rsidRDefault="008567DC" w:rsidP="008567DC">
      <w:pPr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</w:pPr>
      <w:r w:rsidRPr="008567DC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Čistý měsíční příjem z podnikání je stanoven v </w:t>
      </w:r>
      <w:r w:rsidR="00827F70" w:rsidRPr="008567DC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Kalkulačce dostupné </w:t>
      </w:r>
      <w:r w:rsidR="0033159B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 xml:space="preserve">na </w:t>
      </w:r>
      <w:r w:rsidR="002A7E61"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  <w:t>Informatoriu.</w:t>
      </w:r>
    </w:p>
    <w:p w14:paraId="63788CBC" w14:textId="674EFF7A" w:rsidR="00571FB9" w:rsidRDefault="00052AF8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Vyplnění je totožné jako v kalkulátoru předanění, ale je vždy potřeba zadat</w:t>
      </w:r>
      <w:r w:rsidR="002A7E61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také</w:t>
      </w: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dílčí platby </w:t>
      </w:r>
      <w:r w:rsidR="008567DC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související s podnikatelskou činnosti žadatele</w:t>
      </w:r>
      <w:r w:rsidR="002A7E61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na základě výpisů z účtu nebo dalších podkladů vymezených výše</w:t>
      </w: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do sekce „Položky výpisu OSVČ“ a dále u volby „Uplatňuji výdaje procentem z příjmu NE“ je nutné vyplnit navíc řádek 101 a 102. Jestliže je úhrn</w:t>
      </w:r>
      <w:r w:rsidR="008567DC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příjmů</w:t>
      </w: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z</w:t>
      </w:r>
      <w:r w:rsidR="008567DC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 aktuálních </w:t>
      </w: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výpis</w:t>
      </w:r>
      <w:r w:rsidR="008567DC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ů</w:t>
      </w: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z účtu dostatečný, je akceptován příjem z předminulého DAP. Jestliže není, </w:t>
      </w:r>
      <w:r w:rsidR="008567DC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>do výpočtu vstupuje</w:t>
      </w:r>
      <w:r w:rsidRPr="00FF7010"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  <w:t xml:space="preserve"> úhrn příjmu z výpisů a je standardně předaněn. </w:t>
      </w:r>
    </w:p>
    <w:p w14:paraId="0DFAE809" w14:textId="6DA46899" w:rsidR="00827F70" w:rsidRDefault="00827F70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</w:p>
    <w:p w14:paraId="574DB2C9" w14:textId="77777777" w:rsidR="00827F70" w:rsidRPr="00FF7010" w:rsidRDefault="00827F70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</w:p>
    <w:sectPr w:rsidR="00827F70" w:rsidRPr="00FF7010" w:rsidSect="0038181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9A7DF" w14:textId="77777777" w:rsidR="004515E5" w:rsidRDefault="004515E5" w:rsidP="006F4566">
      <w:pPr>
        <w:spacing w:after="0" w:line="240" w:lineRule="auto"/>
      </w:pPr>
      <w:r>
        <w:separator/>
      </w:r>
    </w:p>
  </w:endnote>
  <w:endnote w:type="continuationSeparator" w:id="0">
    <w:p w14:paraId="4C55FFFA" w14:textId="77777777" w:rsidR="004515E5" w:rsidRDefault="004515E5" w:rsidP="006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362332"/>
      <w:docPartObj>
        <w:docPartGallery w:val="Page Numbers (Bottom of Page)"/>
        <w:docPartUnique/>
      </w:docPartObj>
    </w:sdtPr>
    <w:sdtContent>
      <w:p w14:paraId="5B0C9EA3" w14:textId="77777777" w:rsidR="00000000" w:rsidRDefault="006535C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ECCD4" w14:textId="77777777" w:rsidR="00000000" w:rsidRDefault="000000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24745" w14:textId="77777777" w:rsidR="004515E5" w:rsidRDefault="004515E5" w:rsidP="006F4566">
      <w:pPr>
        <w:spacing w:after="0" w:line="240" w:lineRule="auto"/>
      </w:pPr>
      <w:r>
        <w:separator/>
      </w:r>
    </w:p>
  </w:footnote>
  <w:footnote w:type="continuationSeparator" w:id="0">
    <w:p w14:paraId="340FED4E" w14:textId="77777777" w:rsidR="004515E5" w:rsidRDefault="004515E5" w:rsidP="006F4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1B96" w14:textId="1C877BD0" w:rsidR="00000000" w:rsidRDefault="006F4566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4A5A32C" wp14:editId="6D02B2A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1" name="MSIPCMd04746db80cabf2fabdbc469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B519E4" w14:textId="7550ED42" w:rsidR="006F4566" w:rsidRPr="006F4566" w:rsidRDefault="006F4566" w:rsidP="006F456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6F456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5A32C" id="_x0000_t202" coordsize="21600,21600" o:spt="202" path="m,l,21600r21600,l21600,xe">
              <v:stroke joinstyle="miter"/>
              <v:path gradientshapeok="t" o:connecttype="rect"/>
            </v:shapetype>
            <v:shape id="MSIPCMd04746db80cabf2fabdbc469" o:spid="_x0000_s1028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AB519E4" w14:textId="7550ED42" w:rsidR="006F4566" w:rsidRPr="006F4566" w:rsidRDefault="006F4566" w:rsidP="006F456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F456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F34ED94" wp14:editId="5C8B43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213032" w14:textId="77777777" w:rsidR="00000000" w:rsidRPr="00F85993" w:rsidRDefault="006535CA" w:rsidP="00F85993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F85993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4ED94" id="Textové pole 7" o:spid="_x0000_s1029" type="#_x0000_t202" style="position:absolute;margin-left:0;margin-top:15pt;width:595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4m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YYF8Xbw&#10;7KA84d4Wekk4w9c1zrBhzj8xixrAsVHX/hEPqQB7wWBRUoH9+Td/yEdqMEpJi5oqqPtxYFZQor5q&#10;JO1TdnUVRBh/0LCvvbvRqw/NHaBcM3w5hkcz5Ho1mtJC84KyX4VuGGKaY8+C+tG8873C8dlwsVrF&#10;JJSbYX6jt4aPNAdkn7sXZs0Av0fiHmBUHcvfsNDn9mivDh5kHSm6oDnAjlKNzA3PKryF1/8x6/L4&#10;l78A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Fn67iY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61213032" w14:textId="77777777" w:rsidR="00F85993" w:rsidRPr="00F85993" w:rsidRDefault="006535CA" w:rsidP="00F85993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85993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5A19040" wp14:editId="0227D8B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6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8ED70B" w14:textId="77777777" w:rsidR="00000000" w:rsidRPr="00191A69" w:rsidRDefault="006535CA" w:rsidP="00191A6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191A69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19040" id="Textové pole 6" o:spid="_x0000_s1030" type="#_x0000_t202" style="position:absolute;margin-left:0;margin-top:15pt;width:595.3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1k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eIUgfHg&#10;2UF5wr0t9JJwhq9rnGHDnH9iFjWAY6Ou/SMeUgH2gsGipAL782/+kI/UYJSSFjVVUPfjwKygRH3V&#10;SNqn7OoqiDD+oGFfe3ejVx+aO0C5ZvhyDI9myPVqNKWF5gVlvwrdMMQ0x54F9aN553uF47PhYrWK&#10;SSg3w/xGbw0faQ7IPncvzJoBfo/EPcCoOpa/YaHP7dFeHTzIOlJ0QXOAHaUamRueVXgLr/9j1uXx&#10;L38B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AhsHWQ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0D8ED70B" w14:textId="77777777" w:rsidR="00191A69" w:rsidRPr="00191A69" w:rsidRDefault="006535CA" w:rsidP="00191A69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91A69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DB0D84A" wp14:editId="14666E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0E3BE6" w14:textId="77777777" w:rsidR="00000000" w:rsidRPr="00BF6CAD" w:rsidRDefault="006535CA" w:rsidP="00BF6CA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BF6CA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0D84A" id="Textové pole 5" o:spid="_x0000_s1031" type="#_x0000_t202" style="position:absolute;margin-left:0;margin-top:15pt;width:595.3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zsJA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" o:allowincell="f" filled="f" stroked="f" strokeweight=".5pt">
              <v:textbox inset=",0,,0">
                <w:txbxContent>
                  <w:p w14:paraId="130E3BE6" w14:textId="77777777" w:rsidR="00BF6CAD" w:rsidRPr="00BF6CAD" w:rsidRDefault="006535CA" w:rsidP="00BF6CAD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BF6CA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8A9BFED" wp14:editId="6334AD0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4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EB345" w14:textId="77777777" w:rsidR="00000000" w:rsidRPr="00A74835" w:rsidRDefault="006535CA" w:rsidP="00A7483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A7483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9BFED" id="Textové pole 4" o:spid="_x0000_s1032" type="#_x0000_t202" style="position:absolute;margin-left:0;margin-top:15pt;width:595.3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" o:allowincell="f" filled="f" stroked="f" strokeweight=".5pt">
              <v:textbox inset=",0,,0">
                <w:txbxContent>
                  <w:p w14:paraId="7B5EB345" w14:textId="77777777" w:rsidR="00A74835" w:rsidRPr="00A74835" w:rsidRDefault="006535CA" w:rsidP="00A7483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A7483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DDEB42" wp14:editId="3A973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3" name="Textové po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0C0543" w14:textId="77777777" w:rsidR="00000000" w:rsidRPr="00923A3C" w:rsidRDefault="006535CA" w:rsidP="00923A3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923A3C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DEB42" id="Textové pole 3" o:spid="_x0000_s1033" type="#_x0000_t202" style="position:absolute;margin-left:0;margin-top:15pt;width:595.3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" o:allowincell="f" filled="f" stroked="f" strokeweight=".5pt">
              <v:textbox inset=",0,,0">
                <w:txbxContent>
                  <w:p w14:paraId="3C0C0543" w14:textId="77777777" w:rsidR="00923A3C" w:rsidRPr="00923A3C" w:rsidRDefault="006535CA" w:rsidP="00923A3C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923A3C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5752A6D" wp14:editId="0AE97A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017B86" w14:textId="77777777" w:rsidR="00000000" w:rsidRPr="00F7746D" w:rsidRDefault="006535CA" w:rsidP="00F7746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F7746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52A6D" id="Textové pole 2" o:spid="_x0000_s1034" type="#_x0000_t202" style="position:absolute;margin-left:0;margin-top:15pt;width:595.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gr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eKFwHjw&#10;7KA84d4Wekk4w9c1zrBhzj8xixrAsVHX/hEPqQB7wWBRUoH9+Td/yEdqMEpJi5oqqPtxYFZQor5q&#10;JO1TdnUVRBh/0LCvvbvRqw/NHaBcM3w5hkcz5Ho1mtJC84KyX4VuGGKaY8+C+tG8873C8dlwsVrF&#10;JJSbYX6jt4aPNAdkn7sXZs0Av0fiHmBUHcvfsNDn9mivDh5kHSm6oDnAjlKNzA3PKryF1/8x6/L4&#10;l78A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AtZiCs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18017B86" w14:textId="77777777" w:rsidR="00F7746D" w:rsidRPr="00F7746D" w:rsidRDefault="006535CA" w:rsidP="00F7746D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7746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5C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A07B7F8" wp14:editId="552986C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" name="Textové po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16AF03" w14:textId="77777777" w:rsidR="00000000" w:rsidRPr="00856B96" w:rsidRDefault="006535CA" w:rsidP="00856B9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856B9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7B7F8" id="Textové pole 1" o:spid="_x0000_s1035" type="#_x0000_t202" style="position:absolute;margin-left:0;margin-top:15pt;width:595.3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mj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eJIgfHg&#10;2UF5wr0t9JJwhq9rnGHDnH9iFjWAY6Ou/SMeUgH2gsGipAL782/+kI/UYJSSFjVVUPfjwKygRH3V&#10;SNqn7OoqiDD+oGFfe3ejVx+aO0C5ZvhyDI9myPVqNKWF5gVlvwrdMMQ0x54F9aN553uF47PhYrWK&#10;SSg3w/xGbw0faQ7IPncvzJoBfo/EPcCoOpa/YaHP7dFeHTzIOlJ0QXOAHaUamRueVXgLr/9j1uXx&#10;L38B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PvWCaM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0C16AF03" w14:textId="77777777" w:rsidR="00856B96" w:rsidRPr="00856B96" w:rsidRDefault="006535CA" w:rsidP="00856B9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56B9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A34"/>
    <w:multiLevelType w:val="hybridMultilevel"/>
    <w:tmpl w:val="4D447D2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3F7F"/>
    <w:multiLevelType w:val="hybridMultilevel"/>
    <w:tmpl w:val="5F1A037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B69"/>
    <w:multiLevelType w:val="hybridMultilevel"/>
    <w:tmpl w:val="22AEC2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13CA"/>
    <w:multiLevelType w:val="hybridMultilevel"/>
    <w:tmpl w:val="C9FA33C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052D"/>
    <w:multiLevelType w:val="hybridMultilevel"/>
    <w:tmpl w:val="E32001C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C4E3A"/>
    <w:multiLevelType w:val="hybridMultilevel"/>
    <w:tmpl w:val="645A45C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51CA"/>
    <w:multiLevelType w:val="hybridMultilevel"/>
    <w:tmpl w:val="CFE2D07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6DB0"/>
    <w:multiLevelType w:val="hybridMultilevel"/>
    <w:tmpl w:val="35EE71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2465E"/>
    <w:multiLevelType w:val="hybridMultilevel"/>
    <w:tmpl w:val="D86C60B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92867"/>
    <w:multiLevelType w:val="hybridMultilevel"/>
    <w:tmpl w:val="49EEB58A"/>
    <w:lvl w:ilvl="0" w:tplc="17E036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E5FA3"/>
    <w:multiLevelType w:val="hybridMultilevel"/>
    <w:tmpl w:val="C9A2F0C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DA9"/>
    <w:multiLevelType w:val="hybridMultilevel"/>
    <w:tmpl w:val="8D4AC96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A6A"/>
    <w:multiLevelType w:val="hybridMultilevel"/>
    <w:tmpl w:val="0CA8CC5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7363D"/>
    <w:multiLevelType w:val="hybridMultilevel"/>
    <w:tmpl w:val="23BA1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A040C"/>
    <w:multiLevelType w:val="hybridMultilevel"/>
    <w:tmpl w:val="C682267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A0F2D"/>
    <w:multiLevelType w:val="hybridMultilevel"/>
    <w:tmpl w:val="E326B6D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70CB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E0621"/>
    <w:multiLevelType w:val="hybridMultilevel"/>
    <w:tmpl w:val="500AFE8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80497">
    <w:abstractNumId w:val="15"/>
  </w:num>
  <w:num w:numId="2" w16cid:durableId="410078878">
    <w:abstractNumId w:val="3"/>
  </w:num>
  <w:num w:numId="3" w16cid:durableId="1432552438">
    <w:abstractNumId w:val="2"/>
  </w:num>
  <w:num w:numId="4" w16cid:durableId="800921359">
    <w:abstractNumId w:val="16"/>
  </w:num>
  <w:num w:numId="5" w16cid:durableId="1120957488">
    <w:abstractNumId w:val="4"/>
  </w:num>
  <w:num w:numId="6" w16cid:durableId="689188681">
    <w:abstractNumId w:val="7"/>
  </w:num>
  <w:num w:numId="7" w16cid:durableId="1211772487">
    <w:abstractNumId w:val="10"/>
  </w:num>
  <w:num w:numId="8" w16cid:durableId="203640956">
    <w:abstractNumId w:val="1"/>
  </w:num>
  <w:num w:numId="9" w16cid:durableId="1597010983">
    <w:abstractNumId w:val="14"/>
  </w:num>
  <w:num w:numId="10" w16cid:durableId="1207570620">
    <w:abstractNumId w:val="12"/>
  </w:num>
  <w:num w:numId="11" w16cid:durableId="1702318172">
    <w:abstractNumId w:val="9"/>
  </w:num>
  <w:num w:numId="12" w16cid:durableId="560364002">
    <w:abstractNumId w:val="5"/>
  </w:num>
  <w:num w:numId="13" w16cid:durableId="473378147">
    <w:abstractNumId w:val="0"/>
  </w:num>
  <w:num w:numId="14" w16cid:durableId="1876236509">
    <w:abstractNumId w:val="8"/>
  </w:num>
  <w:num w:numId="15" w16cid:durableId="174850263">
    <w:abstractNumId w:val="13"/>
  </w:num>
  <w:num w:numId="16" w16cid:durableId="1940985804">
    <w:abstractNumId w:val="11"/>
  </w:num>
  <w:num w:numId="17" w16cid:durableId="1520705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12"/>
    <w:rsid w:val="00003C2B"/>
    <w:rsid w:val="00052AF8"/>
    <w:rsid w:val="000549CF"/>
    <w:rsid w:val="00081A47"/>
    <w:rsid w:val="000E44BC"/>
    <w:rsid w:val="000E4D49"/>
    <w:rsid w:val="000F2D32"/>
    <w:rsid w:val="00110898"/>
    <w:rsid w:val="001152E0"/>
    <w:rsid w:val="001807DE"/>
    <w:rsid w:val="00191AEE"/>
    <w:rsid w:val="001A352B"/>
    <w:rsid w:val="001C5798"/>
    <w:rsid w:val="001F7E01"/>
    <w:rsid w:val="00220899"/>
    <w:rsid w:val="00287944"/>
    <w:rsid w:val="002A7E61"/>
    <w:rsid w:val="002E7574"/>
    <w:rsid w:val="002F6CBA"/>
    <w:rsid w:val="0033159B"/>
    <w:rsid w:val="003337D2"/>
    <w:rsid w:val="00355136"/>
    <w:rsid w:val="00377010"/>
    <w:rsid w:val="00381812"/>
    <w:rsid w:val="003B1B7F"/>
    <w:rsid w:val="003C2874"/>
    <w:rsid w:val="004515E5"/>
    <w:rsid w:val="004A2C39"/>
    <w:rsid w:val="004A7244"/>
    <w:rsid w:val="004B0667"/>
    <w:rsid w:val="004B53BC"/>
    <w:rsid w:val="004C1837"/>
    <w:rsid w:val="005056BB"/>
    <w:rsid w:val="005170FF"/>
    <w:rsid w:val="00557B8D"/>
    <w:rsid w:val="00565DCA"/>
    <w:rsid w:val="00571FB9"/>
    <w:rsid w:val="00582518"/>
    <w:rsid w:val="0059424B"/>
    <w:rsid w:val="005A11F6"/>
    <w:rsid w:val="006073B7"/>
    <w:rsid w:val="00631C7C"/>
    <w:rsid w:val="00634306"/>
    <w:rsid w:val="006535CA"/>
    <w:rsid w:val="00685A82"/>
    <w:rsid w:val="006E00E3"/>
    <w:rsid w:val="006F2592"/>
    <w:rsid w:val="006F4566"/>
    <w:rsid w:val="00716716"/>
    <w:rsid w:val="00745EE5"/>
    <w:rsid w:val="00756BE6"/>
    <w:rsid w:val="007931C2"/>
    <w:rsid w:val="007A5D16"/>
    <w:rsid w:val="007E2C86"/>
    <w:rsid w:val="007F2966"/>
    <w:rsid w:val="008227C9"/>
    <w:rsid w:val="008246BF"/>
    <w:rsid w:val="00827F70"/>
    <w:rsid w:val="008567DC"/>
    <w:rsid w:val="008604CD"/>
    <w:rsid w:val="00862985"/>
    <w:rsid w:val="00877057"/>
    <w:rsid w:val="008856E8"/>
    <w:rsid w:val="0088727F"/>
    <w:rsid w:val="008A15B9"/>
    <w:rsid w:val="008A276F"/>
    <w:rsid w:val="008C012E"/>
    <w:rsid w:val="008C34AF"/>
    <w:rsid w:val="008C6316"/>
    <w:rsid w:val="00913CF0"/>
    <w:rsid w:val="0092609C"/>
    <w:rsid w:val="00985D54"/>
    <w:rsid w:val="009D2C5D"/>
    <w:rsid w:val="00A27261"/>
    <w:rsid w:val="00A31DAB"/>
    <w:rsid w:val="00A350C9"/>
    <w:rsid w:val="00A55F80"/>
    <w:rsid w:val="00A83358"/>
    <w:rsid w:val="00AB0616"/>
    <w:rsid w:val="00AC415C"/>
    <w:rsid w:val="00B16767"/>
    <w:rsid w:val="00B47E22"/>
    <w:rsid w:val="00B54F67"/>
    <w:rsid w:val="00BB293D"/>
    <w:rsid w:val="00BE3E93"/>
    <w:rsid w:val="00BF66EF"/>
    <w:rsid w:val="00C76079"/>
    <w:rsid w:val="00CB3062"/>
    <w:rsid w:val="00CC6121"/>
    <w:rsid w:val="00CE0E1F"/>
    <w:rsid w:val="00D62D7E"/>
    <w:rsid w:val="00D97B9D"/>
    <w:rsid w:val="00DD2C2B"/>
    <w:rsid w:val="00DF7A20"/>
    <w:rsid w:val="00E12889"/>
    <w:rsid w:val="00E21961"/>
    <w:rsid w:val="00E338B5"/>
    <w:rsid w:val="00E450FA"/>
    <w:rsid w:val="00E87DC7"/>
    <w:rsid w:val="00EA6F60"/>
    <w:rsid w:val="00EB62EC"/>
    <w:rsid w:val="00F119FE"/>
    <w:rsid w:val="00F12AF0"/>
    <w:rsid w:val="00F80A03"/>
    <w:rsid w:val="00FE14C8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6B341"/>
  <w15:chartTrackingRefBased/>
  <w15:docId w15:val="{AB1EF3EA-81E0-4F5D-A1C8-4797806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818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Změny,normální - odrážka"/>
    <w:link w:val="BezmezerChar"/>
    <w:uiPriority w:val="1"/>
    <w:qFormat/>
    <w:rsid w:val="00381812"/>
    <w:pPr>
      <w:spacing w:after="0" w:line="240" w:lineRule="auto"/>
    </w:pPr>
    <w:rPr>
      <w:rFonts w:ascii="Calibri" w:eastAsia="Calibri" w:hAnsi="Calibri" w:cs="Times New Roman"/>
    </w:rPr>
  </w:style>
  <w:style w:type="paragraph" w:styleId="Zhlav">
    <w:name w:val="header"/>
    <w:basedOn w:val="Normln"/>
    <w:link w:val="ZhlavChar"/>
    <w:uiPriority w:val="99"/>
    <w:unhideWhenUsed/>
    <w:rsid w:val="00381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81812"/>
    <w:rPr>
      <w:rFonts w:ascii="Calibri" w:eastAsia="Calibri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381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81812"/>
    <w:rPr>
      <w:rFonts w:ascii="Calibri" w:eastAsia="Calibri" w:hAnsi="Calibri" w:cs="Times New Roman"/>
    </w:rPr>
  </w:style>
  <w:style w:type="character" w:styleId="Hypertextovodkaz">
    <w:name w:val="Hyperlink"/>
    <w:basedOn w:val="Standardnpsmoodstavce"/>
    <w:uiPriority w:val="99"/>
    <w:unhideWhenUsed/>
    <w:rsid w:val="00381812"/>
    <w:rPr>
      <w:color w:val="0000FF"/>
      <w:u w:val="single"/>
    </w:r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381812"/>
    <w:pPr>
      <w:ind w:left="720"/>
      <w:contextualSpacing/>
    </w:p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381812"/>
    <w:rPr>
      <w:rFonts w:ascii="Calibri" w:eastAsia="Calibri" w:hAnsi="Calibri" w:cs="Times New Roman"/>
    </w:rPr>
  </w:style>
  <w:style w:type="paragraph" w:customStyle="1" w:styleId="Styl1">
    <w:name w:val="Styl1"/>
    <w:basedOn w:val="Normln"/>
    <w:link w:val="Styl1Char"/>
    <w:qFormat/>
    <w:rsid w:val="00381812"/>
    <w:pPr>
      <w:shd w:val="clear" w:color="auto" w:fill="00B0F0"/>
      <w:jc w:val="center"/>
    </w:pPr>
    <w:rPr>
      <w:rFonts w:ascii="Century Gothic" w:hAnsi="Century Gothic" w:cstheme="minorHAnsi"/>
      <w:b/>
      <w:caps/>
      <w:color w:val="FFFFFF" w:themeColor="background1"/>
      <w:sz w:val="24"/>
      <w:szCs w:val="24"/>
    </w:rPr>
  </w:style>
  <w:style w:type="character" w:customStyle="1" w:styleId="Styl1Char">
    <w:name w:val="Styl1 Char"/>
    <w:basedOn w:val="Standardnpsmoodstavce"/>
    <w:link w:val="Styl1"/>
    <w:rsid w:val="00381812"/>
    <w:rPr>
      <w:rFonts w:ascii="Century Gothic" w:eastAsia="Calibri" w:hAnsi="Century Gothic" w:cstheme="minorHAnsi"/>
      <w:b/>
      <w:caps/>
      <w:color w:val="FFFFFF" w:themeColor="background1"/>
      <w:sz w:val="24"/>
      <w:szCs w:val="24"/>
      <w:shd w:val="clear" w:color="auto" w:fill="00B0F0"/>
    </w:rPr>
  </w:style>
  <w:style w:type="paragraph" w:styleId="Revize">
    <w:name w:val="Revision"/>
    <w:hidden/>
    <w:uiPriority w:val="99"/>
    <w:semiHidden/>
    <w:rsid w:val="00381812"/>
    <w:pPr>
      <w:spacing w:after="0" w:line="240" w:lineRule="auto"/>
    </w:pPr>
    <w:rPr>
      <w:rFonts w:ascii="Calibri" w:eastAsia="Calibri" w:hAnsi="Calibri" w:cs="Times New Roman"/>
    </w:rPr>
  </w:style>
  <w:style w:type="character" w:styleId="Odkaznakoment">
    <w:name w:val="annotation reference"/>
    <w:basedOn w:val="Standardnpsmoodstavce"/>
    <w:uiPriority w:val="99"/>
    <w:semiHidden/>
    <w:unhideWhenUsed/>
    <w:rsid w:val="0038181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8181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1812"/>
    <w:rPr>
      <w:rFonts w:ascii="Calibri" w:eastAsia="Calibri" w:hAnsi="Calibri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8181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8181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ezmezerChar">
    <w:name w:val="Bez mezer Char"/>
    <w:aliases w:val="Změny Char,normální - odrážka Char"/>
    <w:basedOn w:val="Standardnpsmoodstavce"/>
    <w:link w:val="Bezmezer"/>
    <w:uiPriority w:val="1"/>
    <w:rsid w:val="007E2C86"/>
    <w:rPr>
      <w:rFonts w:ascii="Calibri" w:eastAsia="Calibri" w:hAnsi="Calibri" w:cs="Times New Roman"/>
    </w:rPr>
  </w:style>
  <w:style w:type="character" w:styleId="Sledovanodkaz">
    <w:name w:val="FollowedHyperlink"/>
    <w:basedOn w:val="Standardnpsmoodstavce"/>
    <w:uiPriority w:val="99"/>
    <w:semiHidden/>
    <w:unhideWhenUsed/>
    <w:rsid w:val="00A350C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350C9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B5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ŘEZÁČOVÁ Michala</dc:creator>
  <cp:keywords/>
  <dc:description/>
  <cp:lastModifiedBy>Tomáš Bajtler</cp:lastModifiedBy>
  <cp:revision>2</cp:revision>
  <dcterms:created xsi:type="dcterms:W3CDTF">2025-05-31T06:13:00Z</dcterms:created>
  <dcterms:modified xsi:type="dcterms:W3CDTF">2025-05-31T06:13:00Z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4a7eb9-e308-4cb8-ad88-b50d70445f3a_Enabled">
    <vt:lpwstr>true</vt:lpwstr>
  </property>
  <property fmtid="{D5CDD505-2E9C-101B-9397-08002B2CF9AE}" pid="3" name="MSIP_Label_d44a7eb9-e308-4cb8-ad88-b50d70445f3a_SetDate">
    <vt:lpwstr>2023-06-28T15:32:21Z</vt:lpwstr>
  </property>
  <property fmtid="{D5CDD505-2E9C-101B-9397-08002B2CF9AE}" pid="4" name="MSIP_Label_d44a7eb9-e308-4cb8-ad88-b50d70445f3a_Method">
    <vt:lpwstr>Privileged</vt:lpwstr>
  </property>
  <property fmtid="{D5CDD505-2E9C-101B-9397-08002B2CF9AE}" pid="5" name="MSIP_Label_d44a7eb9-e308-4cb8-ad88-b50d70445f3a_Name">
    <vt:lpwstr>d44a7eb9-e308-4cb8-ad88-b50d70445f3a</vt:lpwstr>
  </property>
  <property fmtid="{D5CDD505-2E9C-101B-9397-08002B2CF9AE}" pid="6" name="MSIP_Label_d44a7eb9-e308-4cb8-ad88-b50d70445f3a_SiteId">
    <vt:lpwstr>64af2aee-7d6c-49ac-a409-192d3fee73b8</vt:lpwstr>
  </property>
  <property fmtid="{D5CDD505-2E9C-101B-9397-08002B2CF9AE}" pid="7" name="MSIP_Label_d44a7eb9-e308-4cb8-ad88-b50d70445f3a_ActionId">
    <vt:lpwstr>f26fc0c9-a528-4a7b-911f-377d5991053b</vt:lpwstr>
  </property>
  <property fmtid="{D5CDD505-2E9C-101B-9397-08002B2CF9AE}" pid="8" name="MSIP_Label_d44a7eb9-e308-4cb8-ad88-b50d70445f3a_ContentBits">
    <vt:lpwstr>1</vt:lpwstr>
  </property>
</Properties>
</file>