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23E" w:rsidRDefault="0084723E" w:rsidP="0084723E">
      <w:pPr>
        <w:pStyle w:val="Bezmezer"/>
      </w:pPr>
      <w:r>
        <w:rPr>
          <w:noProof/>
          <w:lang w:eastAsia="cs-CZ"/>
        </w:rPr>
        <mc:AlternateContent>
          <mc:Choice Requires="wps">
            <w:drawing>
              <wp:anchor distT="0" distB="0" distL="114300" distR="114300" simplePos="0" relativeHeight="251659264" behindDoc="0" locked="0" layoutInCell="1" allowOverlap="1" wp14:anchorId="733EF291" wp14:editId="50EC9717">
                <wp:simplePos x="0" y="0"/>
                <wp:positionH relativeFrom="column">
                  <wp:posOffset>3474085</wp:posOffset>
                </wp:positionH>
                <wp:positionV relativeFrom="paragraph">
                  <wp:posOffset>-69215</wp:posOffset>
                </wp:positionV>
                <wp:extent cx="3117215" cy="314325"/>
                <wp:effectExtent l="0" t="0" r="6985"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7215" cy="314325"/>
                        </a:xfrm>
                        <a:prstGeom prst="rect">
                          <a:avLst/>
                        </a:prstGeom>
                        <a:solidFill>
                          <a:srgbClr val="00B0F0"/>
                        </a:solidFill>
                        <a:ln w="31750">
                          <a:noFill/>
                          <a:miter lim="800000"/>
                          <a:headEnd/>
                          <a:tailEnd/>
                        </a:ln>
                        <a:effectLst/>
                      </wps:spPr>
                      <wps:txbx>
                        <w:txbxContent>
                          <w:p w:rsidR="0084723E" w:rsidRPr="0096057B" w:rsidRDefault="0084723E" w:rsidP="0084723E">
                            <w:pPr>
                              <w:pStyle w:val="Bezmezer"/>
                              <w:jc w:val="right"/>
                              <w:rPr>
                                <w:rFonts w:ascii="Century Gothic" w:hAnsi="Century Gothic"/>
                                <w:b/>
                                <w:smallCaps/>
                                <w:color w:val="FFFFFF"/>
                                <w:spacing w:val="40"/>
                              </w:rPr>
                            </w:pPr>
                            <w:r>
                              <w:rPr>
                                <w:rFonts w:ascii="Century Gothic" w:hAnsi="Century Gothic"/>
                                <w:b/>
                                <w:smallCaps/>
                                <w:color w:val="FFFFFF"/>
                                <w:spacing w:val="40"/>
                              </w:rPr>
                              <w:t>Příjmy žadatele o hypoteční úvěr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EF291" id="Rectangle 9" o:spid="_x0000_s1026" style="position:absolute;margin-left:273.55pt;margin-top:-5.45pt;width:245.4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" fillcolor="#00b0f0" stroked="f" strokeweight="2.5pt">
                <v:textbox>
                  <w:txbxContent>
                    <w:p w:rsidR="0084723E" w:rsidRPr="0096057B" w:rsidRDefault="0084723E" w:rsidP="0084723E">
                      <w:pPr>
                        <w:pStyle w:val="Bezmezer"/>
                        <w:jc w:val="right"/>
                        <w:rPr>
                          <w:rFonts w:ascii="Century Gothic" w:hAnsi="Century Gothic"/>
                          <w:b/>
                          <w:smallCaps/>
                          <w:color w:val="FFFFFF"/>
                          <w:spacing w:val="40"/>
                        </w:rPr>
                      </w:pPr>
                      <w:r>
                        <w:rPr>
                          <w:rFonts w:ascii="Century Gothic" w:hAnsi="Century Gothic"/>
                          <w:b/>
                          <w:smallCaps/>
                          <w:color w:val="FFFFFF"/>
                          <w:spacing w:val="40"/>
                        </w:rPr>
                        <w:t>Příjmy žadatele o hypoteční úvěr</w:t>
                      </w:r>
                    </w:p>
                  </w:txbxContent>
                </v:textbox>
              </v:rect>
            </w:pict>
          </mc:Fallback>
        </mc:AlternateContent>
      </w:r>
    </w:p>
    <w:p w:rsidR="0084723E" w:rsidRDefault="0084723E" w:rsidP="0084723E">
      <w:pPr>
        <w:pStyle w:val="Bezmezer"/>
      </w:pPr>
    </w:p>
    <w:p w:rsidR="0084723E" w:rsidRDefault="0084723E" w:rsidP="0084723E">
      <w:pPr>
        <w:pStyle w:val="Bezmezer"/>
      </w:pPr>
      <w:r>
        <w:rPr>
          <w:noProof/>
          <w:lang w:eastAsia="cs-CZ"/>
        </w:rPr>
        <mc:AlternateContent>
          <mc:Choice Requires="wps">
            <w:drawing>
              <wp:anchor distT="0" distB="0" distL="114300" distR="114300" simplePos="0" relativeHeight="251660288" behindDoc="0" locked="0" layoutInCell="1" allowOverlap="1" wp14:anchorId="1F6D3549" wp14:editId="3BA1E286">
                <wp:simplePos x="0" y="0"/>
                <wp:positionH relativeFrom="column">
                  <wp:posOffset>5051425</wp:posOffset>
                </wp:positionH>
                <wp:positionV relativeFrom="paragraph">
                  <wp:posOffset>31750</wp:posOffset>
                </wp:positionV>
                <wp:extent cx="1543050" cy="28384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283845"/>
                        </a:xfrm>
                        <a:prstGeom prst="rect">
                          <a:avLst/>
                        </a:prstGeom>
                        <a:solidFill>
                          <a:srgbClr val="00B0F0"/>
                        </a:solidFill>
                        <a:ln>
                          <a:noFill/>
                        </a:ln>
                        <a:effectLst/>
                      </wps:spPr>
                      <wps:txbx>
                        <w:txbxContent>
                          <w:p w:rsidR="0084723E" w:rsidRPr="0096057B" w:rsidRDefault="0084723E" w:rsidP="0084723E">
                            <w:pPr>
                              <w:pStyle w:val="Bezmezer"/>
                              <w:jc w:val="center"/>
                              <w:rPr>
                                <w:rFonts w:ascii="Century Gothic" w:hAnsi="Century Gothic"/>
                                <w:b/>
                                <w:smallCaps/>
                                <w:color w:val="FFFFFF"/>
                                <w:spacing w:val="40"/>
                              </w:rPr>
                            </w:pPr>
                            <w:r>
                              <w:rPr>
                                <w:rFonts w:ascii="Century Gothic" w:hAnsi="Century Gothic"/>
                                <w:b/>
                                <w:smallCaps/>
                                <w:color w:val="FFFFFF"/>
                                <w:spacing w:val="40"/>
                              </w:rPr>
                              <w:t>refinancování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D3549" id="Rectangle 5" o:spid="_x0000_s1027" style="position:absolute;margin-left:397.75pt;margin-top:2.5pt;width:121.5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" fillcolor="#00b0f0" stroked="f">
                <v:textbox>
                  <w:txbxContent>
                    <w:p w:rsidR="0084723E" w:rsidRPr="0096057B" w:rsidRDefault="0084723E" w:rsidP="0084723E">
                      <w:pPr>
                        <w:pStyle w:val="Bezmezer"/>
                        <w:jc w:val="center"/>
                        <w:rPr>
                          <w:rFonts w:ascii="Century Gothic" w:hAnsi="Century Gothic"/>
                          <w:b/>
                          <w:smallCaps/>
                          <w:color w:val="FFFFFF"/>
                          <w:spacing w:val="40"/>
                        </w:rPr>
                      </w:pPr>
                      <w:r>
                        <w:rPr>
                          <w:rFonts w:ascii="Century Gothic" w:hAnsi="Century Gothic"/>
                          <w:b/>
                          <w:smallCaps/>
                          <w:color w:val="FFFFFF"/>
                          <w:spacing w:val="40"/>
                        </w:rPr>
                        <w:t>refinancování</w:t>
                      </w:r>
                    </w:p>
                  </w:txbxContent>
                </v:textbox>
              </v:rect>
            </w:pict>
          </mc:Fallback>
        </mc:AlternateContent>
      </w:r>
    </w:p>
    <w:p w:rsidR="0084723E" w:rsidRDefault="0084723E" w:rsidP="0084723E">
      <w:pPr>
        <w:pStyle w:val="Bezmezer"/>
      </w:pPr>
    </w:p>
    <w:p w:rsidR="0084723E" w:rsidRPr="0096057B" w:rsidRDefault="0084723E" w:rsidP="0084723E">
      <w:pPr>
        <w:pStyle w:val="Bezmezer"/>
        <w:rPr>
          <w:sz w:val="18"/>
          <w:szCs w:val="18"/>
        </w:rPr>
      </w:pPr>
    </w:p>
    <w:p w:rsidR="0084723E" w:rsidRDefault="0084723E" w:rsidP="0084723E">
      <w:pPr>
        <w:pStyle w:val="Bezmezer"/>
        <w:rPr>
          <w:rFonts w:ascii="Century Gothic" w:hAnsi="Century Gothic"/>
          <w:b/>
          <w:spacing w:val="14"/>
          <w:sz w:val="28"/>
          <w:szCs w:val="28"/>
        </w:rPr>
      </w:pPr>
      <w:bookmarkStart w:id="0" w:name="_Hlk134628196"/>
    </w:p>
    <w:p w:rsidR="0084723E" w:rsidRPr="0096057B" w:rsidRDefault="0084723E" w:rsidP="0084723E">
      <w:pPr>
        <w:pStyle w:val="Bezmezer"/>
        <w:rPr>
          <w:rFonts w:ascii="Century Gothic" w:hAnsi="Century Gothic"/>
          <w:b/>
          <w:spacing w:val="14"/>
          <w:sz w:val="28"/>
          <w:szCs w:val="28"/>
        </w:rPr>
      </w:pPr>
      <w:bookmarkStart w:id="1" w:name="_Hlk132880621"/>
      <w:r>
        <w:rPr>
          <w:rFonts w:ascii="Century Gothic" w:hAnsi="Century Gothic"/>
          <w:b/>
          <w:spacing w:val="14"/>
          <w:sz w:val="28"/>
          <w:szCs w:val="28"/>
        </w:rPr>
        <w:t>Zjednodušené doložení příjmů při refinancování</w:t>
      </w:r>
    </w:p>
    <w:p w:rsidR="0084723E" w:rsidRPr="0096057B" w:rsidRDefault="0084723E" w:rsidP="0084723E">
      <w:pPr>
        <w:pStyle w:val="Bezmezer"/>
        <w:rPr>
          <w:rFonts w:ascii="Century Gothic" w:hAnsi="Century Gothic"/>
          <w:b/>
          <w:color w:val="808080" w:themeColor="background1" w:themeShade="80"/>
          <w:spacing w:val="14"/>
          <w:sz w:val="24"/>
          <w:szCs w:val="24"/>
        </w:rPr>
      </w:pPr>
      <w:r>
        <w:rPr>
          <w:rFonts w:ascii="Century Gothic" w:hAnsi="Century Gothic"/>
          <w:b/>
          <w:color w:val="808080" w:themeColor="background1" w:themeShade="80"/>
          <w:spacing w:val="14"/>
          <w:sz w:val="24"/>
          <w:szCs w:val="24"/>
        </w:rPr>
        <w:t>Nová pravidla úvěrové metodiky</w:t>
      </w:r>
    </w:p>
    <w:bookmarkEnd w:id="1"/>
    <w:p w:rsidR="0084723E" w:rsidRPr="00D81ACA" w:rsidRDefault="0084723E" w:rsidP="0084723E">
      <w:pPr>
        <w:pStyle w:val="Bezmezer"/>
        <w:rPr>
          <w:rFonts w:ascii="Century Gothic" w:hAnsi="Century Gothic"/>
          <w:b/>
          <w:color w:val="808080" w:themeColor="background1" w:themeShade="80"/>
          <w:spacing w:val="14"/>
          <w:sz w:val="16"/>
          <w:szCs w:val="16"/>
        </w:rPr>
      </w:pPr>
    </w:p>
    <w:p w:rsidR="0084723E" w:rsidRPr="007B672A" w:rsidRDefault="0084723E" w:rsidP="0084723E">
      <w:pPr>
        <w:spacing w:after="0" w:line="240" w:lineRule="auto"/>
        <w:rPr>
          <w:rFonts w:ascii="Century Gothic" w:hAnsi="Century Gothic"/>
          <w:sz w:val="20"/>
          <w:szCs w:val="20"/>
        </w:rPr>
      </w:pPr>
    </w:p>
    <w:p w:rsidR="0084723E" w:rsidRDefault="0084723E" w:rsidP="0084723E">
      <w:pPr>
        <w:spacing w:after="120" w:line="240" w:lineRule="auto"/>
        <w:rPr>
          <w:rFonts w:ascii="Century Gothic" w:hAnsi="Century Gothic"/>
          <w:sz w:val="20"/>
          <w:szCs w:val="20"/>
        </w:rPr>
      </w:pPr>
      <w:bookmarkStart w:id="2" w:name="_Hlk132880635"/>
      <w:r w:rsidRPr="007E6595">
        <w:rPr>
          <w:rFonts w:ascii="Century Gothic" w:hAnsi="Century Gothic"/>
          <w:color w:val="C00000"/>
          <w:sz w:val="20"/>
          <w:szCs w:val="20"/>
        </w:rPr>
        <w:t xml:space="preserve">S účinností od </w:t>
      </w:r>
      <w:r>
        <w:rPr>
          <w:rFonts w:ascii="Century Gothic" w:hAnsi="Century Gothic"/>
          <w:color w:val="C00000"/>
          <w:sz w:val="20"/>
          <w:szCs w:val="20"/>
        </w:rPr>
        <w:t>11. září</w:t>
      </w:r>
      <w:r w:rsidRPr="007E6595">
        <w:rPr>
          <w:rFonts w:ascii="Century Gothic" w:hAnsi="Century Gothic"/>
          <w:color w:val="C00000"/>
          <w:sz w:val="20"/>
          <w:szCs w:val="20"/>
        </w:rPr>
        <w:t xml:space="preserve"> 2023</w:t>
      </w:r>
      <w:r w:rsidRPr="1B687F84">
        <w:rPr>
          <w:rFonts w:ascii="Century Gothic" w:hAnsi="Century Gothic"/>
          <w:color w:val="C00000"/>
          <w:sz w:val="20"/>
          <w:szCs w:val="20"/>
        </w:rPr>
        <w:t xml:space="preserve"> </w:t>
      </w:r>
      <w:r w:rsidRPr="006544F7">
        <w:rPr>
          <w:rFonts w:ascii="Century Gothic" w:hAnsi="Century Gothic"/>
          <w:sz w:val="20"/>
          <w:szCs w:val="20"/>
        </w:rPr>
        <w:t xml:space="preserve">upravujeme </w:t>
      </w:r>
      <w:r>
        <w:rPr>
          <w:rFonts w:ascii="Century Gothic" w:hAnsi="Century Gothic"/>
          <w:sz w:val="20"/>
          <w:szCs w:val="20"/>
        </w:rPr>
        <w:t>metodické podmínky u Zjednodušeného doložení příjmů při refinancování. Změny se týkají primárně těchto oblastí:</w:t>
      </w:r>
    </w:p>
    <w:p w:rsidR="0084723E" w:rsidRDefault="0084723E" w:rsidP="0084723E">
      <w:pPr>
        <w:pStyle w:val="Odstavecseseznamem"/>
        <w:numPr>
          <w:ilvl w:val="0"/>
          <w:numId w:val="6"/>
        </w:numPr>
        <w:spacing w:after="120" w:line="240" w:lineRule="auto"/>
        <w:rPr>
          <w:rFonts w:ascii="Century Gothic" w:hAnsi="Century Gothic"/>
          <w:sz w:val="20"/>
          <w:szCs w:val="20"/>
        </w:rPr>
      </w:pPr>
      <w:r>
        <w:rPr>
          <w:rFonts w:ascii="Century Gothic" w:hAnsi="Century Gothic"/>
          <w:sz w:val="20"/>
          <w:szCs w:val="20"/>
        </w:rPr>
        <w:t>Revize základních podmínek pro využití tohoto způsobu hodnocení bonity</w:t>
      </w:r>
    </w:p>
    <w:p w:rsidR="0084723E" w:rsidRDefault="0084723E" w:rsidP="0084723E">
      <w:pPr>
        <w:pStyle w:val="Odstavecseseznamem"/>
        <w:numPr>
          <w:ilvl w:val="0"/>
          <w:numId w:val="6"/>
        </w:numPr>
        <w:spacing w:after="120" w:line="240" w:lineRule="auto"/>
        <w:rPr>
          <w:rFonts w:ascii="Century Gothic" w:hAnsi="Century Gothic"/>
          <w:sz w:val="20"/>
          <w:szCs w:val="20"/>
        </w:rPr>
      </w:pPr>
      <w:r>
        <w:rPr>
          <w:rFonts w:ascii="Century Gothic" w:hAnsi="Century Gothic"/>
          <w:sz w:val="20"/>
          <w:szCs w:val="20"/>
        </w:rPr>
        <w:t xml:space="preserve">Vymezení akceptovatelných typů příjmu </w:t>
      </w:r>
    </w:p>
    <w:p w:rsidR="0084723E" w:rsidRDefault="0084723E" w:rsidP="0084723E">
      <w:pPr>
        <w:pStyle w:val="Odstavecseseznamem"/>
        <w:numPr>
          <w:ilvl w:val="0"/>
          <w:numId w:val="6"/>
        </w:numPr>
        <w:spacing w:after="120" w:line="240" w:lineRule="auto"/>
        <w:rPr>
          <w:rFonts w:ascii="Century Gothic" w:hAnsi="Century Gothic"/>
          <w:sz w:val="20"/>
          <w:szCs w:val="20"/>
        </w:rPr>
      </w:pPr>
      <w:r>
        <w:rPr>
          <w:rFonts w:ascii="Century Gothic" w:hAnsi="Century Gothic"/>
          <w:sz w:val="20"/>
          <w:szCs w:val="20"/>
        </w:rPr>
        <w:t>Nový výpočet čistého příjmu v Kalkulátoru předanění</w:t>
      </w:r>
    </w:p>
    <w:p w:rsidR="0084723E" w:rsidRPr="00AD4A55" w:rsidRDefault="0084723E" w:rsidP="0084723E">
      <w:pPr>
        <w:spacing w:after="120" w:line="240" w:lineRule="auto"/>
        <w:rPr>
          <w:rFonts w:ascii="Century Gothic" w:hAnsi="Century Gothic"/>
          <w:b/>
          <w:bCs/>
          <w:strike/>
          <w:sz w:val="20"/>
          <w:szCs w:val="20"/>
        </w:rPr>
      </w:pPr>
    </w:p>
    <w:p w:rsidR="0084723E" w:rsidRPr="007E6595" w:rsidRDefault="0084723E" w:rsidP="0084723E">
      <w:pPr>
        <w:spacing w:after="120" w:line="240" w:lineRule="auto"/>
        <w:rPr>
          <w:rFonts w:ascii="Century Gothic" w:hAnsi="Century Gothic"/>
          <w:sz w:val="20"/>
          <w:szCs w:val="20"/>
        </w:rPr>
      </w:pPr>
      <w:r>
        <w:rPr>
          <w:rFonts w:ascii="Century Gothic" w:hAnsi="Century Gothic"/>
          <w:sz w:val="20"/>
          <w:szCs w:val="20"/>
        </w:rPr>
        <w:t xml:space="preserve">Aktualizovaná pravidla úvěrové metodiky budou zapracována do </w:t>
      </w:r>
      <w:r w:rsidR="002B2151">
        <w:rPr>
          <w:rFonts w:ascii="Century Gothic" w:hAnsi="Century Gothic"/>
          <w:sz w:val="20"/>
          <w:szCs w:val="20"/>
        </w:rPr>
        <w:t>Metodické pomůcky pro externí partnery a ČSOBS při nejbližší pravidelné aktualizaci.</w:t>
      </w:r>
    </w:p>
    <w:p w:rsidR="0084723E" w:rsidRPr="00957AFD" w:rsidRDefault="0084723E" w:rsidP="0084723E">
      <w:pPr>
        <w:spacing w:after="120" w:line="240" w:lineRule="auto"/>
        <w:jc w:val="center"/>
        <w:rPr>
          <w:rFonts w:ascii="Century Gothic" w:hAnsi="Century Gothic"/>
          <w:b/>
          <w:bCs/>
          <w:color w:val="FFFFFF" w:themeColor="background1"/>
          <w:sz w:val="10"/>
          <w:szCs w:val="10"/>
        </w:rPr>
      </w:pPr>
    </w:p>
    <w:p w:rsidR="0084723E" w:rsidRPr="00957AFD" w:rsidRDefault="0084723E" w:rsidP="0084723E">
      <w:pPr>
        <w:pStyle w:val="Nadpis1"/>
      </w:pPr>
      <w:bookmarkStart w:id="3" w:name="_Hlk132880646"/>
      <w:bookmarkEnd w:id="0"/>
      <w:bookmarkEnd w:id="2"/>
      <w:r>
        <w:t>ZJEDNODUŠENÉ DOLOŽENÍ PŘÍJMŮ PŘI REFINANCOVÁNÍ</w:t>
      </w:r>
    </w:p>
    <w:bookmarkEnd w:id="3"/>
    <w:p w:rsidR="0084723E" w:rsidRDefault="0084723E" w:rsidP="0084723E">
      <w:pPr>
        <w:spacing w:after="0" w:line="240" w:lineRule="auto"/>
        <w:jc w:val="both"/>
        <w:rPr>
          <w:rFonts w:ascii="Century Gothic" w:eastAsia="Century Gothic" w:hAnsi="Century Gothic" w:cs="Century Gothic"/>
          <w:b/>
          <w:bCs/>
          <w:color w:val="00B0F0"/>
          <w:sz w:val="20"/>
          <w:szCs w:val="20"/>
        </w:rPr>
      </w:pPr>
      <w:r>
        <w:rPr>
          <w:rFonts w:ascii="Century Gothic" w:eastAsia="Century Gothic" w:hAnsi="Century Gothic" w:cs="Century Gothic"/>
          <w:color w:val="00B0F0"/>
          <w:sz w:val="20"/>
          <w:szCs w:val="20"/>
        </w:rPr>
        <w:t>Níže jsou uvedena kompletní pravidla úvěrové metodiky pro hodnocení bonity žadatele v režimu „Zjednodušené doložení příjmů při refinancování“. Postup</w:t>
      </w:r>
      <w:r w:rsidR="002B2151">
        <w:rPr>
          <w:rFonts w:ascii="Century Gothic" w:eastAsia="Century Gothic" w:hAnsi="Century Gothic" w:cs="Century Gothic"/>
          <w:color w:val="00B0F0"/>
          <w:sz w:val="20"/>
          <w:szCs w:val="20"/>
        </w:rPr>
        <w:t xml:space="preserve"> j</w:t>
      </w:r>
      <w:r w:rsidR="00D051EA">
        <w:rPr>
          <w:rFonts w:ascii="Century Gothic" w:eastAsia="Century Gothic" w:hAnsi="Century Gothic" w:cs="Century Gothic"/>
          <w:color w:val="00B0F0"/>
          <w:sz w:val="20"/>
          <w:szCs w:val="20"/>
        </w:rPr>
        <w:t>e</w:t>
      </w:r>
      <w:r w:rsidR="002B2151">
        <w:rPr>
          <w:rFonts w:ascii="Century Gothic" w:eastAsia="Century Gothic" w:hAnsi="Century Gothic" w:cs="Century Gothic"/>
          <w:color w:val="00B0F0"/>
          <w:sz w:val="20"/>
          <w:szCs w:val="20"/>
        </w:rPr>
        <w:t xml:space="preserve"> se záměrem simplifikace metodiky</w:t>
      </w:r>
      <w:r>
        <w:rPr>
          <w:rFonts w:ascii="Century Gothic" w:eastAsia="Century Gothic" w:hAnsi="Century Gothic" w:cs="Century Gothic"/>
          <w:color w:val="00B0F0"/>
          <w:sz w:val="20"/>
          <w:szCs w:val="20"/>
        </w:rPr>
        <w:t xml:space="preserve"> přiblížen k metodickým podmínkám u ostatních typů zjednodušené bonity, jako je A</w:t>
      </w:r>
      <w:r w:rsidR="002B2151">
        <w:rPr>
          <w:rFonts w:ascii="Century Gothic" w:eastAsia="Century Gothic" w:hAnsi="Century Gothic" w:cs="Century Gothic"/>
          <w:color w:val="00B0F0"/>
          <w:sz w:val="20"/>
          <w:szCs w:val="20"/>
        </w:rPr>
        <w:t>lternativní</w:t>
      </w:r>
      <w:r>
        <w:rPr>
          <w:rFonts w:ascii="Century Gothic" w:eastAsia="Century Gothic" w:hAnsi="Century Gothic" w:cs="Century Gothic"/>
          <w:color w:val="00B0F0"/>
          <w:sz w:val="20"/>
          <w:szCs w:val="20"/>
        </w:rPr>
        <w:t xml:space="preserve"> doložení příjmů, 80 % celkových příjmů od jednoho odběratele a paušální daň.</w:t>
      </w:r>
    </w:p>
    <w:p w:rsidR="0084723E" w:rsidRDefault="0084723E" w:rsidP="0084723E">
      <w:pPr>
        <w:spacing w:after="0" w:line="240" w:lineRule="auto"/>
        <w:jc w:val="both"/>
        <w:rPr>
          <w:rFonts w:ascii="Century Gothic" w:eastAsia="Century Gothic" w:hAnsi="Century Gothic" w:cs="Century Gothic"/>
          <w:b/>
          <w:bCs/>
          <w:color w:val="00B0F0"/>
          <w:sz w:val="20"/>
          <w:szCs w:val="20"/>
        </w:rPr>
      </w:pPr>
    </w:p>
    <w:p w:rsidR="0084723E" w:rsidRDefault="0084723E" w:rsidP="0084723E">
      <w:pPr>
        <w:spacing w:after="0" w:line="240" w:lineRule="auto"/>
        <w:jc w:val="both"/>
        <w:rPr>
          <w:rFonts w:ascii="Century Gothic" w:eastAsia="Century Gothic" w:hAnsi="Century Gothic" w:cs="Century Gothic"/>
          <w:b/>
          <w:bCs/>
          <w:color w:val="00B0F0"/>
          <w:sz w:val="20"/>
          <w:szCs w:val="20"/>
        </w:rPr>
      </w:pPr>
    </w:p>
    <w:p w:rsidR="0084723E" w:rsidRPr="00AA7F81" w:rsidRDefault="0084723E" w:rsidP="0084723E">
      <w:pPr>
        <w:pStyle w:val="Podnadpis"/>
        <w:ind w:left="0" w:firstLine="0"/>
        <w:rPr>
          <w:rFonts w:ascii="Century Gothic" w:hAnsi="Century Gothic"/>
        </w:rPr>
      </w:pPr>
      <w:r w:rsidRPr="00AA7F81">
        <w:rPr>
          <w:rFonts w:ascii="Century Gothic" w:hAnsi="Century Gothic"/>
        </w:rPr>
        <w:t>Zjednodušené doložení příjmů při refinancování</w:t>
      </w:r>
    </w:p>
    <w:p w:rsidR="0084723E" w:rsidRPr="00AA7F81" w:rsidRDefault="0084723E" w:rsidP="0084723E">
      <w:pPr>
        <w:rPr>
          <w:rFonts w:ascii="Century Gothic" w:hAnsi="Century Gothic"/>
          <w:b/>
          <w:bCs/>
          <w:sz w:val="20"/>
          <w:szCs w:val="20"/>
        </w:rPr>
      </w:pPr>
      <w:r w:rsidRPr="00AA7F81">
        <w:rPr>
          <w:rFonts w:ascii="Century Gothic" w:hAnsi="Century Gothic"/>
          <w:b/>
          <w:sz w:val="20"/>
          <w:szCs w:val="20"/>
        </w:rPr>
        <w:br/>
      </w:r>
      <w:r w:rsidRPr="00AA7F81">
        <w:rPr>
          <w:rFonts w:ascii="Century Gothic" w:hAnsi="Century Gothic"/>
          <w:sz w:val="20"/>
          <w:szCs w:val="20"/>
        </w:rPr>
        <w:t xml:space="preserve">Tento způsob výpočtu příjmů je určen pro případy </w:t>
      </w:r>
      <w:r w:rsidRPr="00AA7F81">
        <w:rPr>
          <w:rFonts w:ascii="Century Gothic" w:hAnsi="Century Gothic"/>
          <w:b/>
          <w:bCs/>
          <w:sz w:val="20"/>
          <w:szCs w:val="20"/>
        </w:rPr>
        <w:t>refinancování s maximálním navýšením o 10 %, resp. 200 000 Kč</w:t>
      </w:r>
      <w:r w:rsidRPr="00AA7F81">
        <w:rPr>
          <w:rFonts w:ascii="Century Gothic" w:hAnsi="Century Gothic"/>
          <w:sz w:val="20"/>
          <w:szCs w:val="20"/>
        </w:rPr>
        <w:t xml:space="preserve"> (do tohoto limitu lze využít i vedlejší účel / Neúčelovou část). Převažujícím účelem úvěru musí být</w:t>
      </w:r>
      <w:r w:rsidR="002B2151">
        <w:rPr>
          <w:rFonts w:ascii="Century Gothic" w:hAnsi="Century Gothic"/>
          <w:sz w:val="20"/>
          <w:szCs w:val="20"/>
        </w:rPr>
        <w:t xml:space="preserve"> vždy refinancování účelových úvěrů, půjček na bydlení od bankovních i nebankovních subjektů</w:t>
      </w:r>
      <w:r w:rsidRPr="00AA7F81">
        <w:rPr>
          <w:rFonts w:ascii="Century Gothic" w:hAnsi="Century Gothic"/>
          <w:sz w:val="20"/>
          <w:szCs w:val="20"/>
        </w:rPr>
        <w:t xml:space="preserve">, které </w:t>
      </w:r>
      <w:r w:rsidRPr="00AA7F81">
        <w:rPr>
          <w:rFonts w:ascii="Century Gothic" w:hAnsi="Century Gothic"/>
          <w:b/>
          <w:bCs/>
          <w:sz w:val="20"/>
          <w:szCs w:val="20"/>
        </w:rPr>
        <w:t xml:space="preserve">jsou reportované v úvěrových registrech BRKI, NRKI. </w:t>
      </w:r>
    </w:p>
    <w:p w:rsidR="0084723E" w:rsidRPr="00AA7F81" w:rsidRDefault="0084723E" w:rsidP="0084723E">
      <w:pPr>
        <w:spacing w:before="120" w:after="120" w:line="288" w:lineRule="auto"/>
        <w:rPr>
          <w:rFonts w:ascii="Century Gothic" w:eastAsia="Century Gothic" w:hAnsi="Century Gothic" w:cs="Century Gothic"/>
          <w:b/>
          <w:bCs/>
          <w:sz w:val="20"/>
          <w:szCs w:val="20"/>
        </w:rPr>
      </w:pPr>
      <w:r w:rsidRPr="00AA7F81">
        <w:rPr>
          <w:rFonts w:ascii="Century Gothic" w:eastAsia="Century Gothic" w:hAnsi="Century Gothic" w:cs="Century Gothic"/>
          <w:b/>
          <w:bCs/>
          <w:sz w:val="20"/>
          <w:szCs w:val="20"/>
        </w:rPr>
        <w:t>Základní podmínky</w:t>
      </w:r>
    </w:p>
    <w:p w:rsidR="002B2151" w:rsidRDefault="002B2151" w:rsidP="0084723E">
      <w:pPr>
        <w:pStyle w:val="Odstavecseseznamem"/>
        <w:numPr>
          <w:ilvl w:val="0"/>
          <w:numId w:val="7"/>
        </w:numPr>
        <w:suppressAutoHyphens/>
        <w:spacing w:before="120" w:after="120" w:line="288"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O průchodnosti úvěrového případu v režimu „Zjednodušené doložení příjmů při refinancování“ </w:t>
      </w:r>
      <w:r w:rsidR="0027322B">
        <w:rPr>
          <w:rFonts w:ascii="Century Gothic" w:eastAsia="Century Gothic" w:hAnsi="Century Gothic" w:cs="Century Gothic"/>
          <w:b/>
          <w:bCs/>
          <w:sz w:val="20"/>
          <w:szCs w:val="20"/>
        </w:rPr>
        <w:t>z pohledu</w:t>
      </w:r>
      <w:r w:rsidRPr="002B2151">
        <w:rPr>
          <w:rFonts w:ascii="Century Gothic" w:eastAsia="Century Gothic" w:hAnsi="Century Gothic" w:cs="Century Gothic"/>
          <w:b/>
          <w:bCs/>
          <w:sz w:val="20"/>
          <w:szCs w:val="20"/>
        </w:rPr>
        <w:t xml:space="preserve"> vyhodnocení úvěrových registrů BRKI, NRKI</w:t>
      </w:r>
      <w:r>
        <w:rPr>
          <w:rFonts w:ascii="Century Gothic" w:eastAsia="Century Gothic" w:hAnsi="Century Gothic" w:cs="Century Gothic"/>
          <w:sz w:val="20"/>
          <w:szCs w:val="20"/>
        </w:rPr>
        <w:t>, vyrozumí externího partnera pobočka, která disponuje konkrétními pravidly a systémovou podporou</w:t>
      </w:r>
    </w:p>
    <w:p w:rsidR="0084723E" w:rsidRPr="00AA7F81" w:rsidRDefault="0084723E" w:rsidP="0084723E">
      <w:pPr>
        <w:pStyle w:val="Odstavecseseznamem"/>
        <w:numPr>
          <w:ilvl w:val="0"/>
          <w:numId w:val="7"/>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 xml:space="preserve">Lze využít pro produkt HUF s max. </w:t>
      </w:r>
      <w:r w:rsidRPr="00AA7F81">
        <w:rPr>
          <w:rFonts w:ascii="Century Gothic" w:eastAsia="Century Gothic" w:hAnsi="Century Gothic" w:cs="Century Gothic"/>
          <w:b/>
          <w:bCs/>
          <w:sz w:val="20"/>
          <w:szCs w:val="20"/>
        </w:rPr>
        <w:t>LTV 90 %</w:t>
      </w:r>
      <w:r w:rsidRPr="00AA7F81">
        <w:rPr>
          <w:rFonts w:ascii="Century Gothic" w:eastAsia="Century Gothic" w:hAnsi="Century Gothic" w:cs="Century Gothic"/>
          <w:sz w:val="20"/>
          <w:szCs w:val="20"/>
        </w:rPr>
        <w:t> v kombinaci se všemi službami.</w:t>
      </w:r>
    </w:p>
    <w:p w:rsidR="0084723E" w:rsidRPr="00AA7F81" w:rsidRDefault="0084723E" w:rsidP="0084723E">
      <w:pPr>
        <w:pStyle w:val="Odstavecseseznamem"/>
        <w:numPr>
          <w:ilvl w:val="0"/>
          <w:numId w:val="7"/>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 xml:space="preserve">Nelze využít pro </w:t>
      </w:r>
      <w:r w:rsidRPr="00AA7F81">
        <w:rPr>
          <w:rFonts w:ascii="Century Gothic" w:eastAsia="Century Gothic" w:hAnsi="Century Gothic" w:cs="Century Gothic"/>
          <w:b/>
          <w:bCs/>
          <w:sz w:val="20"/>
          <w:szCs w:val="20"/>
        </w:rPr>
        <w:t>NHÚ a DNÚ.</w:t>
      </w:r>
    </w:p>
    <w:p w:rsidR="0084723E" w:rsidRPr="00AA7F81" w:rsidRDefault="0084723E" w:rsidP="0084723E">
      <w:pPr>
        <w:pStyle w:val="Odstavecseseznamem"/>
        <w:numPr>
          <w:ilvl w:val="0"/>
          <w:numId w:val="7"/>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 xml:space="preserve">Nelze využít pro </w:t>
      </w:r>
      <w:r w:rsidRPr="00AA7F81">
        <w:rPr>
          <w:rFonts w:ascii="Century Gothic" w:eastAsia="Century Gothic" w:hAnsi="Century Gothic" w:cs="Century Gothic"/>
          <w:b/>
          <w:bCs/>
          <w:sz w:val="20"/>
          <w:szCs w:val="20"/>
        </w:rPr>
        <w:t>žadatele z rizikových zemí.</w:t>
      </w:r>
      <w:r w:rsidRPr="00AA7F81">
        <w:rPr>
          <w:rFonts w:ascii="Century Gothic" w:eastAsia="Century Gothic" w:hAnsi="Century Gothic" w:cs="Century Gothic"/>
          <w:sz w:val="20"/>
          <w:szCs w:val="20"/>
        </w:rPr>
        <w:t xml:space="preserve"> </w:t>
      </w:r>
    </w:p>
    <w:p w:rsidR="0084723E" w:rsidRPr="00AA7F81" w:rsidRDefault="0084723E" w:rsidP="0084723E">
      <w:pPr>
        <w:pStyle w:val="Odstavecseseznamem"/>
        <w:numPr>
          <w:ilvl w:val="0"/>
          <w:numId w:val="7"/>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b/>
          <w:bCs/>
          <w:sz w:val="20"/>
          <w:szCs w:val="20"/>
        </w:rPr>
        <w:t>Maximální výše příjmu na úvěru</w:t>
      </w:r>
      <w:r w:rsidRPr="00AA7F81">
        <w:rPr>
          <w:rFonts w:ascii="Century Gothic" w:eastAsia="Century Gothic" w:hAnsi="Century Gothic" w:cs="Century Gothic"/>
          <w:sz w:val="20"/>
          <w:szCs w:val="20"/>
        </w:rPr>
        <w:t xml:space="preserve"> stanoveného tímto způsobem („Zjednodušené doložení příjmů při refinancování“) za všechny žadatele je </w:t>
      </w:r>
      <w:r w:rsidRPr="00AA7F81">
        <w:rPr>
          <w:rFonts w:ascii="Century Gothic" w:eastAsia="Century Gothic" w:hAnsi="Century Gothic" w:cs="Century Gothic"/>
          <w:b/>
          <w:bCs/>
          <w:sz w:val="20"/>
          <w:szCs w:val="20"/>
        </w:rPr>
        <w:t>v součtu 200 000 Kč.</w:t>
      </w:r>
    </w:p>
    <w:p w:rsidR="0084723E" w:rsidRPr="00AA7F81" w:rsidRDefault="0084723E" w:rsidP="0084723E">
      <w:pPr>
        <w:pStyle w:val="Odstavecseseznamem"/>
        <w:numPr>
          <w:ilvl w:val="0"/>
          <w:numId w:val="7"/>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b/>
          <w:bCs/>
          <w:sz w:val="20"/>
          <w:szCs w:val="20"/>
        </w:rPr>
        <w:t>DAP</w:t>
      </w:r>
      <w:r w:rsidRPr="00AA7F81">
        <w:rPr>
          <w:rFonts w:ascii="Century Gothic" w:eastAsia="Century Gothic" w:hAnsi="Century Gothic" w:cs="Century Gothic"/>
          <w:sz w:val="20"/>
          <w:szCs w:val="20"/>
        </w:rPr>
        <w:t xml:space="preserve"> není požadováno.</w:t>
      </w:r>
    </w:p>
    <w:p w:rsidR="0084723E" w:rsidRPr="00AA7F81" w:rsidRDefault="0084723E" w:rsidP="0084723E">
      <w:pPr>
        <w:pStyle w:val="Odstavecseseznamem"/>
        <w:numPr>
          <w:ilvl w:val="0"/>
          <w:numId w:val="7"/>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b/>
          <w:bCs/>
          <w:sz w:val="20"/>
          <w:szCs w:val="20"/>
        </w:rPr>
        <w:t xml:space="preserve">Minimální délka podnikání </w:t>
      </w:r>
      <w:r w:rsidRPr="00AA7F81">
        <w:rPr>
          <w:rFonts w:ascii="Century Gothic" w:eastAsia="Century Gothic" w:hAnsi="Century Gothic" w:cs="Century Gothic"/>
          <w:sz w:val="20"/>
          <w:szCs w:val="20"/>
        </w:rPr>
        <w:t>je 6 měsíců zpětně v souladu s Podkapitolou Příjmy z podnikání na území ČR.</w:t>
      </w:r>
    </w:p>
    <w:p w:rsidR="0084723E" w:rsidRPr="00AA7F81" w:rsidRDefault="0084723E" w:rsidP="0084723E">
      <w:pPr>
        <w:pStyle w:val="Odstavecseseznamem"/>
        <w:numPr>
          <w:ilvl w:val="0"/>
          <w:numId w:val="7"/>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b/>
          <w:bCs/>
          <w:sz w:val="20"/>
          <w:szCs w:val="20"/>
        </w:rPr>
        <w:t>Potvrzení o bezdlužnosti</w:t>
      </w:r>
      <w:r w:rsidRPr="00AA7F81">
        <w:rPr>
          <w:rFonts w:ascii="Century Gothic" w:eastAsia="Century Gothic" w:hAnsi="Century Gothic" w:cs="Century Gothic"/>
          <w:sz w:val="20"/>
          <w:szCs w:val="20"/>
        </w:rPr>
        <w:t xml:space="preserve"> je vyžadováno v souladu s kapitolou Bezdlužnost vůči orgánům Finanční správy ČR.</w:t>
      </w:r>
    </w:p>
    <w:p w:rsidR="0084723E" w:rsidRPr="00AA7F81" w:rsidRDefault="0084723E" w:rsidP="0084723E">
      <w:pPr>
        <w:pStyle w:val="Odstavecseseznamem"/>
        <w:numPr>
          <w:ilvl w:val="0"/>
          <w:numId w:val="2"/>
        </w:numPr>
        <w:spacing w:after="160" w:line="259" w:lineRule="auto"/>
        <w:rPr>
          <w:rFonts w:ascii="Century Gothic" w:hAnsi="Century Gothic"/>
          <w:b/>
          <w:sz w:val="20"/>
          <w:szCs w:val="20"/>
        </w:rPr>
      </w:pPr>
      <w:r w:rsidRPr="00AA7F81">
        <w:rPr>
          <w:rFonts w:ascii="Century Gothic" w:hAnsi="Century Gothic"/>
          <w:bCs/>
          <w:color w:val="000000"/>
          <w:sz w:val="20"/>
          <w:szCs w:val="20"/>
        </w:rPr>
        <w:t xml:space="preserve">Žadatel o nový úvěr musí být alespoň </w:t>
      </w:r>
      <w:r w:rsidRPr="00AA7F81">
        <w:rPr>
          <w:rFonts w:ascii="Century Gothic" w:hAnsi="Century Gothic"/>
          <w:b/>
          <w:color w:val="000000"/>
          <w:sz w:val="20"/>
          <w:szCs w:val="20"/>
        </w:rPr>
        <w:t xml:space="preserve">jeden z původních dlužníků, není akceptován vztah rodiče/děti. </w:t>
      </w:r>
    </w:p>
    <w:p w:rsidR="0084723E" w:rsidRPr="00AA7F81" w:rsidRDefault="0084723E" w:rsidP="0084723E">
      <w:pPr>
        <w:pStyle w:val="Odstavecseseznamem"/>
        <w:numPr>
          <w:ilvl w:val="0"/>
          <w:numId w:val="2"/>
        </w:numPr>
        <w:spacing w:after="160" w:line="259" w:lineRule="auto"/>
        <w:rPr>
          <w:rFonts w:ascii="Century Gothic" w:hAnsi="Century Gothic"/>
          <w:bCs/>
          <w:color w:val="FF0000"/>
          <w:sz w:val="20"/>
          <w:szCs w:val="20"/>
        </w:rPr>
      </w:pPr>
      <w:r w:rsidRPr="00AA7F81">
        <w:rPr>
          <w:rFonts w:ascii="Century Gothic" w:hAnsi="Century Gothic"/>
          <w:b/>
          <w:color w:val="000000"/>
          <w:sz w:val="20"/>
          <w:szCs w:val="20"/>
        </w:rPr>
        <w:t>Přistoupení nového dlužníka</w:t>
      </w:r>
      <w:r w:rsidRPr="00AA7F81">
        <w:rPr>
          <w:rFonts w:ascii="Century Gothic" w:hAnsi="Century Gothic"/>
          <w:bCs/>
          <w:color w:val="000000"/>
          <w:sz w:val="20"/>
          <w:szCs w:val="20"/>
        </w:rPr>
        <w:t xml:space="preserve"> nad rámec původních je akceptováno. </w:t>
      </w:r>
    </w:p>
    <w:p w:rsidR="0084723E" w:rsidRPr="00AA7F81" w:rsidRDefault="0084723E" w:rsidP="0084723E">
      <w:pPr>
        <w:pStyle w:val="Odstavecseseznamem"/>
        <w:numPr>
          <w:ilvl w:val="0"/>
          <w:numId w:val="2"/>
        </w:numPr>
        <w:spacing w:after="160" w:line="259" w:lineRule="auto"/>
        <w:rPr>
          <w:rFonts w:ascii="Century Gothic" w:hAnsi="Century Gothic"/>
          <w:bCs/>
          <w:sz w:val="20"/>
          <w:szCs w:val="20"/>
        </w:rPr>
      </w:pPr>
      <w:r w:rsidRPr="00AA7F81">
        <w:rPr>
          <w:rFonts w:ascii="Century Gothic" w:hAnsi="Century Gothic"/>
          <w:bCs/>
          <w:color w:val="000000"/>
          <w:sz w:val="20"/>
          <w:szCs w:val="20"/>
        </w:rPr>
        <w:t xml:space="preserve">Lze využít pravidla pro nastavení splatnosti </w:t>
      </w:r>
      <w:r w:rsidRPr="00AA7F81">
        <w:rPr>
          <w:rFonts w:ascii="Century Gothic" w:hAnsi="Century Gothic"/>
          <w:b/>
          <w:color w:val="000000"/>
          <w:sz w:val="20"/>
          <w:szCs w:val="20"/>
        </w:rPr>
        <w:t>podle mladšího z žadatelů</w:t>
      </w:r>
      <w:r w:rsidRPr="00AA7F81">
        <w:rPr>
          <w:rFonts w:ascii="Century Gothic" w:hAnsi="Century Gothic"/>
          <w:bCs/>
          <w:color w:val="000000"/>
          <w:sz w:val="20"/>
          <w:szCs w:val="20"/>
        </w:rPr>
        <w:t xml:space="preserve"> dle Podkapitoly Splatnost úvěru dle věku mladšího žadatele.</w:t>
      </w:r>
    </w:p>
    <w:p w:rsidR="0084723E" w:rsidRPr="00AA7F81" w:rsidRDefault="0084723E" w:rsidP="0084723E">
      <w:pPr>
        <w:pStyle w:val="Odstavecseseznamem"/>
        <w:numPr>
          <w:ilvl w:val="0"/>
          <w:numId w:val="2"/>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 xml:space="preserve">Spolužadatel o úvěr může příjmy dokládat standardním způsobem, pokud nesplňuje pravidla pro „Zjednodušené doložení příjmů při refinancování“ </w:t>
      </w:r>
    </w:p>
    <w:p w:rsidR="0084723E" w:rsidRPr="002B2151" w:rsidRDefault="0084723E" w:rsidP="002B2151">
      <w:pPr>
        <w:pStyle w:val="Odstavecseseznamem"/>
        <w:numPr>
          <w:ilvl w:val="0"/>
          <w:numId w:val="2"/>
        </w:numPr>
        <w:spacing w:after="160" w:line="259" w:lineRule="auto"/>
        <w:rPr>
          <w:rFonts w:ascii="Century Gothic" w:hAnsi="Century Gothic"/>
          <w:bCs/>
          <w:sz w:val="20"/>
          <w:szCs w:val="20"/>
        </w:rPr>
      </w:pPr>
      <w:r w:rsidRPr="00AA7F81">
        <w:rPr>
          <w:rFonts w:ascii="Century Gothic" w:hAnsi="Century Gothic"/>
          <w:b/>
          <w:sz w:val="20"/>
          <w:szCs w:val="20"/>
        </w:rPr>
        <w:t>Ručitel</w:t>
      </w:r>
      <w:r w:rsidRPr="00AA7F81">
        <w:rPr>
          <w:rFonts w:ascii="Century Gothic" w:hAnsi="Century Gothic"/>
          <w:bCs/>
          <w:sz w:val="20"/>
          <w:szCs w:val="20"/>
        </w:rPr>
        <w:t xml:space="preserve"> není považován za původního dlužníka a nemusí figurovat v novém úvěru jako dlužník.</w:t>
      </w:r>
    </w:p>
    <w:p w:rsidR="0084723E" w:rsidRPr="00AA7F81" w:rsidRDefault="0084723E" w:rsidP="0084723E">
      <w:pPr>
        <w:pStyle w:val="Odstavecseseznamem"/>
        <w:numPr>
          <w:ilvl w:val="0"/>
          <w:numId w:val="8"/>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Refinancovaná částka se skládá ze součtu zůstatku jistiny, příslušenství včetně nákladů spojených s předčasným splacením</w:t>
      </w:r>
    </w:p>
    <w:p w:rsidR="0084723E" w:rsidRPr="00AA7F81" w:rsidRDefault="0084723E" w:rsidP="0084723E">
      <w:pPr>
        <w:pStyle w:val="Odstavecseseznamem"/>
        <w:rPr>
          <w:rFonts w:ascii="Century Gothic" w:hAnsi="Century Gothic"/>
          <w:bCs/>
          <w:sz w:val="20"/>
          <w:szCs w:val="20"/>
        </w:rPr>
      </w:pPr>
    </w:p>
    <w:p w:rsidR="0084723E" w:rsidRPr="00AA7F81" w:rsidRDefault="0084723E" w:rsidP="0084723E">
      <w:pPr>
        <w:pStyle w:val="Odstavecseseznamem"/>
        <w:suppressAutoHyphens/>
        <w:spacing w:line="239" w:lineRule="auto"/>
        <w:rPr>
          <w:rFonts w:ascii="Century Gothic" w:hAnsi="Century Gothic"/>
          <w:bCs/>
          <w:sz w:val="20"/>
          <w:szCs w:val="20"/>
        </w:rPr>
      </w:pPr>
    </w:p>
    <w:p w:rsidR="0084723E" w:rsidRPr="00AA7F81" w:rsidRDefault="0084723E" w:rsidP="0084723E">
      <w:pPr>
        <w:suppressAutoHyphens/>
        <w:spacing w:before="120" w:after="120" w:line="288" w:lineRule="auto"/>
        <w:jc w:val="both"/>
        <w:rPr>
          <w:rFonts w:ascii="Century Gothic" w:eastAsia="Century Gothic" w:hAnsi="Century Gothic" w:cs="Century Gothic"/>
          <w:sz w:val="20"/>
          <w:szCs w:val="20"/>
          <w:u w:val="single"/>
        </w:rPr>
      </w:pPr>
      <w:r w:rsidRPr="00AA7F81">
        <w:rPr>
          <w:rFonts w:ascii="Century Gothic" w:eastAsia="Century Gothic" w:hAnsi="Century Gothic" w:cs="Century Gothic"/>
          <w:sz w:val="20"/>
          <w:szCs w:val="20"/>
          <w:u w:val="single"/>
        </w:rPr>
        <w:t>Maximální hranice příjmu 200 000 Kč</w:t>
      </w:r>
    </w:p>
    <w:p w:rsidR="0084723E" w:rsidRPr="00AA7F81" w:rsidRDefault="0084723E" w:rsidP="0084723E">
      <w:pPr>
        <w:pStyle w:val="Odstavecseseznamem"/>
        <w:numPr>
          <w:ilvl w:val="0"/>
          <w:numId w:val="8"/>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 xml:space="preserve">Př.: Pokud žadatel dokládá příjmy z podnikání v režimu „Zjednodušené doložení příjmů při refinancování“ a současně příjmy ze závislé činnosti nebo pronájmu zjednodušeným způsobem na základě obratů z výpisů z účtu za poslední 3 měsíce, horní hranice max. příjmu 200 000 Kč platí pro součet všech těchto příjmů.  </w:t>
      </w:r>
    </w:p>
    <w:p w:rsidR="0084723E" w:rsidRPr="00AA7F81" w:rsidRDefault="0084723E" w:rsidP="0084723E">
      <w:pPr>
        <w:pStyle w:val="Odstavecseseznamem"/>
        <w:suppressAutoHyphens/>
        <w:spacing w:before="120" w:after="120" w:line="288" w:lineRule="auto"/>
        <w:jc w:val="both"/>
        <w:rPr>
          <w:rFonts w:ascii="Century Gothic" w:eastAsia="Century Gothic" w:hAnsi="Century Gothic" w:cs="Century Gothic"/>
          <w:sz w:val="20"/>
          <w:szCs w:val="20"/>
        </w:rPr>
      </w:pPr>
    </w:p>
    <w:p w:rsidR="0084723E" w:rsidRPr="00AA7F81" w:rsidRDefault="0084723E" w:rsidP="0084723E">
      <w:pPr>
        <w:pStyle w:val="Odstavecseseznamem"/>
        <w:numPr>
          <w:ilvl w:val="0"/>
          <w:numId w:val="8"/>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Př.: Pokud žadatel dokládá příjmy z podnikání v režimu „Zjednodušené doložení příjmů při refinancování“ a současně spolužadatel standardním způsobem (např. rodičovský příspěvek), hranice max. příjmu 200 000 Kč je vztažena pouze k příjmům dokládaným zjednodušeným způsobem v režimu „Zjednodušené doložení příjmů při refinancování“. Lze tedy akceptovat např. příjem 200 000 Kč v tomto režimu žadateli + 12 500 Kč rodičovský příspěvek spolužadatele.</w:t>
      </w:r>
    </w:p>
    <w:p w:rsidR="0084723E" w:rsidRPr="00AA7F81" w:rsidRDefault="0084723E" w:rsidP="0084723E">
      <w:pPr>
        <w:suppressAutoHyphens/>
        <w:spacing w:line="239" w:lineRule="auto"/>
        <w:rPr>
          <w:rFonts w:ascii="Century Gothic" w:hAnsi="Century Gothic"/>
          <w:bCs/>
          <w:sz w:val="20"/>
          <w:szCs w:val="20"/>
          <w:u w:val="single"/>
        </w:rPr>
      </w:pPr>
    </w:p>
    <w:p w:rsidR="0084723E" w:rsidRPr="00AA7F81" w:rsidRDefault="0084723E" w:rsidP="0084723E">
      <w:pPr>
        <w:suppressAutoHyphens/>
        <w:spacing w:after="0" w:line="239" w:lineRule="auto"/>
        <w:rPr>
          <w:rFonts w:ascii="Century Gothic" w:hAnsi="Century Gothic"/>
          <w:sz w:val="20"/>
          <w:szCs w:val="20"/>
          <w:u w:val="single"/>
        </w:rPr>
      </w:pPr>
      <w:r w:rsidRPr="00AA7F81">
        <w:rPr>
          <w:rFonts w:ascii="Century Gothic" w:hAnsi="Century Gothic"/>
          <w:sz w:val="20"/>
          <w:szCs w:val="20"/>
          <w:u w:val="single"/>
        </w:rPr>
        <w:t>Zpracování odhadu</w:t>
      </w:r>
    </w:p>
    <w:p w:rsidR="0084723E" w:rsidRPr="00AA7F81" w:rsidRDefault="0084723E" w:rsidP="0084723E">
      <w:pPr>
        <w:suppressAutoHyphens/>
        <w:spacing w:after="0" w:line="239" w:lineRule="auto"/>
        <w:rPr>
          <w:rFonts w:ascii="Century Gothic" w:hAnsi="Century Gothic"/>
          <w:sz w:val="20"/>
          <w:szCs w:val="20"/>
          <w:u w:val="single"/>
        </w:rPr>
      </w:pPr>
    </w:p>
    <w:p w:rsidR="0084723E" w:rsidRPr="00AA7F81" w:rsidRDefault="0084723E" w:rsidP="0084723E">
      <w:pPr>
        <w:pStyle w:val="Odstavecseseznamem"/>
        <w:numPr>
          <w:ilvl w:val="0"/>
          <w:numId w:val="8"/>
        </w:numPr>
        <w:spacing w:after="160" w:line="259" w:lineRule="auto"/>
        <w:rPr>
          <w:rFonts w:ascii="Century Gothic" w:hAnsi="Century Gothic"/>
          <w:bCs/>
          <w:sz w:val="20"/>
          <w:szCs w:val="20"/>
        </w:rPr>
      </w:pPr>
      <w:r w:rsidRPr="00AA7F81">
        <w:rPr>
          <w:rFonts w:ascii="Century Gothic" w:hAnsi="Century Gothic"/>
          <w:bCs/>
          <w:color w:val="000000"/>
          <w:sz w:val="20"/>
          <w:szCs w:val="20"/>
        </w:rPr>
        <w:t>Zpracování odhadu je zdarma.</w:t>
      </w:r>
    </w:p>
    <w:p w:rsidR="0084723E" w:rsidRPr="00AA7F81" w:rsidRDefault="0084723E" w:rsidP="0084723E">
      <w:pPr>
        <w:pStyle w:val="Odstavecseseznamem"/>
        <w:numPr>
          <w:ilvl w:val="0"/>
          <w:numId w:val="8"/>
        </w:numPr>
        <w:suppressAutoHyphens/>
        <w:spacing w:after="0" w:line="239" w:lineRule="auto"/>
        <w:rPr>
          <w:rFonts w:ascii="Century Gothic" w:hAnsi="Century Gothic"/>
          <w:bCs/>
          <w:sz w:val="20"/>
          <w:szCs w:val="20"/>
        </w:rPr>
      </w:pPr>
      <w:r w:rsidRPr="00AA7F81">
        <w:rPr>
          <w:rFonts w:ascii="Century Gothic" w:hAnsi="Century Gothic"/>
          <w:bCs/>
          <w:color w:val="000000"/>
          <w:sz w:val="20"/>
          <w:szCs w:val="20"/>
        </w:rPr>
        <w:t>Odhad se zpracovává vždy již pro potřeby schválení úvěru (tzn. i v případě interního refinancování).</w:t>
      </w:r>
    </w:p>
    <w:p w:rsidR="0084723E" w:rsidRPr="00AA7F81" w:rsidRDefault="0084723E" w:rsidP="0084723E">
      <w:pPr>
        <w:pStyle w:val="Odstavecseseznamem"/>
        <w:numPr>
          <w:ilvl w:val="0"/>
          <w:numId w:val="8"/>
        </w:numPr>
        <w:suppressAutoHyphens/>
        <w:spacing w:after="0" w:line="239" w:lineRule="auto"/>
        <w:rPr>
          <w:rFonts w:ascii="Century Gothic" w:hAnsi="Century Gothic"/>
          <w:bCs/>
          <w:sz w:val="20"/>
          <w:szCs w:val="20"/>
        </w:rPr>
      </w:pPr>
      <w:r w:rsidRPr="00AA7F81">
        <w:rPr>
          <w:rFonts w:ascii="Century Gothic" w:hAnsi="Century Gothic"/>
          <w:bCs/>
          <w:color w:val="000000"/>
          <w:sz w:val="20"/>
          <w:szCs w:val="20"/>
        </w:rPr>
        <w:t>Poplatek za odhad se neúčtuje v případě Expresního ocenění bytu, Expresního ocenění rodinného domu, Dotazník byt a interního ocenění nemovitosti nebo-li Analýzy rizik a hodnoty zajištění. (pro potřeby Zjednodušeného dokládání příjmů při refinancování se za interní odhad považuje i bankou objednaný odhad u smluvních externích odhadců tzv. INEX).</w:t>
      </w:r>
    </w:p>
    <w:p w:rsidR="0084723E" w:rsidRPr="00AA7F81" w:rsidRDefault="0084723E" w:rsidP="0084723E">
      <w:pPr>
        <w:pStyle w:val="Odstavecseseznamem"/>
        <w:numPr>
          <w:ilvl w:val="0"/>
          <w:numId w:val="8"/>
        </w:numPr>
        <w:suppressAutoHyphens/>
        <w:spacing w:after="0" w:line="239" w:lineRule="auto"/>
        <w:rPr>
          <w:rFonts w:ascii="Century Gothic" w:hAnsi="Century Gothic"/>
          <w:bCs/>
          <w:sz w:val="20"/>
          <w:szCs w:val="20"/>
        </w:rPr>
      </w:pPr>
      <w:r w:rsidRPr="00AA7F81">
        <w:rPr>
          <w:rFonts w:ascii="Century Gothic" w:hAnsi="Century Gothic"/>
          <w:bCs/>
          <w:color w:val="000000"/>
          <w:sz w:val="20"/>
          <w:szCs w:val="20"/>
        </w:rPr>
        <w:t>V případě, že se klient rozhodne přímo pro Externí odhad vyhotovený smluvím odhadcem ze seznamu banky, pak se jedná o vztah klient-odhadce včetně dohody o honoráři a termínu.</w:t>
      </w:r>
    </w:p>
    <w:p w:rsidR="0084723E" w:rsidRPr="00AA7F81" w:rsidRDefault="0084723E" w:rsidP="0084723E">
      <w:pPr>
        <w:pStyle w:val="Odstavecseseznamem"/>
        <w:numPr>
          <w:ilvl w:val="0"/>
          <w:numId w:val="8"/>
        </w:numPr>
        <w:suppressAutoHyphens/>
        <w:spacing w:after="160" w:line="239" w:lineRule="auto"/>
        <w:rPr>
          <w:rFonts w:ascii="Century Gothic" w:hAnsi="Century Gothic"/>
          <w:bCs/>
          <w:sz w:val="20"/>
          <w:szCs w:val="20"/>
        </w:rPr>
      </w:pPr>
      <w:r w:rsidRPr="00AA7F81">
        <w:rPr>
          <w:rFonts w:ascii="Century Gothic" w:hAnsi="Century Gothic"/>
          <w:bCs/>
          <w:color w:val="000000"/>
          <w:sz w:val="20"/>
          <w:szCs w:val="20"/>
        </w:rPr>
        <w:t>Pro urychlení zpracování procesu vypracování Ocenění nemovitosti je možné provést toto ocenění bez dohlídky ve formě Zjednodušeného odhadu, pokud bude předložen nejlépe originál původního odhadu (v krajním případě je možné akceptovat i kopii), pro refinancovaný úvěr a min. 2 fotografie k předmětu zástavy (min. 1 fotografie zvenku, min. 1 fotografie interiéru).</w:t>
      </w:r>
    </w:p>
    <w:p w:rsidR="0084723E" w:rsidRPr="00AA7F81" w:rsidRDefault="0084723E" w:rsidP="0084723E">
      <w:pPr>
        <w:spacing w:before="120" w:after="120" w:line="288" w:lineRule="auto"/>
        <w:jc w:val="both"/>
        <w:rPr>
          <w:rFonts w:ascii="Century Gothic" w:eastAsia="Century Gothic" w:hAnsi="Century Gothic" w:cs="Century Gothic"/>
          <w:b/>
          <w:bCs/>
          <w:sz w:val="20"/>
          <w:szCs w:val="20"/>
        </w:rPr>
      </w:pPr>
      <w:r w:rsidRPr="00AA7F81">
        <w:rPr>
          <w:rFonts w:ascii="Century Gothic" w:eastAsia="Century Gothic" w:hAnsi="Century Gothic" w:cs="Century Gothic"/>
          <w:b/>
          <w:bCs/>
          <w:sz w:val="20"/>
          <w:szCs w:val="20"/>
        </w:rPr>
        <w:br/>
        <w:t>Povolené typy příjmů v režimu „Zjednodušené doložení příjmů při refinancování“ a jejich doložení:</w:t>
      </w:r>
    </w:p>
    <w:p w:rsidR="0084723E" w:rsidRPr="00AA7F81" w:rsidRDefault="0084723E" w:rsidP="0084723E">
      <w:pPr>
        <w:spacing w:before="120" w:after="120" w:line="288" w:lineRule="auto"/>
        <w:jc w:val="both"/>
        <w:rPr>
          <w:rFonts w:ascii="Century Gothic" w:eastAsia="Century Gothic" w:hAnsi="Century Gothic" w:cs="Century Gothic"/>
          <w:b/>
          <w:bCs/>
          <w:sz w:val="20"/>
          <w:szCs w:val="20"/>
        </w:rPr>
      </w:pPr>
      <w:r w:rsidRPr="00AA7F81">
        <w:rPr>
          <w:rFonts w:ascii="Century Gothic" w:eastAsia="Century Gothic" w:hAnsi="Century Gothic" w:cs="Century Gothic"/>
          <w:b/>
          <w:bCs/>
          <w:sz w:val="20"/>
          <w:szCs w:val="20"/>
        </w:rPr>
        <w:t>Příjmy z podnikatelské činnosti:</w:t>
      </w:r>
    </w:p>
    <w:p w:rsidR="0084723E" w:rsidRPr="00AA7F81" w:rsidRDefault="0084723E" w:rsidP="0084723E">
      <w:pPr>
        <w:pStyle w:val="Odstavecseseznamem"/>
        <w:numPr>
          <w:ilvl w:val="0"/>
          <w:numId w:val="3"/>
        </w:num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b/>
          <w:bCs/>
          <w:sz w:val="20"/>
          <w:szCs w:val="20"/>
        </w:rPr>
        <w:t>výpisy z účtu za poslední 3 měsíce</w:t>
      </w:r>
      <w:r>
        <w:rPr>
          <w:rFonts w:ascii="Century Gothic" w:eastAsia="Century Gothic" w:hAnsi="Century Gothic" w:cs="Century Gothic"/>
          <w:b/>
          <w:bCs/>
          <w:sz w:val="20"/>
          <w:szCs w:val="20"/>
        </w:rPr>
        <w:t>*</w:t>
      </w:r>
      <w:r w:rsidRPr="00AA7F81">
        <w:rPr>
          <w:rFonts w:ascii="Century Gothic" w:eastAsia="Century Gothic" w:hAnsi="Century Gothic" w:cs="Century Gothic"/>
          <w:sz w:val="20"/>
          <w:szCs w:val="20"/>
        </w:rPr>
        <w:t xml:space="preserve">, na kterých jsou evidovány obraty související s podnikatelskou činností </w:t>
      </w:r>
    </w:p>
    <w:p w:rsidR="0084723E" w:rsidRPr="00AA7F81" w:rsidRDefault="0084723E" w:rsidP="0084723E">
      <w:pPr>
        <w:pStyle w:val="Odstavecseseznamem"/>
        <w:suppressAutoHyphens/>
        <w:spacing w:before="120" w:after="120" w:line="288" w:lineRule="auto"/>
        <w:jc w:val="both"/>
        <w:rPr>
          <w:rFonts w:ascii="Century Gothic" w:eastAsia="Century Gothic" w:hAnsi="Century Gothic" w:cs="Century Gothic"/>
          <w:b/>
          <w:bCs/>
          <w:sz w:val="20"/>
          <w:szCs w:val="20"/>
        </w:rPr>
      </w:pPr>
      <w:r>
        <w:rPr>
          <w:rFonts w:ascii="Century Gothic" w:eastAsia="Century Gothic" w:hAnsi="Century Gothic" w:cs="Century Gothic"/>
          <w:sz w:val="20"/>
          <w:szCs w:val="20"/>
        </w:rPr>
        <w:t>n</w:t>
      </w:r>
      <w:r w:rsidRPr="00AA7F81">
        <w:rPr>
          <w:rFonts w:ascii="Century Gothic" w:eastAsia="Century Gothic" w:hAnsi="Century Gothic" w:cs="Century Gothic"/>
          <w:sz w:val="20"/>
          <w:szCs w:val="20"/>
        </w:rPr>
        <w:t>ebo</w:t>
      </w:r>
    </w:p>
    <w:p w:rsidR="0084723E" w:rsidRPr="00AA7F81" w:rsidRDefault="0084723E" w:rsidP="0084723E">
      <w:pPr>
        <w:pStyle w:val="Odstavecseseznamem"/>
        <w:numPr>
          <w:ilvl w:val="0"/>
          <w:numId w:val="4"/>
        </w:numPr>
        <w:suppressAutoHyphens/>
        <w:spacing w:before="120" w:after="120" w:line="288" w:lineRule="auto"/>
        <w:jc w:val="both"/>
        <w:rPr>
          <w:rFonts w:ascii="Century Gothic" w:eastAsia="Century Gothic" w:hAnsi="Century Gothic" w:cs="Century Gothic"/>
          <w:b/>
          <w:bCs/>
          <w:sz w:val="20"/>
          <w:szCs w:val="20"/>
        </w:rPr>
      </w:pPr>
      <w:r>
        <w:rPr>
          <w:rFonts w:ascii="Century Gothic" w:eastAsia="Century Gothic" w:hAnsi="Century Gothic" w:cs="Century Gothic"/>
          <w:b/>
          <w:bCs/>
          <w:sz w:val="20"/>
          <w:szCs w:val="20"/>
        </w:rPr>
        <w:t>v</w:t>
      </w:r>
      <w:r w:rsidRPr="00AA7F81">
        <w:rPr>
          <w:rFonts w:ascii="Century Gothic" w:eastAsia="Century Gothic" w:hAnsi="Century Gothic" w:cs="Century Gothic"/>
          <w:b/>
          <w:bCs/>
          <w:sz w:val="20"/>
          <w:szCs w:val="20"/>
        </w:rPr>
        <w:t>ýpisy z účtu za poslední 3 měsíce prokazující hotovostní vklady</w:t>
      </w:r>
      <w:r>
        <w:rPr>
          <w:rFonts w:ascii="Century Gothic" w:eastAsia="Century Gothic" w:hAnsi="Century Gothic" w:cs="Century Gothic"/>
          <w:b/>
          <w:bCs/>
          <w:sz w:val="20"/>
          <w:szCs w:val="20"/>
        </w:rPr>
        <w:t>*</w:t>
      </w:r>
      <w:r w:rsidRPr="00AA7F81">
        <w:rPr>
          <w:rFonts w:ascii="Century Gothic" w:eastAsia="Century Gothic" w:hAnsi="Century Gothic" w:cs="Century Gothic"/>
          <w:sz w:val="20"/>
          <w:szCs w:val="20"/>
        </w:rPr>
        <w:t xml:space="preserve"> doložené bez výjimky příslušnou fakturací, pokud transakce související s podnikatelskou činností neprovádí OSVČ přes BÚ</w:t>
      </w:r>
    </w:p>
    <w:p w:rsidR="0084723E" w:rsidRPr="00AA7F81" w:rsidRDefault="0084723E" w:rsidP="0084723E">
      <w:pPr>
        <w:spacing w:before="120" w:after="120" w:line="288" w:lineRule="auto"/>
        <w:jc w:val="both"/>
        <w:rPr>
          <w:rFonts w:ascii="Century Gothic" w:eastAsia="Century Gothic" w:hAnsi="Century Gothic" w:cs="Century Gothic"/>
          <w:b/>
          <w:bCs/>
          <w:sz w:val="20"/>
          <w:szCs w:val="20"/>
        </w:rPr>
      </w:pPr>
      <w:r w:rsidRPr="00AA7F81">
        <w:rPr>
          <w:rFonts w:ascii="Century Gothic" w:eastAsia="Century Gothic" w:hAnsi="Century Gothic" w:cs="Century Gothic"/>
          <w:b/>
          <w:bCs/>
          <w:sz w:val="20"/>
          <w:szCs w:val="20"/>
        </w:rPr>
        <w:t>Příjmy z pronájmu a podnájmu nemovitostí na území ČR:</w:t>
      </w:r>
    </w:p>
    <w:p w:rsidR="0084723E" w:rsidRPr="00AA7F81" w:rsidRDefault="0084723E" w:rsidP="0084723E">
      <w:pPr>
        <w:pStyle w:val="Odstavecseseznamem"/>
        <w:numPr>
          <w:ilvl w:val="0"/>
          <w:numId w:val="2"/>
        </w:numPr>
        <w:spacing w:before="120" w:after="120" w:line="288" w:lineRule="auto"/>
        <w:ind w:left="641" w:hanging="357"/>
        <w:jc w:val="both"/>
        <w:rPr>
          <w:rFonts w:ascii="Century Gothic" w:eastAsia="Century Gothic" w:hAnsi="Century Gothic" w:cs="Century Gothic"/>
          <w:sz w:val="20"/>
          <w:szCs w:val="20"/>
        </w:rPr>
      </w:pPr>
      <w:r w:rsidRPr="00AA7F81">
        <w:rPr>
          <w:rFonts w:ascii="Century Gothic" w:eastAsia="Century Gothic" w:hAnsi="Century Gothic" w:cs="Century Gothic"/>
          <w:b/>
          <w:bCs/>
          <w:sz w:val="20"/>
          <w:szCs w:val="20"/>
        </w:rPr>
        <w:t>výpisy z účtu žadatele za poslední 3 měsíce</w:t>
      </w:r>
      <w:r>
        <w:rPr>
          <w:rFonts w:ascii="Century Gothic" w:eastAsia="Century Gothic" w:hAnsi="Century Gothic" w:cs="Century Gothic"/>
          <w:b/>
          <w:bCs/>
          <w:sz w:val="20"/>
          <w:szCs w:val="20"/>
        </w:rPr>
        <w:t>*</w:t>
      </w:r>
      <w:r w:rsidRPr="00AA7F81">
        <w:rPr>
          <w:rFonts w:ascii="Century Gothic" w:eastAsia="Century Gothic" w:hAnsi="Century Gothic" w:cs="Century Gothic"/>
          <w:sz w:val="20"/>
          <w:szCs w:val="20"/>
        </w:rPr>
        <w:t xml:space="preserve"> (u dané platby musí být identifikovatelné, že se jedná o příjem z pronájmu / podnájmu nemovitosti – např. dle zprávy pro příjemce „nájemné byt květen“)</w:t>
      </w:r>
    </w:p>
    <w:p w:rsidR="0084723E" w:rsidRPr="00AA7F81" w:rsidRDefault="0084723E" w:rsidP="0084723E">
      <w:pPr>
        <w:pStyle w:val="Odstavecseseznamem"/>
        <w:numPr>
          <w:ilvl w:val="0"/>
          <w:numId w:val="2"/>
        </w:numPr>
        <w:spacing w:before="120" w:after="120" w:line="288" w:lineRule="auto"/>
        <w:ind w:left="641" w:hanging="357"/>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nepožadujeme seznam nájemníků ani stanovisko k výši nájemného</w:t>
      </w:r>
    </w:p>
    <w:p w:rsidR="0084723E" w:rsidRPr="00AA7F81" w:rsidRDefault="0084723E" w:rsidP="0084723E">
      <w:pPr>
        <w:pStyle w:val="Odstavecseseznamem"/>
        <w:numPr>
          <w:ilvl w:val="0"/>
          <w:numId w:val="2"/>
        </w:numPr>
        <w:spacing w:before="120" w:after="120" w:line="288" w:lineRule="auto"/>
        <w:ind w:left="641" w:hanging="357"/>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nepožadujeme DAP</w:t>
      </w:r>
    </w:p>
    <w:p w:rsidR="0084723E" w:rsidRPr="00AA7F81" w:rsidRDefault="0084723E" w:rsidP="0084723E">
      <w:pPr>
        <w:spacing w:before="120" w:after="120" w:line="288" w:lineRule="auto"/>
        <w:jc w:val="both"/>
        <w:rPr>
          <w:rFonts w:ascii="Century Gothic" w:eastAsia="Century Gothic" w:hAnsi="Century Gothic" w:cs="Century Gothic"/>
          <w:b/>
          <w:bCs/>
          <w:sz w:val="20"/>
          <w:szCs w:val="20"/>
        </w:rPr>
      </w:pPr>
      <w:r w:rsidRPr="00AA7F81">
        <w:rPr>
          <w:rFonts w:ascii="Century Gothic" w:eastAsia="Century Gothic" w:hAnsi="Century Gothic" w:cs="Century Gothic"/>
          <w:b/>
          <w:bCs/>
          <w:sz w:val="20"/>
          <w:szCs w:val="20"/>
        </w:rPr>
        <w:t>Příjmy ze závislé činnosti v ČR:</w:t>
      </w:r>
    </w:p>
    <w:p w:rsidR="0084723E" w:rsidRPr="00AA7F81" w:rsidRDefault="0084723E" w:rsidP="0084723E">
      <w:pPr>
        <w:pStyle w:val="Odstavecseseznamem"/>
        <w:numPr>
          <w:ilvl w:val="0"/>
          <w:numId w:val="2"/>
        </w:numPr>
        <w:spacing w:before="120" w:after="120" w:line="288" w:lineRule="auto"/>
        <w:ind w:left="641" w:hanging="357"/>
        <w:jc w:val="both"/>
        <w:rPr>
          <w:rFonts w:ascii="Century Gothic" w:eastAsia="Century Gothic" w:hAnsi="Century Gothic" w:cs="Century Gothic"/>
          <w:sz w:val="20"/>
          <w:szCs w:val="20"/>
        </w:rPr>
      </w:pPr>
      <w:r w:rsidRPr="00AA7F81">
        <w:rPr>
          <w:rFonts w:ascii="Century Gothic" w:eastAsia="Century Gothic" w:hAnsi="Century Gothic" w:cs="Century Gothic"/>
          <w:b/>
          <w:bCs/>
          <w:sz w:val="20"/>
          <w:szCs w:val="20"/>
        </w:rPr>
        <w:t>výpisy z účtu žadatele za poslední 3 měsíce</w:t>
      </w:r>
      <w:r>
        <w:rPr>
          <w:rFonts w:ascii="Century Gothic" w:eastAsia="Century Gothic" w:hAnsi="Century Gothic" w:cs="Century Gothic"/>
          <w:b/>
          <w:bCs/>
          <w:sz w:val="20"/>
          <w:szCs w:val="20"/>
        </w:rPr>
        <w:t>*</w:t>
      </w:r>
      <w:r w:rsidRPr="00AA7F81">
        <w:rPr>
          <w:rFonts w:ascii="Century Gothic" w:eastAsia="Century Gothic" w:hAnsi="Century Gothic" w:cs="Century Gothic"/>
          <w:sz w:val="20"/>
          <w:szCs w:val="20"/>
        </w:rPr>
        <w:t xml:space="preserve"> s připsanou mzdou od zaměstnavatele </w:t>
      </w:r>
    </w:p>
    <w:p w:rsidR="0084723E" w:rsidRPr="00AA7F81" w:rsidRDefault="0084723E" w:rsidP="0084723E">
      <w:pPr>
        <w:pStyle w:val="Odstavecseseznamem"/>
        <w:numPr>
          <w:ilvl w:val="0"/>
          <w:numId w:val="2"/>
        </w:numPr>
        <w:spacing w:before="120" w:after="120" w:line="288" w:lineRule="auto"/>
        <w:ind w:left="641" w:hanging="357"/>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nepožadujeme PoP</w:t>
      </w:r>
    </w:p>
    <w:p w:rsidR="0084723E" w:rsidRPr="00AA7F81" w:rsidRDefault="0084723E" w:rsidP="0084723E">
      <w:pPr>
        <w:suppressAutoHyphens/>
        <w:spacing w:before="120" w:after="120" w:line="288" w:lineRule="auto"/>
        <w:rPr>
          <w:rFonts w:ascii="Century Gothic" w:eastAsia="Century Gothic" w:hAnsi="Century Gothic" w:cs="Century Gothic"/>
          <w:sz w:val="20"/>
          <w:szCs w:val="20"/>
        </w:rPr>
      </w:pPr>
      <w:r w:rsidRPr="00AA7F81">
        <w:rPr>
          <w:rFonts w:ascii="Century Gothic" w:eastAsia="Century Gothic" w:hAnsi="Century Gothic" w:cs="Century Gothic"/>
          <w:b/>
          <w:bCs/>
          <w:sz w:val="20"/>
          <w:szCs w:val="20"/>
        </w:rPr>
        <w:br/>
      </w:r>
      <w:r w:rsidRPr="003D71F6">
        <w:rPr>
          <w:rFonts w:ascii="Century Gothic" w:eastAsia="Century Gothic" w:hAnsi="Century Gothic" w:cs="Century Gothic"/>
          <w:b/>
          <w:bCs/>
          <w:sz w:val="20"/>
          <w:szCs w:val="20"/>
        </w:rPr>
        <w:t>Zjednodušené doložení příjmů při refinancování</w:t>
      </w:r>
      <w:r w:rsidRPr="00AA7F81">
        <w:rPr>
          <w:rFonts w:ascii="Century Gothic" w:eastAsia="Century Gothic" w:hAnsi="Century Gothic" w:cs="Century Gothic"/>
          <w:sz w:val="20"/>
          <w:szCs w:val="20"/>
        </w:rPr>
        <w:t xml:space="preserve"> </w:t>
      </w:r>
      <w:r w:rsidRPr="00AA7F81">
        <w:rPr>
          <w:rFonts w:ascii="Century Gothic" w:eastAsia="Century Gothic" w:hAnsi="Century Gothic" w:cs="Century Gothic"/>
          <w:b/>
          <w:bCs/>
          <w:sz w:val="20"/>
          <w:szCs w:val="20"/>
        </w:rPr>
        <w:t>nelze kombinovat se standardně doloženou bonitou</w:t>
      </w:r>
      <w:r w:rsidRPr="00AA7F81">
        <w:rPr>
          <w:rFonts w:ascii="Century Gothic" w:eastAsia="Century Gothic" w:hAnsi="Century Gothic" w:cs="Century Gothic"/>
          <w:sz w:val="20"/>
          <w:szCs w:val="20"/>
        </w:rPr>
        <w:t>. Tzn. není možné akceptovat např. výpočet příjmů z podnikání zjednodušeně na základě 3 výpisů z běžného účtu a příjmy z pronájmu na základě DAP u jednoho žadatele. Takový žadatel musí své příjmy doložit kompletně standardním způsobem.</w:t>
      </w:r>
      <w:r>
        <w:rPr>
          <w:rFonts w:ascii="Century Gothic" w:eastAsia="Century Gothic" w:hAnsi="Century Gothic" w:cs="Century Gothic"/>
          <w:sz w:val="20"/>
          <w:szCs w:val="20"/>
        </w:rPr>
        <w:t xml:space="preserve"> </w:t>
      </w:r>
      <w:r w:rsidRPr="003D71F6">
        <w:rPr>
          <w:rFonts w:ascii="Century Gothic" w:eastAsia="Century Gothic" w:hAnsi="Century Gothic" w:cs="Century Gothic"/>
          <w:b/>
          <w:bCs/>
          <w:sz w:val="20"/>
          <w:szCs w:val="20"/>
        </w:rPr>
        <w:t>Povolená je pouze kombinace Zjednodušeného doložení příjmů při refinancování</w:t>
      </w:r>
      <w:r>
        <w:rPr>
          <w:rFonts w:ascii="Century Gothic" w:eastAsia="Century Gothic" w:hAnsi="Century Gothic" w:cs="Century Gothic"/>
          <w:sz w:val="20"/>
          <w:szCs w:val="20"/>
        </w:rPr>
        <w:t xml:space="preserve"> (příjmy z podnikání / pronájmu / závislé činnosti</w:t>
      </w:r>
      <w:r w:rsidRPr="003D71F6">
        <w:rPr>
          <w:rFonts w:ascii="Century Gothic" w:eastAsia="Century Gothic" w:hAnsi="Century Gothic" w:cs="Century Gothic"/>
          <w:b/>
          <w:bCs/>
          <w:sz w:val="20"/>
          <w:szCs w:val="20"/>
        </w:rPr>
        <w:t>) s Ostatními příjmy</w:t>
      </w:r>
      <w:r>
        <w:rPr>
          <w:rFonts w:ascii="Century Gothic" w:eastAsia="Century Gothic" w:hAnsi="Century Gothic" w:cs="Century Gothic"/>
          <w:sz w:val="20"/>
          <w:szCs w:val="20"/>
        </w:rPr>
        <w:t xml:space="preserve"> za podmínky splnění metodických pravidel a doložení příjmů v souladu s Podkapitolou Ostatní příjmy.</w:t>
      </w:r>
    </w:p>
    <w:p w:rsidR="0084723E" w:rsidRDefault="0084723E" w:rsidP="0084723E">
      <w:pPr>
        <w:suppressAutoHyphens/>
        <w:spacing w:before="120" w:after="120" w:line="288" w:lineRule="auto"/>
        <w:jc w:val="both"/>
        <w:rPr>
          <w:rFonts w:ascii="Century Gothic" w:eastAsia="Century Gothic" w:hAnsi="Century Gothic" w:cs="Century Gothic"/>
          <w:b/>
          <w:bCs/>
          <w:sz w:val="20"/>
          <w:szCs w:val="20"/>
        </w:rPr>
      </w:pPr>
    </w:p>
    <w:p w:rsidR="0084723E" w:rsidRDefault="0084723E" w:rsidP="0084723E">
      <w:pPr>
        <w:suppressAutoHyphens/>
        <w:spacing w:before="120" w:after="120" w:line="288" w:lineRule="auto"/>
        <w:rPr>
          <w:rFonts w:ascii="Century Gothic" w:eastAsia="Century Gothic" w:hAnsi="Century Gothic" w:cs="Century Gothic"/>
          <w:sz w:val="20"/>
          <w:szCs w:val="20"/>
        </w:rPr>
      </w:pPr>
      <w:r>
        <w:rPr>
          <w:rFonts w:ascii="Century Gothic" w:eastAsia="Century Gothic" w:hAnsi="Century Gothic" w:cs="Century Gothic"/>
          <w:b/>
          <w:bCs/>
          <w:sz w:val="20"/>
          <w:szCs w:val="20"/>
        </w:rPr>
        <w:t>*</w:t>
      </w:r>
      <w:r w:rsidRPr="00AA7F81">
        <w:rPr>
          <w:rFonts w:ascii="Century Gothic" w:eastAsia="Century Gothic" w:hAnsi="Century Gothic" w:cs="Century Gothic"/>
          <w:sz w:val="20"/>
          <w:szCs w:val="20"/>
        </w:rPr>
        <w:t xml:space="preserve">lze akceptovat pouze </w:t>
      </w:r>
      <w:r>
        <w:rPr>
          <w:rFonts w:ascii="Century Gothic" w:eastAsia="Century Gothic" w:hAnsi="Century Gothic" w:cs="Century Gothic"/>
          <w:sz w:val="20"/>
          <w:szCs w:val="20"/>
        </w:rPr>
        <w:t xml:space="preserve">kompletní celistvé </w:t>
      </w:r>
      <w:r w:rsidRPr="00AA7F81">
        <w:rPr>
          <w:rFonts w:ascii="Century Gothic" w:eastAsia="Century Gothic" w:hAnsi="Century Gothic" w:cs="Century Gothic"/>
          <w:sz w:val="20"/>
          <w:szCs w:val="20"/>
        </w:rPr>
        <w:t xml:space="preserve">výpisy bez razítka peněžního ústavu standardně zasílané žadateli poštou, anebo jsou k dispozici ke stažení v internetovém či mobilním bankovnictví / jsou zasílány na e-mail (pravidelně každý měsíc, event. </w:t>
      </w:r>
      <w:r>
        <w:rPr>
          <w:rFonts w:ascii="Century Gothic" w:eastAsia="Century Gothic" w:hAnsi="Century Gothic" w:cs="Century Gothic"/>
          <w:sz w:val="20"/>
          <w:szCs w:val="20"/>
        </w:rPr>
        <w:t>j</w:t>
      </w:r>
      <w:r w:rsidRPr="00AA7F81">
        <w:rPr>
          <w:rFonts w:ascii="Century Gothic" w:eastAsia="Century Gothic" w:hAnsi="Century Gothic" w:cs="Century Gothic"/>
          <w:sz w:val="20"/>
          <w:szCs w:val="20"/>
        </w:rPr>
        <w:t>inak zvolená frekvence).</w:t>
      </w:r>
    </w:p>
    <w:p w:rsidR="0084723E" w:rsidRPr="00AA7F81" w:rsidRDefault="0084723E" w:rsidP="0084723E">
      <w:pPr>
        <w:suppressAutoHyphens/>
        <w:spacing w:before="120" w:after="120" w:line="288" w:lineRule="auto"/>
        <w:jc w:val="both"/>
        <w:rPr>
          <w:rFonts w:ascii="Century Gothic" w:eastAsia="Century Gothic" w:hAnsi="Century Gothic" w:cs="Century Gothic"/>
          <w:b/>
          <w:bCs/>
          <w:sz w:val="20"/>
          <w:szCs w:val="20"/>
        </w:rPr>
      </w:pPr>
    </w:p>
    <w:p w:rsidR="0084723E" w:rsidRPr="00AA7F81" w:rsidRDefault="0084723E" w:rsidP="0084723E">
      <w:pPr>
        <w:suppressAutoHyphens/>
        <w:spacing w:before="120" w:after="120" w:line="288" w:lineRule="auto"/>
        <w:jc w:val="both"/>
        <w:rPr>
          <w:rFonts w:ascii="Century Gothic" w:eastAsia="Century Gothic" w:hAnsi="Century Gothic" w:cs="Century Gothic"/>
          <w:b/>
          <w:bCs/>
          <w:sz w:val="20"/>
          <w:szCs w:val="20"/>
        </w:rPr>
      </w:pPr>
      <w:r w:rsidRPr="00AA7F81">
        <w:rPr>
          <w:rFonts w:ascii="Century Gothic" w:eastAsia="Century Gothic" w:hAnsi="Century Gothic" w:cs="Century Gothic"/>
          <w:b/>
          <w:bCs/>
          <w:sz w:val="20"/>
          <w:szCs w:val="20"/>
        </w:rPr>
        <w:t>Výpočet příjmů z podnikání</w:t>
      </w:r>
    </w:p>
    <w:p w:rsidR="0084723E" w:rsidRPr="00AA7F81" w:rsidRDefault="0084723E" w:rsidP="0084723E">
      <w:p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Čistý měsíční příjem žadatele je stanoven v </w:t>
      </w:r>
      <w:r w:rsidRPr="00AA7F81">
        <w:rPr>
          <w:rFonts w:ascii="Century Gothic" w:eastAsia="Century Gothic" w:hAnsi="Century Gothic" w:cs="Century Gothic"/>
          <w:b/>
          <w:bCs/>
          <w:sz w:val="20"/>
          <w:szCs w:val="20"/>
        </w:rPr>
        <w:t>Kalkulátoru předanění</w:t>
      </w:r>
      <w:r w:rsidRPr="00AA7F81">
        <w:rPr>
          <w:rFonts w:ascii="Century Gothic" w:eastAsia="Century Gothic" w:hAnsi="Century Gothic" w:cs="Century Gothic"/>
          <w:sz w:val="20"/>
          <w:szCs w:val="20"/>
        </w:rPr>
        <w:t xml:space="preserve"> dostupném v </w:t>
      </w:r>
      <w:r w:rsidR="002B2151">
        <w:rPr>
          <w:rFonts w:ascii="Century Gothic" w:eastAsia="Century Gothic" w:hAnsi="Century Gothic" w:cs="Century Gothic"/>
          <w:sz w:val="20"/>
          <w:szCs w:val="20"/>
        </w:rPr>
        <w:t>MHe</w:t>
      </w:r>
      <w:r w:rsidRPr="00AA7F81">
        <w:rPr>
          <w:rFonts w:ascii="Century Gothic" w:eastAsia="Century Gothic" w:hAnsi="Century Gothic" w:cs="Century Gothic"/>
          <w:sz w:val="20"/>
          <w:szCs w:val="20"/>
        </w:rPr>
        <w:t xml:space="preserve"> (mimo příjmů ze závislé činnosti) s volbou </w:t>
      </w:r>
      <w:r w:rsidRPr="00AA7F81">
        <w:rPr>
          <w:rFonts w:ascii="Century Gothic" w:eastAsia="Century Gothic" w:hAnsi="Century Gothic" w:cs="Century Gothic"/>
          <w:b/>
          <w:bCs/>
          <w:sz w:val="20"/>
          <w:szCs w:val="20"/>
        </w:rPr>
        <w:t>check-boxu „ZJR“.</w:t>
      </w:r>
      <w:r w:rsidRPr="00AA7F81">
        <w:rPr>
          <w:rFonts w:ascii="Century Gothic" w:eastAsia="Century Gothic" w:hAnsi="Century Gothic" w:cs="Century Gothic"/>
          <w:sz w:val="20"/>
          <w:szCs w:val="20"/>
        </w:rPr>
        <w:t xml:space="preserve"> Při výpočtu příjmů vycházíme z obratů na běžném účtu žadatele za poslední 3 měsíce, resp. </w:t>
      </w:r>
      <w:r w:rsidRPr="00AA7F81">
        <w:rPr>
          <w:rFonts w:ascii="Century Gothic" w:eastAsia="Century Gothic" w:hAnsi="Century Gothic" w:cs="Century Gothic"/>
          <w:b/>
          <w:bCs/>
          <w:sz w:val="20"/>
          <w:szCs w:val="20"/>
        </w:rPr>
        <w:t>roční obrat</w:t>
      </w:r>
      <w:r w:rsidRPr="00AA7F81">
        <w:rPr>
          <w:rFonts w:ascii="Century Gothic" w:eastAsia="Century Gothic" w:hAnsi="Century Gothic" w:cs="Century Gothic"/>
          <w:sz w:val="20"/>
          <w:szCs w:val="20"/>
        </w:rPr>
        <w:t xml:space="preserve"> (součet kreditních položek za 3M / 3 x 12) se zadává do pole </w:t>
      </w:r>
      <w:r w:rsidRPr="00AA7F81">
        <w:rPr>
          <w:rFonts w:ascii="Century Gothic" w:eastAsia="Century Gothic" w:hAnsi="Century Gothic" w:cs="Century Gothic"/>
          <w:b/>
          <w:bCs/>
          <w:sz w:val="20"/>
          <w:szCs w:val="20"/>
        </w:rPr>
        <w:t>„Řádek 101 DP“</w:t>
      </w:r>
      <w:r>
        <w:rPr>
          <w:rFonts w:ascii="Century Gothic" w:eastAsia="Century Gothic" w:hAnsi="Century Gothic" w:cs="Century Gothic"/>
          <w:sz w:val="20"/>
          <w:szCs w:val="20"/>
        </w:rPr>
        <w:t xml:space="preserve">. </w:t>
      </w:r>
      <w:r w:rsidRPr="00124200">
        <w:rPr>
          <w:rFonts w:ascii="Century Gothic" w:eastAsia="Century Gothic" w:hAnsi="Century Gothic" w:cs="Century Gothic"/>
          <w:b/>
          <w:bCs/>
          <w:sz w:val="20"/>
          <w:szCs w:val="20"/>
        </w:rPr>
        <w:t>V</w:t>
      </w:r>
      <w:r w:rsidRPr="00AA7F81">
        <w:rPr>
          <w:rFonts w:ascii="Century Gothic" w:eastAsia="Century Gothic" w:hAnsi="Century Gothic" w:cs="Century Gothic"/>
          <w:b/>
          <w:bCs/>
          <w:sz w:val="20"/>
          <w:szCs w:val="20"/>
        </w:rPr>
        <w:t>ýše paušálu</w:t>
      </w:r>
      <w:r w:rsidRPr="00AA7F81">
        <w:rPr>
          <w:rFonts w:ascii="Century Gothic" w:eastAsia="Century Gothic" w:hAnsi="Century Gothic" w:cs="Century Gothic"/>
          <w:sz w:val="20"/>
          <w:szCs w:val="20"/>
        </w:rPr>
        <w:t xml:space="preserve"> je přiřazena v závislosti na </w:t>
      </w:r>
      <w:r w:rsidRPr="00AA7F81">
        <w:rPr>
          <w:rFonts w:ascii="Century Gothic" w:eastAsia="Century Gothic" w:hAnsi="Century Gothic" w:cs="Century Gothic"/>
          <w:b/>
          <w:bCs/>
          <w:sz w:val="20"/>
          <w:szCs w:val="20"/>
        </w:rPr>
        <w:t>hlavní živnosti/činnosti, ze které plynou příjmy podnikatele</w:t>
      </w:r>
      <w:r w:rsidRPr="003A2834">
        <w:rPr>
          <w:rFonts w:ascii="Century Gothic" w:eastAsia="Century Gothic" w:hAnsi="Century Gothic" w:cs="Century Gothic"/>
          <w:b/>
          <w:bCs/>
          <w:sz w:val="20"/>
          <w:szCs w:val="20"/>
        </w:rPr>
        <w:t>. Příjmy z proná</w:t>
      </w:r>
      <w:r w:rsidRPr="00AA7F81">
        <w:rPr>
          <w:rFonts w:ascii="Century Gothic" w:eastAsia="Century Gothic" w:hAnsi="Century Gothic" w:cs="Century Gothic"/>
          <w:b/>
          <w:bCs/>
          <w:sz w:val="20"/>
          <w:szCs w:val="20"/>
        </w:rPr>
        <w:t>jmu</w:t>
      </w:r>
      <w:r w:rsidRPr="00AA7F81">
        <w:rPr>
          <w:rFonts w:ascii="Century Gothic" w:eastAsia="Century Gothic" w:hAnsi="Century Gothic" w:cs="Century Gothic"/>
          <w:sz w:val="20"/>
          <w:szCs w:val="20"/>
        </w:rPr>
        <w:t xml:space="preserve"> jsou zadávány do pole </w:t>
      </w:r>
      <w:r w:rsidRPr="00AA7F81">
        <w:rPr>
          <w:rFonts w:ascii="Century Gothic" w:eastAsia="Century Gothic" w:hAnsi="Century Gothic" w:cs="Century Gothic"/>
          <w:b/>
          <w:bCs/>
          <w:sz w:val="20"/>
          <w:szCs w:val="20"/>
        </w:rPr>
        <w:t>„Řádek 201 DP“</w:t>
      </w:r>
      <w:r w:rsidRPr="00AA7F81">
        <w:rPr>
          <w:rFonts w:ascii="Century Gothic" w:eastAsia="Century Gothic" w:hAnsi="Century Gothic" w:cs="Century Gothic"/>
          <w:sz w:val="20"/>
          <w:szCs w:val="20"/>
        </w:rPr>
        <w:t xml:space="preserve"> s volbou „Uplatnění výdaje procentem z příjmů (30 %). </w:t>
      </w:r>
    </w:p>
    <w:p w:rsidR="0084723E" w:rsidRPr="00AA7F81" w:rsidRDefault="0084723E" w:rsidP="0084723E">
      <w:pPr>
        <w:suppressAutoHyphens/>
        <w:spacing w:line="240" w:lineRule="auto"/>
        <w:rPr>
          <w:rFonts w:ascii="Century Gothic" w:hAnsi="Century Gothic" w:cs="Arial"/>
          <w:bCs/>
          <w:sz w:val="20"/>
          <w:szCs w:val="20"/>
        </w:rPr>
      </w:pPr>
      <w:r w:rsidRPr="00AA7F81">
        <w:rPr>
          <w:rFonts w:ascii="Century Gothic" w:hAnsi="Century Gothic" w:cs="Arial"/>
          <w:bCs/>
          <w:sz w:val="20"/>
          <w:szCs w:val="20"/>
        </w:rPr>
        <w:t>Obecně platí, že pokud žadatel deklaruje částku nižší, zohlední se při posouzení úvěruschopnosti právě tato.</w:t>
      </w:r>
    </w:p>
    <w:p w:rsidR="00FA41D7" w:rsidRDefault="00FA41D7" w:rsidP="0084723E">
      <w:pPr>
        <w:pStyle w:val="Bezmezer"/>
        <w:spacing w:before="120" w:after="120" w:line="288" w:lineRule="auto"/>
        <w:contextualSpacing/>
        <w:jc w:val="both"/>
        <w:rPr>
          <w:rFonts w:ascii="Century Gothic" w:eastAsia="Century Gothic" w:hAnsi="Century Gothic" w:cs="Century Gothic"/>
          <w:sz w:val="20"/>
          <w:szCs w:val="20"/>
        </w:rPr>
      </w:pPr>
    </w:p>
    <w:p w:rsidR="0084723E" w:rsidRPr="00AA7F81" w:rsidRDefault="0084723E" w:rsidP="0084723E">
      <w:pPr>
        <w:pStyle w:val="Bezmezer"/>
        <w:spacing w:before="120" w:after="120" w:line="288" w:lineRule="auto"/>
        <w:contextualSpacing/>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 xml:space="preserve">Schvalovatelé jsou oprávněni </w:t>
      </w:r>
      <w:r w:rsidRPr="00AA7F81">
        <w:rPr>
          <w:rFonts w:ascii="Century Gothic" w:eastAsia="Century Gothic" w:hAnsi="Century Gothic" w:cs="Century Gothic"/>
          <w:b/>
          <w:bCs/>
          <w:sz w:val="20"/>
          <w:szCs w:val="20"/>
        </w:rPr>
        <w:t>vyloučit jednorázové platby, které nejsou zdůvodněny jako pravidelný příjem související s činností žadatele</w:t>
      </w:r>
      <w:r w:rsidRPr="00AA7F81">
        <w:rPr>
          <w:rFonts w:ascii="Century Gothic" w:eastAsia="Century Gothic" w:hAnsi="Century Gothic" w:cs="Century Gothic"/>
          <w:sz w:val="20"/>
          <w:szCs w:val="20"/>
        </w:rPr>
        <w:t xml:space="preserve"> a mohly by být na účet zasílány ze spekulativních důvodů pro navýšení obratů.</w:t>
      </w:r>
    </w:p>
    <w:p w:rsidR="0084723E" w:rsidRPr="00AA7F81" w:rsidRDefault="0084723E" w:rsidP="0084723E">
      <w:pPr>
        <w:spacing w:after="120" w:line="240" w:lineRule="auto"/>
        <w:rPr>
          <w:rFonts w:ascii="Century Gothic" w:hAnsi="Century Gothic"/>
          <w:sz w:val="20"/>
          <w:szCs w:val="20"/>
        </w:rPr>
      </w:pPr>
    </w:p>
    <w:p w:rsidR="0084723E" w:rsidRPr="00AA7F81" w:rsidRDefault="0084723E" w:rsidP="0084723E">
      <w:pPr>
        <w:pStyle w:val="Bezmezer"/>
        <w:spacing w:before="120" w:after="120" w:line="288" w:lineRule="auto"/>
        <w:contextualSpacing/>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Mezi transakce související s podnikatelskou činností nejsou zejména akceptovány:</w:t>
      </w:r>
    </w:p>
    <w:p w:rsidR="0084723E" w:rsidRPr="00AA7F81" w:rsidRDefault="0084723E" w:rsidP="0084723E">
      <w:pPr>
        <w:pStyle w:val="Bezmezer"/>
        <w:numPr>
          <w:ilvl w:val="1"/>
          <w:numId w:val="1"/>
        </w:numPr>
        <w:spacing w:before="120" w:after="120" w:line="288" w:lineRule="auto"/>
        <w:contextualSpacing/>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vklady v hotovosti bez doložené fakturace</w:t>
      </w:r>
    </w:p>
    <w:p w:rsidR="0084723E" w:rsidRPr="00AA7F81" w:rsidRDefault="0084723E" w:rsidP="0084723E">
      <w:pPr>
        <w:pStyle w:val="Bezmezer"/>
        <w:numPr>
          <w:ilvl w:val="1"/>
          <w:numId w:val="1"/>
        </w:numPr>
        <w:spacing w:before="120" w:after="120" w:line="288" w:lineRule="auto"/>
        <w:contextualSpacing/>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jednorázové převody z vlastního účtu, nebo účtu rodinného příslušníka bez doložené fakturace</w:t>
      </w:r>
    </w:p>
    <w:p w:rsidR="0084723E" w:rsidRPr="00AA7F81" w:rsidRDefault="0084723E" w:rsidP="0084723E">
      <w:pPr>
        <w:pStyle w:val="Bezmezer"/>
        <w:numPr>
          <w:ilvl w:val="1"/>
          <w:numId w:val="1"/>
        </w:numPr>
        <w:spacing w:before="120" w:after="120" w:line="288" w:lineRule="auto"/>
        <w:contextualSpacing/>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jednorázové položky v podobě výnosů z prodeje nemovitostí aj.</w:t>
      </w:r>
    </w:p>
    <w:p w:rsidR="0084723E" w:rsidRPr="00AA7F81" w:rsidRDefault="0084723E" w:rsidP="0084723E">
      <w:pPr>
        <w:pStyle w:val="Bezmezer"/>
        <w:numPr>
          <w:ilvl w:val="1"/>
          <w:numId w:val="1"/>
        </w:numPr>
        <w:spacing w:before="120" w:after="120" w:line="288" w:lineRule="auto"/>
        <w:contextualSpacing/>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výnosy ze spořících / investičních produktů (výplata podílových fondů, úroky z dluhopisů aj.)</w:t>
      </w:r>
    </w:p>
    <w:p w:rsidR="0084723E" w:rsidRPr="00AA7F81" w:rsidRDefault="0084723E" w:rsidP="0084723E">
      <w:pPr>
        <w:suppressAutoHyphens/>
        <w:spacing w:before="120" w:after="120" w:line="288" w:lineRule="auto"/>
        <w:jc w:val="both"/>
        <w:rPr>
          <w:rFonts w:ascii="Century Gothic" w:eastAsia="Century Gothic" w:hAnsi="Century Gothic" w:cs="Century Gothic"/>
          <w:b/>
          <w:bCs/>
          <w:sz w:val="20"/>
          <w:szCs w:val="20"/>
        </w:rPr>
      </w:pPr>
    </w:p>
    <w:p w:rsidR="0084723E" w:rsidRPr="00AA7F81" w:rsidRDefault="0084723E" w:rsidP="0084723E">
      <w:pPr>
        <w:suppressAutoHyphens/>
        <w:spacing w:before="120" w:after="120" w:line="288" w:lineRule="auto"/>
        <w:jc w:val="both"/>
        <w:rPr>
          <w:rFonts w:ascii="Century Gothic" w:eastAsia="Century Gothic" w:hAnsi="Century Gothic" w:cs="Century Gothic"/>
          <w:b/>
          <w:bCs/>
          <w:sz w:val="20"/>
          <w:szCs w:val="20"/>
        </w:rPr>
      </w:pPr>
      <w:r w:rsidRPr="00AA7F81">
        <w:rPr>
          <w:rFonts w:ascii="Century Gothic" w:eastAsia="Century Gothic" w:hAnsi="Century Gothic" w:cs="Century Gothic"/>
          <w:b/>
          <w:bCs/>
          <w:sz w:val="20"/>
          <w:szCs w:val="20"/>
        </w:rPr>
        <w:t>Deklarace druhu hlavní činnosti</w:t>
      </w:r>
    </w:p>
    <w:p w:rsidR="0084723E" w:rsidRPr="00AA7F81" w:rsidRDefault="0084723E" w:rsidP="0084723E">
      <w:pPr>
        <w:suppressAutoHyphens/>
        <w:spacing w:before="120" w:after="120" w:line="288" w:lineRule="auto"/>
        <w:jc w:val="both"/>
        <w:rPr>
          <w:rFonts w:ascii="Century Gothic" w:eastAsia="Century Gothic" w:hAnsi="Century Gothic" w:cs="Century Gothic"/>
          <w:sz w:val="20"/>
          <w:szCs w:val="20"/>
        </w:rPr>
      </w:pPr>
      <w:r w:rsidRPr="00AA7F81">
        <w:rPr>
          <w:rFonts w:ascii="Century Gothic" w:eastAsia="Century Gothic" w:hAnsi="Century Gothic" w:cs="Century Gothic"/>
          <w:sz w:val="20"/>
          <w:szCs w:val="20"/>
        </w:rPr>
        <w:t>Podnikatel deklaruje v Žádosti o přípravu návrhu smlouvy o úvěru hlavní živnost/činnost, ze které plynou jeho příjmy, a to z níže uvedeného výběru (ověření probíhá dle dostupných rejstříků ARES, RŽP):</w:t>
      </w:r>
    </w:p>
    <w:p w:rsidR="0084723E" w:rsidRPr="00AA7F81" w:rsidRDefault="0084723E" w:rsidP="0084723E">
      <w:pPr>
        <w:pStyle w:val="Odstavecseseznamem"/>
        <w:numPr>
          <w:ilvl w:val="0"/>
          <w:numId w:val="5"/>
        </w:numPr>
        <w:spacing w:before="120" w:after="120" w:line="288" w:lineRule="auto"/>
        <w:jc w:val="both"/>
        <w:rPr>
          <w:rFonts w:ascii="Century Gothic" w:hAnsi="Century Gothic" w:cs="Arial"/>
          <w:sz w:val="20"/>
          <w:szCs w:val="20"/>
        </w:rPr>
      </w:pPr>
      <w:r w:rsidRPr="00AA7F81">
        <w:rPr>
          <w:rFonts w:ascii="Century Gothic" w:hAnsi="Century Gothic" w:cs="Arial"/>
          <w:sz w:val="20"/>
          <w:szCs w:val="20"/>
          <w:highlight w:val="green"/>
        </w:rPr>
        <w:t>řemeslná živnost</w:t>
      </w:r>
      <w:r w:rsidRPr="00AA7F81">
        <w:rPr>
          <w:rFonts w:ascii="Century Gothic" w:hAnsi="Century Gothic" w:cs="Arial"/>
          <w:sz w:val="20"/>
          <w:szCs w:val="20"/>
        </w:rPr>
        <w:t xml:space="preserve">, </w:t>
      </w:r>
      <w:r w:rsidRPr="00AA7F81">
        <w:rPr>
          <w:rFonts w:ascii="Century Gothic" w:hAnsi="Century Gothic" w:cs="Arial"/>
          <w:sz w:val="20"/>
          <w:szCs w:val="20"/>
          <w:highlight w:val="green"/>
        </w:rPr>
        <w:t>zemědělská výroba lesní a vodní hospodářství;</w:t>
      </w:r>
      <w:r w:rsidRPr="00AA7F81">
        <w:rPr>
          <w:rFonts w:ascii="Century Gothic" w:hAnsi="Century Gothic" w:cs="Arial"/>
          <w:sz w:val="20"/>
          <w:szCs w:val="20"/>
        </w:rPr>
        <w:t xml:space="preserve"> </w:t>
      </w:r>
    </w:p>
    <w:p w:rsidR="0084723E" w:rsidRPr="00AA7F81" w:rsidRDefault="0084723E" w:rsidP="0084723E">
      <w:pPr>
        <w:pStyle w:val="Odstavecseseznamem"/>
        <w:numPr>
          <w:ilvl w:val="0"/>
          <w:numId w:val="5"/>
        </w:numPr>
        <w:spacing w:before="120" w:after="120" w:line="288" w:lineRule="auto"/>
        <w:jc w:val="both"/>
        <w:rPr>
          <w:rFonts w:ascii="Century Gothic" w:hAnsi="Century Gothic" w:cs="Arial"/>
          <w:sz w:val="20"/>
          <w:szCs w:val="20"/>
        </w:rPr>
      </w:pPr>
      <w:r w:rsidRPr="00AA7F81">
        <w:rPr>
          <w:rFonts w:ascii="Century Gothic" w:hAnsi="Century Gothic" w:cs="Arial"/>
          <w:sz w:val="20"/>
          <w:szCs w:val="20"/>
          <w:highlight w:val="yellow"/>
        </w:rPr>
        <w:t>volná, vázaná, koncesovaná živnost</w:t>
      </w:r>
      <w:r w:rsidRPr="00AA7F81">
        <w:rPr>
          <w:rFonts w:ascii="Century Gothic" w:hAnsi="Century Gothic" w:cs="Arial"/>
          <w:sz w:val="20"/>
          <w:szCs w:val="20"/>
          <w:highlight w:val="lightGray"/>
        </w:rPr>
        <w:t xml:space="preserve">; </w:t>
      </w:r>
    </w:p>
    <w:p w:rsidR="0084723E" w:rsidRPr="00AA7F81" w:rsidRDefault="0084723E" w:rsidP="0084723E">
      <w:pPr>
        <w:pStyle w:val="Odstavecseseznamem"/>
        <w:numPr>
          <w:ilvl w:val="0"/>
          <w:numId w:val="5"/>
        </w:numPr>
        <w:spacing w:before="120" w:after="120" w:line="288" w:lineRule="auto"/>
        <w:jc w:val="both"/>
        <w:rPr>
          <w:rFonts w:ascii="Century Gothic" w:hAnsi="Century Gothic" w:cs="Arial"/>
          <w:sz w:val="20"/>
          <w:szCs w:val="20"/>
        </w:rPr>
      </w:pPr>
      <w:r w:rsidRPr="00AA7F81">
        <w:rPr>
          <w:rFonts w:ascii="Century Gothic" w:hAnsi="Century Gothic" w:cs="Arial"/>
          <w:sz w:val="20"/>
          <w:szCs w:val="20"/>
          <w:highlight w:val="lightGray"/>
        </w:rPr>
        <w:t>svobodná povolání/jiné</w:t>
      </w:r>
    </w:p>
    <w:p w:rsidR="0084723E" w:rsidRPr="00AA7F81" w:rsidRDefault="0084723E" w:rsidP="0084723E">
      <w:pPr>
        <w:pStyle w:val="Odstavecseseznamem"/>
        <w:spacing w:before="120" w:after="120" w:line="288" w:lineRule="auto"/>
        <w:jc w:val="both"/>
        <w:rPr>
          <w:rFonts w:ascii="Century Gothic" w:hAnsi="Century Gothic" w:cs="Arial"/>
          <w:sz w:val="20"/>
          <w:szCs w:val="20"/>
        </w:rPr>
      </w:pPr>
    </w:p>
    <w:tbl>
      <w:tblPr>
        <w:tblStyle w:val="Mkatabulky"/>
        <w:tblW w:w="8985" w:type="dxa"/>
        <w:tblLook w:val="04A0" w:firstRow="1" w:lastRow="0" w:firstColumn="1" w:lastColumn="0" w:noHBand="0" w:noVBand="1"/>
      </w:tblPr>
      <w:tblGrid>
        <w:gridCol w:w="2037"/>
        <w:gridCol w:w="6948"/>
      </w:tblGrid>
      <w:tr w:rsidR="0084723E" w:rsidRPr="00AA7F81" w:rsidTr="00667315">
        <w:trPr>
          <w:trHeight w:val="170"/>
        </w:trPr>
        <w:tc>
          <w:tcPr>
            <w:tcW w:w="2037" w:type="dxa"/>
            <w:shd w:val="clear" w:color="auto" w:fill="D9D9D9" w:themeFill="background1" w:themeFillShade="D9"/>
          </w:tcPr>
          <w:p w:rsidR="0084723E" w:rsidRPr="00AA7F81" w:rsidRDefault="0084723E" w:rsidP="00667315">
            <w:pPr>
              <w:spacing w:before="120" w:after="120" w:line="288" w:lineRule="auto"/>
              <w:jc w:val="both"/>
              <w:rPr>
                <w:rFonts w:ascii="Century Gothic" w:eastAsia="Century Gothic" w:hAnsi="Century Gothic" w:cs="Century Gothic"/>
                <w:b/>
                <w:bCs/>
              </w:rPr>
            </w:pPr>
            <w:r w:rsidRPr="00AA7F81">
              <w:rPr>
                <w:rFonts w:ascii="Century Gothic" w:eastAsia="Century Gothic" w:hAnsi="Century Gothic" w:cs="Century Gothic"/>
                <w:b/>
                <w:bCs/>
              </w:rPr>
              <w:t>Procento paušálu</w:t>
            </w:r>
          </w:p>
        </w:tc>
        <w:tc>
          <w:tcPr>
            <w:tcW w:w="6948" w:type="dxa"/>
            <w:shd w:val="clear" w:color="auto" w:fill="D9D9D9" w:themeFill="background1" w:themeFillShade="D9"/>
          </w:tcPr>
          <w:p w:rsidR="0084723E" w:rsidRPr="00AA7F81" w:rsidRDefault="0084723E" w:rsidP="00667315">
            <w:pPr>
              <w:spacing w:before="120" w:after="120" w:line="288" w:lineRule="auto"/>
              <w:ind w:firstLine="708"/>
              <w:jc w:val="both"/>
              <w:rPr>
                <w:rFonts w:ascii="Century Gothic" w:eastAsia="Century Gothic" w:hAnsi="Century Gothic" w:cs="Century Gothic"/>
                <w:b/>
                <w:bCs/>
              </w:rPr>
            </w:pPr>
            <w:r w:rsidRPr="00AA7F81">
              <w:rPr>
                <w:rFonts w:ascii="Century Gothic" w:eastAsia="Century Gothic" w:hAnsi="Century Gothic" w:cs="Century Gothic"/>
                <w:b/>
                <w:bCs/>
              </w:rPr>
              <w:t>Druh živnosti</w:t>
            </w:r>
          </w:p>
        </w:tc>
      </w:tr>
      <w:tr w:rsidR="0084723E" w:rsidRPr="00AA7F81" w:rsidTr="00667315">
        <w:trPr>
          <w:trHeight w:val="368"/>
        </w:trPr>
        <w:tc>
          <w:tcPr>
            <w:tcW w:w="2037" w:type="dxa"/>
            <w:shd w:val="clear" w:color="auto" w:fill="auto"/>
          </w:tcPr>
          <w:p w:rsidR="0084723E" w:rsidRPr="00AA7F81" w:rsidRDefault="0084723E" w:rsidP="00667315">
            <w:pPr>
              <w:spacing w:before="120" w:after="120" w:line="288" w:lineRule="auto"/>
              <w:jc w:val="both"/>
              <w:rPr>
                <w:rFonts w:ascii="Century Gothic" w:eastAsia="Century Gothic" w:hAnsi="Century Gothic" w:cs="Century Gothic"/>
                <w:b/>
                <w:bCs/>
              </w:rPr>
            </w:pPr>
            <w:r w:rsidRPr="00AA7F81">
              <w:rPr>
                <w:rFonts w:ascii="Century Gothic" w:eastAsia="Century Gothic" w:hAnsi="Century Gothic" w:cs="Century Gothic"/>
                <w:b/>
                <w:bCs/>
                <w:highlight w:val="green"/>
              </w:rPr>
              <w:t>80 %</w:t>
            </w:r>
          </w:p>
        </w:tc>
        <w:tc>
          <w:tcPr>
            <w:tcW w:w="6948" w:type="dxa"/>
          </w:tcPr>
          <w:p w:rsidR="0084723E" w:rsidRPr="00AA7F81" w:rsidRDefault="0084723E" w:rsidP="00667315">
            <w:pPr>
              <w:spacing w:before="120" w:after="120" w:line="288" w:lineRule="auto"/>
              <w:jc w:val="both"/>
              <w:rPr>
                <w:rFonts w:ascii="Century Gothic" w:eastAsia="Century Gothic" w:hAnsi="Century Gothic" w:cs="Century Gothic"/>
              </w:rPr>
            </w:pPr>
            <w:r w:rsidRPr="00AA7F81">
              <w:rPr>
                <w:rFonts w:ascii="Century Gothic" w:eastAsia="Century Gothic" w:hAnsi="Century Gothic" w:cs="Century Gothic"/>
                <w:b/>
                <w:bCs/>
              </w:rPr>
              <w:t>řemeslná živnost</w:t>
            </w:r>
            <w:r w:rsidRPr="00AA7F81">
              <w:rPr>
                <w:rFonts w:ascii="Century Gothic" w:eastAsia="Century Gothic" w:hAnsi="Century Gothic" w:cs="Century Gothic"/>
              </w:rPr>
              <w:t xml:space="preserve">, příjmy ze </w:t>
            </w:r>
            <w:r w:rsidRPr="00AA7F81">
              <w:rPr>
                <w:rFonts w:ascii="Century Gothic" w:eastAsia="Century Gothic" w:hAnsi="Century Gothic" w:cs="Century Gothic"/>
                <w:b/>
                <w:bCs/>
              </w:rPr>
              <w:t>zemědělské výroby</w:t>
            </w:r>
            <w:r w:rsidRPr="00AA7F81">
              <w:rPr>
                <w:rFonts w:ascii="Century Gothic" w:eastAsia="Century Gothic" w:hAnsi="Century Gothic" w:cs="Century Gothic"/>
              </w:rPr>
              <w:t xml:space="preserve"> a lesního a vodního hospodářství vykonávaných jako samostatná činnosti, ostatní příjmy ze zemědělské činnosti</w:t>
            </w:r>
          </w:p>
        </w:tc>
      </w:tr>
      <w:tr w:rsidR="0084723E" w:rsidRPr="00AA7F81" w:rsidTr="00667315">
        <w:trPr>
          <w:trHeight w:val="170"/>
        </w:trPr>
        <w:tc>
          <w:tcPr>
            <w:tcW w:w="2037" w:type="dxa"/>
          </w:tcPr>
          <w:p w:rsidR="0084723E" w:rsidRPr="00AA7F81" w:rsidRDefault="0084723E" w:rsidP="00667315">
            <w:pPr>
              <w:spacing w:before="120" w:after="120" w:line="288" w:lineRule="auto"/>
              <w:jc w:val="both"/>
              <w:rPr>
                <w:rFonts w:ascii="Century Gothic" w:eastAsia="Century Gothic" w:hAnsi="Century Gothic" w:cs="Century Gothic"/>
                <w:b/>
                <w:bCs/>
              </w:rPr>
            </w:pPr>
            <w:r w:rsidRPr="00AA7F81">
              <w:rPr>
                <w:rFonts w:ascii="Century Gothic" w:eastAsia="Century Gothic" w:hAnsi="Century Gothic" w:cs="Century Gothic"/>
                <w:b/>
                <w:bCs/>
                <w:highlight w:val="yellow"/>
              </w:rPr>
              <w:t>60 %</w:t>
            </w:r>
          </w:p>
        </w:tc>
        <w:tc>
          <w:tcPr>
            <w:tcW w:w="6948" w:type="dxa"/>
          </w:tcPr>
          <w:p w:rsidR="0084723E" w:rsidRPr="00AA7F81" w:rsidRDefault="0084723E" w:rsidP="00667315">
            <w:pPr>
              <w:spacing w:before="120" w:after="120" w:line="288" w:lineRule="auto"/>
              <w:jc w:val="both"/>
              <w:rPr>
                <w:rFonts w:ascii="Century Gothic" w:eastAsia="Century Gothic" w:hAnsi="Century Gothic" w:cs="Century Gothic"/>
              </w:rPr>
            </w:pPr>
            <w:r w:rsidRPr="00AA7F81">
              <w:rPr>
                <w:rFonts w:ascii="Century Gothic" w:eastAsia="Century Gothic" w:hAnsi="Century Gothic" w:cs="Century Gothic"/>
                <w:b/>
                <w:bCs/>
              </w:rPr>
              <w:t>volná, vázaná a koncesovaná</w:t>
            </w:r>
            <w:r w:rsidRPr="00AA7F81">
              <w:rPr>
                <w:rFonts w:ascii="Century Gothic" w:eastAsia="Century Gothic" w:hAnsi="Century Gothic" w:cs="Century Gothic"/>
              </w:rPr>
              <w:t xml:space="preserve"> živnost</w:t>
            </w:r>
          </w:p>
        </w:tc>
      </w:tr>
      <w:tr w:rsidR="0084723E" w:rsidRPr="00AA7F81" w:rsidTr="00667315">
        <w:trPr>
          <w:trHeight w:val="654"/>
        </w:trPr>
        <w:tc>
          <w:tcPr>
            <w:tcW w:w="2037" w:type="dxa"/>
          </w:tcPr>
          <w:p w:rsidR="0084723E" w:rsidRPr="00AA7F81" w:rsidRDefault="0084723E" w:rsidP="00667315">
            <w:pPr>
              <w:spacing w:before="120" w:after="120" w:line="288" w:lineRule="auto"/>
              <w:jc w:val="both"/>
              <w:rPr>
                <w:rFonts w:ascii="Century Gothic" w:eastAsia="Century Gothic" w:hAnsi="Century Gothic" w:cs="Century Gothic"/>
                <w:b/>
                <w:bCs/>
              </w:rPr>
            </w:pPr>
            <w:r w:rsidRPr="00AA7F81">
              <w:rPr>
                <w:rFonts w:ascii="Century Gothic" w:eastAsia="Century Gothic" w:hAnsi="Century Gothic" w:cs="Century Gothic"/>
                <w:b/>
                <w:bCs/>
                <w:highlight w:val="lightGray"/>
              </w:rPr>
              <w:t>40 %</w:t>
            </w:r>
          </w:p>
        </w:tc>
        <w:tc>
          <w:tcPr>
            <w:tcW w:w="6948" w:type="dxa"/>
          </w:tcPr>
          <w:p w:rsidR="0084723E" w:rsidRPr="00AA7F81" w:rsidRDefault="0084723E" w:rsidP="00667315">
            <w:pPr>
              <w:spacing w:before="120" w:after="120" w:line="288" w:lineRule="auto"/>
              <w:jc w:val="both"/>
              <w:rPr>
                <w:rFonts w:ascii="Century Gothic" w:eastAsia="Century Gothic" w:hAnsi="Century Gothic" w:cs="Century Gothic"/>
              </w:rPr>
            </w:pPr>
            <w:r w:rsidRPr="00AA7F81">
              <w:rPr>
                <w:rFonts w:ascii="Century Gothic" w:eastAsia="Century Gothic" w:hAnsi="Century Gothic" w:cs="Century Gothic"/>
              </w:rPr>
              <w:t xml:space="preserve">Samostatná činnost bez živnosti – </w:t>
            </w:r>
            <w:r w:rsidRPr="00AA7F81">
              <w:rPr>
                <w:rFonts w:ascii="Century Gothic" w:eastAsia="Century Gothic" w:hAnsi="Century Gothic" w:cs="Century Gothic"/>
                <w:b/>
                <w:bCs/>
              </w:rPr>
              <w:t>podnikání podle zvláštních předpisů</w:t>
            </w:r>
            <w:r w:rsidRPr="00AA7F81">
              <w:rPr>
                <w:rFonts w:ascii="Century Gothic" w:eastAsia="Century Gothic" w:hAnsi="Century Gothic" w:cs="Century Gothic"/>
              </w:rPr>
              <w:t xml:space="preserve"> (daňoví poradci, advokáti, soudní exekutoři, znalci, tlumočníci, psychoterapeuti aj.), </w:t>
            </w:r>
            <w:r w:rsidRPr="00AA7F81">
              <w:rPr>
                <w:rFonts w:ascii="Century Gothic" w:eastAsia="Century Gothic" w:hAnsi="Century Gothic" w:cs="Century Gothic"/>
                <w:b/>
                <w:bCs/>
              </w:rPr>
              <w:t>nezávislá povolání</w:t>
            </w:r>
            <w:r w:rsidRPr="00AA7F81">
              <w:rPr>
                <w:rFonts w:ascii="Century Gothic" w:eastAsia="Century Gothic" w:hAnsi="Century Gothic" w:cs="Century Gothic"/>
              </w:rPr>
              <w:t xml:space="preserve"> (spisovatel, hudebník, herec aj.), příjmy z užití či poskytnutí práv z </w:t>
            </w:r>
            <w:r w:rsidRPr="00AA7F81">
              <w:rPr>
                <w:rFonts w:ascii="Century Gothic" w:eastAsia="Century Gothic" w:hAnsi="Century Gothic" w:cs="Century Gothic"/>
                <w:b/>
                <w:bCs/>
              </w:rPr>
              <w:t>průmyslového či jiného duševního vlastnictví</w:t>
            </w:r>
            <w:r w:rsidRPr="00AA7F81">
              <w:rPr>
                <w:rFonts w:ascii="Century Gothic" w:eastAsia="Century Gothic" w:hAnsi="Century Gothic" w:cs="Century Gothic"/>
              </w:rPr>
              <w:t xml:space="preserve">, </w:t>
            </w:r>
            <w:r w:rsidRPr="00AA7F81">
              <w:rPr>
                <w:rFonts w:ascii="Century Gothic" w:eastAsia="Century Gothic" w:hAnsi="Century Gothic" w:cs="Century Gothic"/>
                <w:b/>
                <w:bCs/>
              </w:rPr>
              <w:t>autorských práv</w:t>
            </w:r>
            <w:r w:rsidRPr="00AA7F81">
              <w:rPr>
                <w:rFonts w:ascii="Century Gothic" w:eastAsia="Century Gothic" w:hAnsi="Century Gothic" w:cs="Century Gothic"/>
              </w:rPr>
              <w:t xml:space="preserve"> vč. Práv příbuzných právu autorskému, a to vč. Vydávání, rozmnožování a rozšiřování literárních a jiných děl</w:t>
            </w:r>
          </w:p>
        </w:tc>
      </w:tr>
      <w:tr w:rsidR="0084723E" w:rsidRPr="00AA7F81" w:rsidTr="00667315">
        <w:trPr>
          <w:trHeight w:val="270"/>
        </w:trPr>
        <w:tc>
          <w:tcPr>
            <w:tcW w:w="2037" w:type="dxa"/>
          </w:tcPr>
          <w:p w:rsidR="0084723E" w:rsidRPr="00AA7F81" w:rsidRDefault="0084723E" w:rsidP="00667315">
            <w:pPr>
              <w:spacing w:before="120" w:after="120" w:line="288" w:lineRule="auto"/>
              <w:jc w:val="both"/>
              <w:rPr>
                <w:rFonts w:ascii="Century Gothic" w:eastAsia="Century Gothic" w:hAnsi="Century Gothic" w:cs="Century Gothic"/>
                <w:b/>
                <w:bCs/>
                <w:vertAlign w:val="subscript"/>
              </w:rPr>
            </w:pPr>
            <w:r w:rsidRPr="00AA7F81">
              <w:rPr>
                <w:rFonts w:ascii="Century Gothic" w:eastAsia="Century Gothic" w:hAnsi="Century Gothic" w:cs="Century Gothic"/>
                <w:b/>
                <w:bCs/>
              </w:rPr>
              <w:t>30 %</w:t>
            </w:r>
          </w:p>
        </w:tc>
        <w:tc>
          <w:tcPr>
            <w:tcW w:w="6948" w:type="dxa"/>
          </w:tcPr>
          <w:p w:rsidR="0084723E" w:rsidRPr="00AA7F81" w:rsidRDefault="0084723E" w:rsidP="00667315">
            <w:pPr>
              <w:spacing w:before="120" w:after="120" w:line="288" w:lineRule="auto"/>
              <w:jc w:val="both"/>
              <w:rPr>
                <w:rFonts w:ascii="Century Gothic" w:eastAsia="Century Gothic" w:hAnsi="Century Gothic" w:cs="Century Gothic"/>
              </w:rPr>
            </w:pPr>
            <w:r w:rsidRPr="00AA7F81">
              <w:rPr>
                <w:rFonts w:ascii="Century Gothic" w:eastAsia="Century Gothic" w:hAnsi="Century Gothic" w:cs="Century Gothic"/>
              </w:rPr>
              <w:t xml:space="preserve">příjmů </w:t>
            </w:r>
            <w:r w:rsidRPr="00AA7F81">
              <w:rPr>
                <w:rFonts w:ascii="Century Gothic" w:eastAsia="Century Gothic" w:hAnsi="Century Gothic" w:cs="Century Gothic"/>
                <w:b/>
                <w:bCs/>
              </w:rPr>
              <w:t>z pronájmu</w:t>
            </w:r>
            <w:r w:rsidRPr="00AA7F81">
              <w:rPr>
                <w:rFonts w:ascii="Century Gothic" w:eastAsia="Century Gothic" w:hAnsi="Century Gothic" w:cs="Century Gothic"/>
              </w:rPr>
              <w:t xml:space="preserve"> a u příjmů z nájmu majetku zařazeného v obchodním majetku</w:t>
            </w:r>
          </w:p>
        </w:tc>
      </w:tr>
    </w:tbl>
    <w:p w:rsidR="0084723E" w:rsidRPr="00AA7F81" w:rsidRDefault="0084723E" w:rsidP="0084723E">
      <w:pPr>
        <w:spacing w:before="120" w:after="120" w:line="288" w:lineRule="auto"/>
        <w:jc w:val="both"/>
        <w:rPr>
          <w:rFonts w:ascii="Century Gothic" w:eastAsia="Century Gothic" w:hAnsi="Century Gothic" w:cs="Century Gothic"/>
          <w:i/>
          <w:iCs/>
          <w:sz w:val="20"/>
          <w:szCs w:val="20"/>
        </w:rPr>
      </w:pPr>
    </w:p>
    <w:p w:rsidR="0084723E" w:rsidRPr="003A2834" w:rsidRDefault="0084723E" w:rsidP="0084723E">
      <w:pPr>
        <w:spacing w:before="120" w:after="120" w:line="288" w:lineRule="auto"/>
        <w:jc w:val="both"/>
        <w:rPr>
          <w:rFonts w:ascii="Century Gothic" w:eastAsia="Century Gothic" w:hAnsi="Century Gothic" w:cs="Century Gothic"/>
          <w:i/>
          <w:iCs/>
          <w:sz w:val="20"/>
          <w:szCs w:val="20"/>
        </w:rPr>
      </w:pPr>
      <w:r>
        <w:rPr>
          <w:rFonts w:ascii="Century Gothic" w:eastAsia="Century Gothic" w:hAnsi="Century Gothic" w:cs="Century Gothic"/>
          <w:i/>
          <w:iCs/>
          <w:sz w:val="20"/>
          <w:szCs w:val="20"/>
        </w:rPr>
        <w:t>UPOZORNĚNÍ:</w:t>
      </w:r>
    </w:p>
    <w:p w:rsidR="0084723E" w:rsidRDefault="0084723E" w:rsidP="0084723E">
      <w:pPr>
        <w:spacing w:before="120" w:after="120" w:line="288" w:lineRule="auto"/>
        <w:jc w:val="both"/>
        <w:rPr>
          <w:rFonts w:ascii="Century Gothic" w:eastAsia="Century Gothic" w:hAnsi="Century Gothic" w:cs="Century Gothic"/>
          <w:i/>
          <w:iCs/>
          <w:sz w:val="20"/>
          <w:szCs w:val="20"/>
        </w:rPr>
      </w:pPr>
      <w:r>
        <w:rPr>
          <w:rFonts w:ascii="Century Gothic" w:eastAsia="Century Gothic" w:hAnsi="Century Gothic" w:cs="Century Gothic"/>
          <w:i/>
          <w:iCs/>
          <w:sz w:val="20"/>
          <w:szCs w:val="20"/>
        </w:rPr>
        <w:t>Zjednodušené doložení příjmů při refinancování</w:t>
      </w:r>
      <w:r w:rsidRPr="003A2834">
        <w:rPr>
          <w:rFonts w:ascii="Century Gothic" w:eastAsia="Century Gothic" w:hAnsi="Century Gothic" w:cs="Century Gothic"/>
          <w:i/>
          <w:iCs/>
          <w:sz w:val="20"/>
          <w:szCs w:val="20"/>
        </w:rPr>
        <w:t xml:space="preserve"> </w:t>
      </w:r>
      <w:r>
        <w:rPr>
          <w:rFonts w:ascii="Century Gothic" w:eastAsia="Century Gothic" w:hAnsi="Century Gothic" w:cs="Century Gothic"/>
          <w:i/>
          <w:iCs/>
          <w:sz w:val="20"/>
          <w:szCs w:val="20"/>
        </w:rPr>
        <w:t>není možné</w:t>
      </w:r>
      <w:r w:rsidRPr="003A2834">
        <w:rPr>
          <w:rFonts w:ascii="Century Gothic" w:eastAsia="Century Gothic" w:hAnsi="Century Gothic" w:cs="Century Gothic"/>
          <w:i/>
          <w:iCs/>
          <w:sz w:val="20"/>
          <w:szCs w:val="20"/>
        </w:rPr>
        <w:t xml:space="preserve"> využít u žadatelů, u kterých nelze ověřit druh živnosti z veřejně dostupných rejstříků – ze samostatné činnosti, která nemá živnost (např. z jiného podnikání dle zvláštních předpisů, z užití či poskytnutí práv z průmyslového či jiného duševního vlastnictví, autorských práv včetně práv příbuzných právu autorskému, a to včetně příjmů z vydávání, rozmnožování a rozšiřování literárních a jiných děl vlastním nákladem, z jiné samostatné výdělečné činnosti)</w:t>
      </w:r>
      <w:r>
        <w:rPr>
          <w:rFonts w:ascii="Century Gothic" w:eastAsia="Century Gothic" w:hAnsi="Century Gothic" w:cs="Century Gothic"/>
          <w:i/>
          <w:iCs/>
          <w:sz w:val="20"/>
          <w:szCs w:val="20"/>
        </w:rPr>
        <w:t>.</w:t>
      </w:r>
    </w:p>
    <w:p w:rsidR="0084723E" w:rsidRPr="00425FC5" w:rsidRDefault="0084723E" w:rsidP="0084723E">
      <w:pPr>
        <w:spacing w:before="120" w:after="120" w:line="288" w:lineRule="auto"/>
        <w:jc w:val="both"/>
        <w:rPr>
          <w:rFonts w:ascii="Century Gothic" w:eastAsia="Century Gothic" w:hAnsi="Century Gothic" w:cs="Century Gothic"/>
          <w:i/>
          <w:iCs/>
          <w:sz w:val="20"/>
          <w:szCs w:val="20"/>
        </w:rPr>
      </w:pPr>
    </w:p>
    <w:p w:rsidR="0084723E" w:rsidRPr="00957AFD" w:rsidRDefault="0084723E" w:rsidP="0084723E">
      <w:pPr>
        <w:spacing w:after="120" w:line="240" w:lineRule="auto"/>
        <w:rPr>
          <w:rFonts w:ascii="Century Gothic" w:hAnsi="Century Gothic"/>
          <w:b/>
          <w:bCs/>
          <w:color w:val="FFFFFF" w:themeColor="background1"/>
          <w:sz w:val="10"/>
          <w:szCs w:val="10"/>
        </w:rPr>
      </w:pPr>
    </w:p>
    <w:p w:rsidR="0084723E" w:rsidRPr="00957AFD" w:rsidRDefault="0084723E" w:rsidP="0084723E">
      <w:pPr>
        <w:pStyle w:val="Nadpis1"/>
      </w:pPr>
      <w:r>
        <w:t>PŘEHLED ZRUŠENÝCH PRAVIDEL</w:t>
      </w:r>
    </w:p>
    <w:p w:rsidR="0084723E" w:rsidRDefault="0084723E" w:rsidP="0084723E">
      <w:pPr>
        <w:spacing w:after="0" w:line="240" w:lineRule="auto"/>
        <w:jc w:val="both"/>
        <w:rPr>
          <w:rFonts w:ascii="Century Gothic" w:eastAsia="Century Gothic" w:hAnsi="Century Gothic" w:cs="Century Gothic"/>
          <w:color w:val="00B0F0"/>
          <w:sz w:val="20"/>
          <w:szCs w:val="20"/>
        </w:rPr>
      </w:pPr>
      <w:r>
        <w:rPr>
          <w:rFonts w:ascii="Century Gothic" w:eastAsia="Century Gothic" w:hAnsi="Century Gothic" w:cs="Century Gothic"/>
          <w:color w:val="00B0F0"/>
          <w:sz w:val="20"/>
          <w:szCs w:val="20"/>
        </w:rPr>
        <w:t>Pro lepší orientaci a přehled v nastalých změnách naleznete níže seznam zrušených metodických podmínek.</w:t>
      </w:r>
    </w:p>
    <w:p w:rsidR="0084723E" w:rsidRDefault="0084723E" w:rsidP="0084723E">
      <w:pPr>
        <w:spacing w:after="0" w:line="240" w:lineRule="auto"/>
        <w:jc w:val="both"/>
        <w:rPr>
          <w:rFonts w:ascii="Century Gothic" w:eastAsia="Century Gothic" w:hAnsi="Century Gothic" w:cs="Century Gothic"/>
          <w:color w:val="00B0F0"/>
          <w:sz w:val="20"/>
          <w:szCs w:val="20"/>
        </w:rPr>
      </w:pPr>
    </w:p>
    <w:p w:rsidR="0084723E" w:rsidRPr="00AA7F81" w:rsidRDefault="0084723E" w:rsidP="0084723E">
      <w:pPr>
        <w:tabs>
          <w:tab w:val="num" w:pos="480"/>
        </w:tabs>
        <w:suppressAutoHyphens/>
        <w:spacing w:after="0" w:line="239" w:lineRule="auto"/>
        <w:rPr>
          <w:rFonts w:ascii="Century Gothic" w:hAnsi="Century Gothic"/>
          <w:strike/>
          <w:color w:val="C00000"/>
          <w:sz w:val="20"/>
          <w:szCs w:val="20"/>
        </w:rPr>
      </w:pPr>
    </w:p>
    <w:p w:rsidR="0084723E" w:rsidRPr="00AA7F81" w:rsidRDefault="0084723E" w:rsidP="0084723E">
      <w:pPr>
        <w:suppressAutoHyphens/>
        <w:spacing w:line="239" w:lineRule="auto"/>
        <w:rPr>
          <w:rFonts w:ascii="Century Gothic" w:hAnsi="Century Gothic"/>
          <w:bCs/>
          <w:strike/>
          <w:color w:val="C00000"/>
          <w:sz w:val="20"/>
          <w:szCs w:val="20"/>
          <w:u w:val="single"/>
        </w:rPr>
      </w:pPr>
      <w:r w:rsidRPr="00AA7F81">
        <w:rPr>
          <w:rFonts w:ascii="Century Gothic" w:hAnsi="Century Gothic"/>
          <w:bCs/>
          <w:strike/>
          <w:color w:val="C00000"/>
          <w:sz w:val="20"/>
          <w:szCs w:val="20"/>
          <w:u w:val="single"/>
        </w:rPr>
        <w:t>Příjem z výsluhových rent</w:t>
      </w:r>
    </w:p>
    <w:p w:rsidR="0084723E" w:rsidRPr="00AA7F81" w:rsidRDefault="0084723E" w:rsidP="0084723E">
      <w:pPr>
        <w:pStyle w:val="Odstavecseseznamem"/>
        <w:numPr>
          <w:ilvl w:val="0"/>
          <w:numId w:val="8"/>
        </w:numPr>
        <w:suppressAutoHyphens/>
        <w:spacing w:after="160" w:line="239" w:lineRule="auto"/>
        <w:rPr>
          <w:rFonts w:ascii="Century Gothic" w:hAnsi="Century Gothic"/>
          <w:strike/>
          <w:color w:val="C00000"/>
          <w:sz w:val="20"/>
          <w:szCs w:val="20"/>
        </w:rPr>
      </w:pPr>
      <w:r w:rsidRPr="00AA7F81">
        <w:rPr>
          <w:rFonts w:ascii="Century Gothic" w:hAnsi="Century Gothic"/>
          <w:strike/>
          <w:color w:val="C00000"/>
          <w:sz w:val="20"/>
          <w:szCs w:val="20"/>
        </w:rPr>
        <w:t>Kompletní výpisy z účtu prokazující výplatu výsluhové renty za poslední 3 měsíce (lze akceptovat pouze celistvé výpisy bez razítka peněžního ústavu standardně zasílané žadateli poštou, anebo jsou k dispozici ke stažení v internetovém či mobilním bankovnictví / jsou zasílány na e-mail (pravidelně každý měsíc, event. jinak zvolená frekvence).</w:t>
      </w:r>
    </w:p>
    <w:p w:rsidR="0084723E" w:rsidRPr="00AA7F81" w:rsidRDefault="0084723E" w:rsidP="0084723E">
      <w:pPr>
        <w:pStyle w:val="Odstavecseseznamem"/>
        <w:numPr>
          <w:ilvl w:val="0"/>
          <w:numId w:val="8"/>
        </w:numPr>
        <w:suppressAutoHyphens/>
        <w:spacing w:after="160" w:line="239" w:lineRule="auto"/>
        <w:rPr>
          <w:rFonts w:ascii="Century Gothic" w:hAnsi="Century Gothic"/>
          <w:strike/>
          <w:color w:val="C00000"/>
          <w:sz w:val="20"/>
          <w:szCs w:val="20"/>
        </w:rPr>
      </w:pPr>
      <w:r w:rsidRPr="00AA7F81">
        <w:rPr>
          <w:rFonts w:ascii="Century Gothic" w:hAnsi="Century Gothic"/>
          <w:strike/>
          <w:color w:val="C00000"/>
          <w:sz w:val="20"/>
          <w:szCs w:val="20"/>
        </w:rPr>
        <w:t>Pouze výsluhové renty vyplácené příslušníkům bezpečnostního sboru a Armády ČR, (příslušníci PČR, HZSČR, Celní správy, Vězeňské služby, Generální inspekce bezpečnostních sborů, Úřadu pro zahraniční styky a informace aj.).</w:t>
      </w:r>
    </w:p>
    <w:p w:rsidR="0084723E" w:rsidRPr="00AA7F81" w:rsidRDefault="0084723E" w:rsidP="0084723E">
      <w:pPr>
        <w:suppressAutoHyphens/>
        <w:spacing w:line="239" w:lineRule="auto"/>
        <w:rPr>
          <w:rFonts w:ascii="Century Gothic" w:hAnsi="Century Gothic"/>
          <w:bCs/>
          <w:strike/>
          <w:color w:val="C00000"/>
          <w:sz w:val="20"/>
          <w:szCs w:val="20"/>
          <w:u w:val="single"/>
        </w:rPr>
      </w:pPr>
      <w:r w:rsidRPr="00AA7F81">
        <w:rPr>
          <w:rFonts w:ascii="Century Gothic" w:hAnsi="Century Gothic"/>
          <w:strike/>
          <w:color w:val="C00000"/>
          <w:sz w:val="20"/>
          <w:szCs w:val="20"/>
        </w:rPr>
        <w:br/>
      </w:r>
      <w:r w:rsidRPr="00AA7F81">
        <w:rPr>
          <w:rFonts w:ascii="Century Gothic" w:hAnsi="Century Gothic"/>
          <w:bCs/>
          <w:strike/>
          <w:color w:val="C00000"/>
          <w:sz w:val="20"/>
          <w:szCs w:val="20"/>
          <w:u w:val="single"/>
        </w:rPr>
        <w:t>Příjem z podnikání</w:t>
      </w:r>
    </w:p>
    <w:p w:rsidR="0084723E" w:rsidRPr="00AA7F81" w:rsidRDefault="0084723E" w:rsidP="0084723E">
      <w:pPr>
        <w:pStyle w:val="Odstavecseseznamem"/>
        <w:numPr>
          <w:ilvl w:val="0"/>
          <w:numId w:val="8"/>
        </w:numPr>
        <w:suppressAutoHyphens/>
        <w:spacing w:after="160" w:line="239" w:lineRule="auto"/>
        <w:rPr>
          <w:rFonts w:ascii="Century Gothic" w:hAnsi="Century Gothic"/>
          <w:bCs/>
          <w:strike/>
          <w:color w:val="C00000"/>
          <w:sz w:val="20"/>
          <w:szCs w:val="20"/>
          <w:u w:val="single"/>
        </w:rPr>
      </w:pPr>
      <w:r w:rsidRPr="00AA7F81">
        <w:rPr>
          <w:rFonts w:ascii="Century Gothic" w:hAnsi="Century Gothic"/>
          <w:strike/>
          <w:color w:val="C00000"/>
          <w:sz w:val="20"/>
          <w:szCs w:val="20"/>
        </w:rPr>
        <w:t>Jedno DP za poslední ukončené zdaňovací období.</w:t>
      </w:r>
    </w:p>
    <w:p w:rsidR="0084723E" w:rsidRPr="00AA7F81" w:rsidRDefault="0084723E" w:rsidP="0084723E">
      <w:pPr>
        <w:pStyle w:val="Odstavecseseznamem"/>
        <w:numPr>
          <w:ilvl w:val="0"/>
          <w:numId w:val="8"/>
        </w:numPr>
        <w:suppressAutoHyphens/>
        <w:spacing w:after="160" w:line="239" w:lineRule="auto"/>
        <w:rPr>
          <w:rFonts w:ascii="Century Gothic" w:hAnsi="Century Gothic"/>
          <w:bCs/>
          <w:strike/>
          <w:color w:val="C00000"/>
          <w:sz w:val="20"/>
          <w:szCs w:val="20"/>
          <w:u w:val="single"/>
        </w:rPr>
      </w:pPr>
      <w:r w:rsidRPr="00AA7F81">
        <w:rPr>
          <w:rFonts w:ascii="Century Gothic" w:hAnsi="Century Gothic"/>
          <w:strike/>
          <w:color w:val="C00000"/>
          <w:sz w:val="20"/>
          <w:szCs w:val="20"/>
        </w:rPr>
        <w:t>Příjem je nutné standardně předanit v Kalkulátoru předanění dostupném v aplikaci Quadro.</w:t>
      </w:r>
    </w:p>
    <w:p w:rsidR="0084723E" w:rsidRPr="00AA7F81" w:rsidRDefault="0084723E" w:rsidP="0084723E">
      <w:pPr>
        <w:pStyle w:val="Odstavecseseznamem"/>
        <w:suppressAutoHyphens/>
        <w:spacing w:line="239" w:lineRule="auto"/>
        <w:rPr>
          <w:rFonts w:ascii="Century Gothic" w:hAnsi="Century Gothic"/>
          <w:bCs/>
          <w:strike/>
          <w:color w:val="C00000"/>
          <w:sz w:val="20"/>
          <w:szCs w:val="20"/>
          <w:u w:val="single"/>
        </w:rPr>
      </w:pPr>
    </w:p>
    <w:p w:rsidR="0084723E" w:rsidRPr="00AA7F81" w:rsidRDefault="0084723E" w:rsidP="0084723E">
      <w:pPr>
        <w:suppressAutoHyphens/>
        <w:spacing w:line="239" w:lineRule="auto"/>
        <w:rPr>
          <w:rFonts w:ascii="Century Gothic" w:hAnsi="Century Gothic"/>
          <w:bCs/>
          <w:strike/>
          <w:color w:val="C00000"/>
          <w:sz w:val="20"/>
          <w:szCs w:val="20"/>
          <w:u w:val="single"/>
        </w:rPr>
      </w:pPr>
      <w:r w:rsidRPr="00AA7F81">
        <w:rPr>
          <w:rFonts w:ascii="Century Gothic" w:hAnsi="Century Gothic"/>
          <w:bCs/>
          <w:strike/>
          <w:color w:val="C00000"/>
          <w:sz w:val="20"/>
          <w:szCs w:val="20"/>
          <w:u w:val="single"/>
        </w:rPr>
        <w:t>Příjem z nájemného</w:t>
      </w:r>
    </w:p>
    <w:p w:rsidR="0084723E" w:rsidRPr="00AA7F81" w:rsidRDefault="0084723E" w:rsidP="0084723E">
      <w:pPr>
        <w:pStyle w:val="Odstavecseseznamem"/>
        <w:numPr>
          <w:ilvl w:val="0"/>
          <w:numId w:val="8"/>
        </w:numPr>
        <w:suppressAutoHyphens/>
        <w:spacing w:after="160" w:line="239" w:lineRule="auto"/>
        <w:rPr>
          <w:rFonts w:ascii="Century Gothic" w:hAnsi="Century Gothic"/>
          <w:bCs/>
          <w:strike/>
          <w:color w:val="C00000"/>
          <w:sz w:val="20"/>
          <w:szCs w:val="20"/>
          <w:u w:val="single"/>
        </w:rPr>
      </w:pPr>
      <w:r w:rsidRPr="00AA7F81">
        <w:rPr>
          <w:rFonts w:ascii="Century Gothic" w:hAnsi="Century Gothic"/>
          <w:strike/>
          <w:color w:val="C00000"/>
          <w:sz w:val="20"/>
          <w:szCs w:val="20"/>
        </w:rPr>
        <w:t>Jedno DP za poslední ukončené zdaňovací období.</w:t>
      </w:r>
    </w:p>
    <w:p w:rsidR="0084723E" w:rsidRPr="00AA7F81" w:rsidRDefault="0084723E" w:rsidP="0084723E">
      <w:pPr>
        <w:pStyle w:val="Odstavecseseznamem"/>
        <w:numPr>
          <w:ilvl w:val="0"/>
          <w:numId w:val="8"/>
        </w:numPr>
        <w:suppressAutoHyphens/>
        <w:spacing w:after="160" w:line="239" w:lineRule="auto"/>
        <w:rPr>
          <w:rFonts w:ascii="Century Gothic" w:hAnsi="Century Gothic"/>
          <w:bCs/>
          <w:strike/>
          <w:color w:val="C00000"/>
          <w:sz w:val="20"/>
          <w:szCs w:val="20"/>
          <w:u w:val="single"/>
        </w:rPr>
      </w:pPr>
      <w:r w:rsidRPr="00AA7F81">
        <w:rPr>
          <w:rFonts w:ascii="Century Gothic" w:hAnsi="Century Gothic"/>
          <w:strike/>
          <w:color w:val="C00000"/>
          <w:sz w:val="20"/>
          <w:szCs w:val="20"/>
        </w:rPr>
        <w:t>Příjem je nutné standardně předanit v Kalkulátoru předanění dostupném v aplikaci Quadro.</w:t>
      </w:r>
    </w:p>
    <w:p w:rsidR="0084723E" w:rsidRPr="00AA7F81" w:rsidRDefault="0084723E" w:rsidP="0084723E">
      <w:pPr>
        <w:pStyle w:val="Odstavecseseznamem"/>
        <w:numPr>
          <w:ilvl w:val="0"/>
          <w:numId w:val="8"/>
        </w:numPr>
        <w:suppressAutoHyphens/>
        <w:spacing w:after="160" w:line="239" w:lineRule="auto"/>
        <w:rPr>
          <w:rFonts w:ascii="Century Gothic" w:hAnsi="Century Gothic"/>
          <w:bCs/>
          <w:strike/>
          <w:color w:val="C00000"/>
          <w:sz w:val="20"/>
          <w:szCs w:val="20"/>
          <w:u w:val="single"/>
        </w:rPr>
      </w:pPr>
      <w:r w:rsidRPr="00AA7F81">
        <w:rPr>
          <w:rFonts w:ascii="Century Gothic" w:hAnsi="Century Gothic"/>
          <w:strike/>
          <w:color w:val="C00000"/>
          <w:sz w:val="20"/>
          <w:szCs w:val="20"/>
        </w:rPr>
        <w:t>Příjmy z nájemních smluv uzavřených v aktuálním, dosud neukončeném zdaňovacím období, nelze v rámci ZJR akceptovat.</w:t>
      </w:r>
    </w:p>
    <w:p w:rsidR="0084723E" w:rsidRPr="00AA7F81" w:rsidRDefault="0084723E" w:rsidP="0084723E">
      <w:pPr>
        <w:suppressAutoHyphens/>
        <w:spacing w:line="239" w:lineRule="auto"/>
        <w:rPr>
          <w:rFonts w:ascii="Century Gothic" w:hAnsi="Century Gothic"/>
          <w:strike/>
          <w:color w:val="C00000"/>
          <w:sz w:val="20"/>
          <w:szCs w:val="20"/>
        </w:rPr>
      </w:pPr>
      <w:r w:rsidRPr="00AA7F81">
        <w:rPr>
          <w:rFonts w:ascii="Century Gothic" w:hAnsi="Century Gothic"/>
          <w:bCs/>
          <w:strike/>
          <w:color w:val="C00000"/>
          <w:sz w:val="20"/>
          <w:szCs w:val="20"/>
          <w:u w:val="single"/>
        </w:rPr>
        <w:br/>
        <w:t>Ostatní příjmy</w:t>
      </w:r>
      <w:r w:rsidRPr="00AA7F81">
        <w:rPr>
          <w:rFonts w:ascii="Century Gothic" w:hAnsi="Century Gothic"/>
          <w:b/>
          <w:strike/>
          <w:color w:val="C00000"/>
          <w:sz w:val="20"/>
          <w:szCs w:val="20"/>
        </w:rPr>
        <w:t xml:space="preserve"> </w:t>
      </w:r>
      <w:r w:rsidRPr="00AA7F81">
        <w:rPr>
          <w:rFonts w:ascii="Century Gothic" w:hAnsi="Century Gothic"/>
          <w:strike/>
          <w:color w:val="C00000"/>
          <w:sz w:val="20"/>
          <w:szCs w:val="20"/>
        </w:rPr>
        <w:t>(PPM, RP, důchody apod.)</w:t>
      </w:r>
    </w:p>
    <w:p w:rsidR="0084723E" w:rsidRPr="00E0654C" w:rsidRDefault="0084723E" w:rsidP="0084723E">
      <w:pPr>
        <w:pStyle w:val="Odstavecseseznamem"/>
        <w:numPr>
          <w:ilvl w:val="0"/>
          <w:numId w:val="8"/>
        </w:numPr>
        <w:suppressAutoHyphens/>
        <w:spacing w:after="160" w:line="239" w:lineRule="auto"/>
        <w:rPr>
          <w:rFonts w:ascii="Century Gothic" w:hAnsi="Century Gothic"/>
          <w:strike/>
          <w:color w:val="C00000"/>
          <w:sz w:val="20"/>
          <w:szCs w:val="20"/>
        </w:rPr>
      </w:pPr>
      <w:r w:rsidRPr="00AA7F81">
        <w:rPr>
          <w:rFonts w:ascii="Century Gothic" w:hAnsi="Century Gothic"/>
          <w:strike/>
          <w:color w:val="C00000"/>
          <w:sz w:val="20"/>
          <w:szCs w:val="20"/>
        </w:rPr>
        <w:t>Kompletní výpis z účtu nebo poštovní poukázka – ústřižek ze složenky za poslední 1 měsíc (lze akceptovat pouze celistvé výpisy bez razítka peněžního ústavu standardně zasílané žadateli poštou, anebo jsou k dispozici ke stažení v internetovém či mobilním bankovnictví / jsou zasílány na e-mail (pravidelně každý měsíc, event. jinak zvolená frekvence), nebo poštovní poukázka („ústřižek ze složenky“).</w:t>
      </w:r>
    </w:p>
    <w:p w:rsidR="0084723E" w:rsidRPr="00AA7F81" w:rsidRDefault="0084723E" w:rsidP="0084723E">
      <w:pPr>
        <w:suppressAutoHyphens/>
        <w:spacing w:line="239" w:lineRule="auto"/>
        <w:rPr>
          <w:rFonts w:ascii="Century Gothic" w:hAnsi="Century Gothic"/>
          <w:strike/>
          <w:color w:val="C00000"/>
          <w:sz w:val="20"/>
          <w:szCs w:val="20"/>
        </w:rPr>
      </w:pPr>
      <w:r w:rsidRPr="00AA7F81">
        <w:rPr>
          <w:rFonts w:ascii="Century Gothic" w:hAnsi="Century Gothic"/>
          <w:strike/>
          <w:color w:val="C00000"/>
          <w:sz w:val="20"/>
          <w:szCs w:val="20"/>
        </w:rPr>
        <w:t>Vycházíme z deklarovaného příjmu a dále platí, že pokud bude deklarovaný příjem v Žádosti vyšší o více jak 20% oproti doloženému příjmu, pak vždy započítáme ten nižší.</w:t>
      </w:r>
    </w:p>
    <w:p w:rsidR="0084723E" w:rsidRPr="00AA7F81" w:rsidRDefault="0084723E" w:rsidP="0084723E">
      <w:pPr>
        <w:suppressAutoHyphens/>
        <w:spacing w:line="239" w:lineRule="auto"/>
        <w:rPr>
          <w:rFonts w:ascii="Century Gothic" w:hAnsi="Century Gothic"/>
          <w:strike/>
          <w:color w:val="C00000"/>
          <w:sz w:val="20"/>
          <w:szCs w:val="20"/>
        </w:rPr>
      </w:pPr>
      <w:r w:rsidRPr="00AA7F81">
        <w:rPr>
          <w:rFonts w:ascii="Century Gothic" w:hAnsi="Century Gothic"/>
          <w:strike/>
          <w:color w:val="C00000"/>
          <w:sz w:val="20"/>
          <w:szCs w:val="20"/>
        </w:rPr>
        <w:t xml:space="preserve">Klientem takto </w:t>
      </w:r>
      <w:r w:rsidRPr="00AA7F81">
        <w:rPr>
          <w:rFonts w:ascii="Century Gothic" w:hAnsi="Century Gothic"/>
          <w:bCs/>
          <w:strike/>
          <w:color w:val="C00000"/>
          <w:sz w:val="20"/>
          <w:szCs w:val="20"/>
        </w:rPr>
        <w:t>sdělené a doložené</w:t>
      </w:r>
      <w:r w:rsidRPr="00AA7F81">
        <w:rPr>
          <w:rFonts w:ascii="Century Gothic" w:hAnsi="Century Gothic"/>
          <w:strike/>
          <w:color w:val="C00000"/>
          <w:sz w:val="20"/>
          <w:szCs w:val="20"/>
        </w:rPr>
        <w:t xml:space="preserve"> příjmy a výdaje se dále řídí standardními pravidly pro akceptování příjmů a výdajů dle metodiky Banky, kdy např. ostatní příjmy nesmí přesáhnout více jak 50 % z celkových příjmů na úvěru aj. </w:t>
      </w:r>
    </w:p>
    <w:p w:rsidR="0084723E" w:rsidRPr="00A55712" w:rsidRDefault="0084723E" w:rsidP="0084723E">
      <w:pPr>
        <w:spacing w:after="0" w:line="240" w:lineRule="auto"/>
        <w:jc w:val="both"/>
        <w:rPr>
          <w:rFonts w:ascii="Century Gothic" w:eastAsia="Century Gothic" w:hAnsi="Century Gothic" w:cs="Century Gothic"/>
          <w:b/>
          <w:bCs/>
          <w:strike/>
          <w:color w:val="C00000"/>
          <w:sz w:val="18"/>
          <w:szCs w:val="18"/>
        </w:rPr>
      </w:pPr>
    </w:p>
    <w:p w:rsidR="0084723E" w:rsidRPr="00A55712" w:rsidRDefault="0084723E" w:rsidP="0084723E">
      <w:pPr>
        <w:spacing w:after="160" w:line="259" w:lineRule="auto"/>
        <w:rPr>
          <w:bCs/>
        </w:rPr>
      </w:pPr>
      <w:r>
        <w:rPr>
          <w:rFonts w:ascii="Century Gothic" w:hAnsi="Century Gothic"/>
          <w:bCs/>
          <w:strike/>
          <w:color w:val="C00000"/>
          <w:sz w:val="20"/>
          <w:szCs w:val="20"/>
        </w:rPr>
        <w:t>Je</w:t>
      </w:r>
      <w:r w:rsidRPr="00A55712">
        <w:rPr>
          <w:rFonts w:ascii="Century Gothic" w:hAnsi="Century Gothic"/>
          <w:bCs/>
          <w:strike/>
          <w:color w:val="C00000"/>
          <w:sz w:val="20"/>
          <w:szCs w:val="20"/>
        </w:rPr>
        <w:t xml:space="preserve"> akceptován vztah rodiče/děti.</w:t>
      </w:r>
    </w:p>
    <w:p w:rsidR="0084723E" w:rsidRPr="00AA7F81" w:rsidRDefault="0084723E" w:rsidP="0084723E">
      <w:pPr>
        <w:suppressAutoHyphens/>
        <w:spacing w:after="0" w:line="240" w:lineRule="auto"/>
        <w:jc w:val="both"/>
        <w:rPr>
          <w:rFonts w:ascii="Century Gothic" w:eastAsia="Times New Roman" w:hAnsi="Century Gothic" w:cs="Calibri"/>
          <w:sz w:val="20"/>
          <w:szCs w:val="20"/>
          <w:lang w:eastAsia="cs-CZ"/>
        </w:rPr>
      </w:pPr>
    </w:p>
    <w:p w:rsidR="00D104F3" w:rsidRDefault="00D104F3"/>
    <w:sectPr w:rsidR="00D104F3" w:rsidSect="0084723E">
      <w:headerReference w:type="even" r:id="rId7"/>
      <w:headerReference w:type="default" r:id="rId8"/>
      <w:footerReference w:type="even" r:id="rId9"/>
      <w:footerReference w:type="default" r:id="rId10"/>
      <w:headerReference w:type="first" r:id="rId11"/>
      <w:footerReference w:type="first" r:id="rId12"/>
      <w:pgSz w:w="11906" w:h="16838"/>
      <w:pgMar w:top="567" w:right="70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67A3" w:rsidRDefault="009367A3" w:rsidP="0084723E">
      <w:pPr>
        <w:spacing w:after="0" w:line="240" w:lineRule="auto"/>
      </w:pPr>
      <w:r>
        <w:separator/>
      </w:r>
    </w:p>
  </w:endnote>
  <w:endnote w:type="continuationSeparator" w:id="0">
    <w:p w:rsidR="009367A3" w:rsidRDefault="009367A3" w:rsidP="0084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Optima-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74A" w:rsidRDefault="00E9174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62332"/>
      <w:docPartObj>
        <w:docPartGallery w:val="Page Numbers (Bottom of Page)"/>
        <w:docPartUnique/>
      </w:docPartObj>
    </w:sdtPr>
    <w:sdtEndPr/>
    <w:sdtContent>
      <w:p w:rsidR="00CB1F11" w:rsidRDefault="000740C7">
        <w:pPr>
          <w:pStyle w:val="Zpat"/>
          <w:jc w:val="right"/>
        </w:pPr>
        <w:r>
          <w:fldChar w:fldCharType="begin"/>
        </w:r>
        <w:r>
          <w:instrText>PAGE   \* MERGEFORMAT</w:instrText>
        </w:r>
        <w:r>
          <w:fldChar w:fldCharType="separate"/>
        </w:r>
        <w:r>
          <w:t>2</w:t>
        </w:r>
        <w:r>
          <w:fldChar w:fldCharType="end"/>
        </w:r>
      </w:p>
    </w:sdtContent>
  </w:sdt>
  <w:p w:rsidR="00D1038D" w:rsidRDefault="009367A3">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74A" w:rsidRDefault="00E9174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67A3" w:rsidRDefault="009367A3" w:rsidP="0084723E">
      <w:pPr>
        <w:spacing w:after="0" w:line="240" w:lineRule="auto"/>
      </w:pPr>
      <w:r>
        <w:separator/>
      </w:r>
    </w:p>
  </w:footnote>
  <w:footnote w:type="continuationSeparator" w:id="0">
    <w:p w:rsidR="009367A3" w:rsidRDefault="009367A3" w:rsidP="0084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23E" w:rsidRDefault="0084723E">
    <w:pPr>
      <w:pStyle w:val="Zhlav"/>
    </w:pPr>
    <w:r>
      <w:rPr>
        <w:noProof/>
      </w:rPr>
      <mc:AlternateContent>
        <mc:Choice Requires="wps">
          <w:drawing>
            <wp:anchor distT="0" distB="0" distL="0" distR="0" simplePos="0" relativeHeight="251662336" behindDoc="0" locked="0" layoutInCell="1" allowOverlap="1" wp14:anchorId="3995DCD4" wp14:editId="5704BE3C">
              <wp:simplePos x="635" y="635"/>
              <wp:positionH relativeFrom="page">
                <wp:align>center</wp:align>
              </wp:positionH>
              <wp:positionV relativeFrom="page">
                <wp:align>top</wp:align>
              </wp:positionV>
              <wp:extent cx="443865" cy="443865"/>
              <wp:effectExtent l="0" t="0" r="13335" b="12065"/>
              <wp:wrapNone/>
              <wp:docPr id="3" name="Textové pole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4723E" w:rsidRPr="0084723E" w:rsidRDefault="0084723E" w:rsidP="0084723E">
                          <w:pPr>
                            <w:spacing w:after="0"/>
                            <w:rPr>
                              <w:rFonts w:cs="Calibri"/>
                              <w:noProof/>
                              <w:color w:val="000000"/>
                              <w:sz w:val="20"/>
                              <w:szCs w:val="20"/>
                            </w:rPr>
                          </w:pPr>
                          <w:r w:rsidRPr="0084723E">
                            <w:rPr>
                              <w:rFonts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995DCD4" id="_x0000_t202" coordsize="21600,21600" o:spt="202" path="m,l,21600r21600,l21600,xe">
              <v:stroke joinstyle="miter"/>
              <v:path gradientshapeok="t" o:connecttype="rect"/>
            </v:shapetype>
            <v:shape id="Textové pole 3" o:spid="_x0000_s1028" type="#_x0000_t202" alt="Intern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rsidR="0084723E" w:rsidRPr="0084723E" w:rsidRDefault="0084723E" w:rsidP="0084723E">
                    <w:pPr>
                      <w:spacing w:after="0"/>
                      <w:rPr>
                        <w:rFonts w:cs="Calibri"/>
                        <w:noProof/>
                        <w:color w:val="000000"/>
                        <w:sz w:val="20"/>
                        <w:szCs w:val="20"/>
                      </w:rPr>
                    </w:pPr>
                    <w:r w:rsidRPr="0084723E">
                      <w:rPr>
                        <w:rFonts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6B96" w:rsidRDefault="00E9174A">
    <w:pPr>
      <w:pStyle w:val="Zhlav"/>
    </w:pPr>
    <w:r>
      <w:rPr>
        <w:noProof/>
      </w:rPr>
      <mc:AlternateContent>
        <mc:Choice Requires="wps">
          <w:drawing>
            <wp:anchor distT="0" distB="0" distL="114300" distR="114300" simplePos="0" relativeHeight="251664384" behindDoc="0" locked="0" layoutInCell="0" allowOverlap="1" wp14:anchorId="0F58BF4A" wp14:editId="6E7CA69D">
              <wp:simplePos x="0" y="0"/>
              <wp:positionH relativeFrom="page">
                <wp:posOffset>6884670</wp:posOffset>
              </wp:positionH>
              <wp:positionV relativeFrom="page">
                <wp:posOffset>179705</wp:posOffset>
              </wp:positionV>
              <wp:extent cx="549275" cy="635000"/>
              <wp:effectExtent l="0" t="0" r="0" b="0"/>
              <wp:wrapNone/>
              <wp:docPr id="6" name="DocumentMarking.CMark_S1I1T0"/>
              <wp:cNvGraphicFramePr/>
              <a:graphic xmlns:a="http://schemas.openxmlformats.org/drawingml/2006/main">
                <a:graphicData uri="http://schemas.microsoft.com/office/word/2010/wordprocessingShape">
                  <wps:wsp>
                    <wps:cNvSpPr txBox="1"/>
                    <wps:spPr>
                      <a:xfrm>
                        <a:off x="0" y="0"/>
                        <a:ext cx="549275" cy="635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9174A" w:rsidRPr="00E9174A" w:rsidRDefault="00E9174A" w:rsidP="00E9174A">
                          <w:pPr>
                            <w:tabs>
                              <w:tab w:val="left" w:pos="1701"/>
                            </w:tabs>
                            <w:spacing w:after="0"/>
                            <w:jc w:val="right"/>
                            <w:rPr>
                              <w:rFonts w:ascii="Arial" w:hAnsi="Arial" w:cs="Arial"/>
                              <w:noProof/>
                              <w:color w:val="000000"/>
                              <w:sz w:val="20"/>
                            </w:rPr>
                          </w:pPr>
                          <w:r w:rsidRPr="00E9174A">
                            <w:rPr>
                              <w:rFonts w:ascii="Arial" w:hAnsi="Arial" w:cs="Arial"/>
                              <w:noProof/>
                              <w:color w:val="000000"/>
                              <w:sz w:val="20"/>
                            </w:rPr>
                            <w:t>Interní</w:t>
                          </w:r>
                        </w:p>
                        <w:p w:rsidR="00E9174A" w:rsidRPr="00E9174A" w:rsidRDefault="00E9174A" w:rsidP="00E9174A">
                          <w:pPr>
                            <w:tabs>
                              <w:tab w:val="left" w:pos="1701"/>
                            </w:tabs>
                            <w:spacing w:after="0"/>
                            <w:jc w:val="right"/>
                            <w:rPr>
                              <w:rFonts w:ascii="Arial" w:hAnsi="Arial" w:cs="Arial"/>
                              <w:noProof/>
                              <w:color w:val="000000"/>
                              <w:sz w:val="12"/>
                            </w:rPr>
                          </w:pPr>
                          <w:r w:rsidRPr="00E9174A">
                            <w:rPr>
                              <w:rFonts w:ascii="Arial" w:hAnsi="Arial" w:cs="Arial"/>
                              <w:noProof/>
                              <w:color w:val="000000"/>
                              <w:sz w:val="1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58BF4A" id="_x0000_t202" coordsize="21600,21600" o:spt="202" path="m,l,21600r21600,l21600,xe">
              <v:stroke joinstyle="miter"/>
              <v:path gradientshapeok="t" o:connecttype="rect"/>
            </v:shapetype>
            <v:shape id="DocumentMarking.CMark_S1I1T0" o:spid="_x0000_s1029" type="#_x0000_t202" style="position:absolute;margin-left:542.1pt;margin-top:14.15pt;width:43.25pt;height:50pt;z-index:25166438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" o:allowincell="f" filled="f" stroked="f" strokeweight=".5pt">
              <v:fill o:detectmouseclick="t"/>
              <v:textbox>
                <w:txbxContent>
                  <w:p w:rsidR="00E9174A" w:rsidRPr="00E9174A" w:rsidRDefault="00E9174A" w:rsidP="00E9174A">
                    <w:pPr>
                      <w:tabs>
                        <w:tab w:val="left" w:pos="1701"/>
                      </w:tabs>
                      <w:spacing w:after="0"/>
                      <w:jc w:val="right"/>
                      <w:rPr>
                        <w:rFonts w:ascii="Arial" w:hAnsi="Arial" w:cs="Arial"/>
                        <w:noProof/>
                        <w:color w:val="000000"/>
                        <w:sz w:val="20"/>
                      </w:rPr>
                    </w:pPr>
                    <w:r w:rsidRPr="00E9174A">
                      <w:rPr>
                        <w:rFonts w:ascii="Arial" w:hAnsi="Arial" w:cs="Arial"/>
                        <w:noProof/>
                        <w:color w:val="000000"/>
                        <w:sz w:val="20"/>
                      </w:rPr>
                      <w:t>Interní</w:t>
                    </w:r>
                  </w:p>
                  <w:p w:rsidR="00E9174A" w:rsidRPr="00E9174A" w:rsidRDefault="00E9174A" w:rsidP="00E9174A">
                    <w:pPr>
                      <w:tabs>
                        <w:tab w:val="left" w:pos="1701"/>
                      </w:tabs>
                      <w:spacing w:after="0"/>
                      <w:jc w:val="right"/>
                      <w:rPr>
                        <w:rFonts w:ascii="Arial" w:hAnsi="Arial" w:cs="Arial"/>
                        <w:noProof/>
                        <w:color w:val="000000"/>
                        <w:sz w:val="12"/>
                      </w:rPr>
                    </w:pPr>
                    <w:r w:rsidRPr="00E9174A">
                      <w:rPr>
                        <w:rFonts w:ascii="Arial" w:hAnsi="Arial" w:cs="Arial"/>
                        <w:noProof/>
                        <w:color w:val="000000"/>
                        <w:sz w:val="12"/>
                      </w:rPr>
                      <w:t xml:space="preserve"> </w:t>
                    </w:r>
                  </w:p>
                </w:txbxContent>
              </v:textbox>
              <w10:wrap anchorx="page" anchory="page"/>
            </v:shape>
          </w:pict>
        </mc:Fallback>
      </mc:AlternateContent>
    </w:r>
    <w:r w:rsidR="0084723E">
      <w:rPr>
        <w:noProof/>
      </w:rPr>
      <mc:AlternateContent>
        <mc:Choice Requires="wps">
          <w:drawing>
            <wp:anchor distT="0" distB="0" distL="0" distR="0" simplePos="0" relativeHeight="251663360" behindDoc="0" locked="0" layoutInCell="1" allowOverlap="1" wp14:anchorId="14394172" wp14:editId="0129D8C0">
              <wp:simplePos x="899160" y="449580"/>
              <wp:positionH relativeFrom="page">
                <wp:align>center</wp:align>
              </wp:positionH>
              <wp:positionV relativeFrom="page">
                <wp:align>top</wp:align>
              </wp:positionV>
              <wp:extent cx="443865" cy="443865"/>
              <wp:effectExtent l="0" t="0" r="13335" b="12065"/>
              <wp:wrapNone/>
              <wp:docPr id="4" name="Textové pole 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4723E" w:rsidRPr="0084723E" w:rsidRDefault="0084723E" w:rsidP="0084723E">
                          <w:pPr>
                            <w:spacing w:after="0"/>
                            <w:rPr>
                              <w:rFonts w:cs="Calibri"/>
                              <w:noProof/>
                              <w:color w:val="000000"/>
                              <w:sz w:val="20"/>
                              <w:szCs w:val="20"/>
                            </w:rPr>
                          </w:pPr>
                          <w:r w:rsidRPr="0084723E">
                            <w:rPr>
                              <w:rFonts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 w14:anchorId="14394172" id="Textové pole 4" o:spid="_x0000_s1030" type="#_x0000_t202" alt="Internal" style="position:absolute;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rsidR="0084723E" w:rsidRPr="0084723E" w:rsidRDefault="0084723E" w:rsidP="0084723E">
                    <w:pPr>
                      <w:spacing w:after="0"/>
                      <w:rPr>
                        <w:rFonts w:cs="Calibri"/>
                        <w:noProof/>
                        <w:color w:val="000000"/>
                        <w:sz w:val="20"/>
                        <w:szCs w:val="20"/>
                      </w:rPr>
                    </w:pPr>
                    <w:r w:rsidRPr="0084723E">
                      <w:rPr>
                        <w:rFonts w:cs="Calibri"/>
                        <w:noProof/>
                        <w:color w:val="000000"/>
                        <w:sz w:val="20"/>
                        <w:szCs w:val="20"/>
                      </w:rPr>
                      <w:t>Internal</w:t>
                    </w:r>
                  </w:p>
                </w:txbxContent>
              </v:textbox>
              <w10:wrap anchorx="page" anchory="page"/>
            </v:shape>
          </w:pict>
        </mc:Fallback>
      </mc:AlternateContent>
    </w:r>
    <w:r w:rsidR="000740C7">
      <w:rPr>
        <w:noProof/>
      </w:rPr>
      <mc:AlternateContent>
        <mc:Choice Requires="wps">
          <w:drawing>
            <wp:anchor distT="0" distB="0" distL="114300" distR="114300" simplePos="0" relativeHeight="251660288" behindDoc="0" locked="0" layoutInCell="0" allowOverlap="1" wp14:anchorId="49A7900E" wp14:editId="3C4E4BEB">
              <wp:simplePos x="0" y="0"/>
              <wp:positionH relativeFrom="page">
                <wp:posOffset>0</wp:posOffset>
              </wp:positionH>
              <wp:positionV relativeFrom="page">
                <wp:posOffset>190500</wp:posOffset>
              </wp:positionV>
              <wp:extent cx="7560310" cy="273050"/>
              <wp:effectExtent l="0" t="0" r="0" b="12700"/>
              <wp:wrapNone/>
              <wp:docPr id="1" name="Text Box 1" descr="{&quot;HashCode&quot;:41790946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56B96" w:rsidRPr="00856B96" w:rsidRDefault="000740C7" w:rsidP="00856B96">
                          <w:pPr>
                            <w:spacing w:after="0"/>
                            <w:jc w:val="center"/>
                            <w:rPr>
                              <w:rFonts w:cs="Calibri"/>
                              <w:color w:val="000000"/>
                              <w:sz w:val="20"/>
                            </w:rPr>
                          </w:pPr>
                          <w:r w:rsidRPr="00856B96">
                            <w:rPr>
                              <w:rFonts w:cs="Calibri"/>
                              <w:color w:val="000000"/>
                              <w:sz w:val="2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w14:anchorId="49A7900E" id="Text Box 1" o:spid="_x0000_s1031" type="#_x0000_t202" alt="{&quot;HashCode&quot;:417909460,&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SwFwIAACs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p8MeW6iOuJ6Dnnlv+arBGdbM&#10;h2fmkGocG+UbnvCQCrAXnCxKanA//+aP+cgARilpUTol9T/2zAlK1DeD3HweX11FraUfNNxb73bw&#10;mr2+B1TlGB+I5cmMuUENpnSgX1Hdy9gNQ8xw7FnSMJj3oRcyvg4ulsuUhKqyLKzNxvJYOmIWkX3p&#10;XpmzJ/gDEvcIg7hY8Y6FPrdHe7kPIJtEUcS3R/MEOyoyMXd6PVHyb/9T1uWNL34B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HEU9LAXAgAAKwQAAA4AAAAAAAAAAAAAAAAALgIAAGRycy9lMm9Eb2MueG1sUEsBAi0AFAAGAAgA&#10;AAAhAEsiCebcAAAABwEAAA8AAAAAAAAAAAAAAAAAcQQAAGRycy9kb3ducmV2LnhtbFBLBQYAAAAA&#10;BAAEAPMAAAB6BQAAAAA=&#10;" o:allowincell="f" filled="f" stroked="f" strokeweight=".5pt">
              <v:textbox inset=",0,,0">
                <w:txbxContent>
                  <w:p w:rsidR="00856B96" w:rsidRPr="00856B96" w:rsidRDefault="000740C7" w:rsidP="00856B96">
                    <w:pPr>
                      <w:spacing w:after="0"/>
                      <w:jc w:val="center"/>
                      <w:rPr>
                        <w:rFonts w:cs="Calibri"/>
                        <w:color w:val="000000"/>
                        <w:sz w:val="20"/>
                      </w:rPr>
                    </w:pPr>
                    <w:r w:rsidRPr="00856B96">
                      <w:rPr>
                        <w:rFonts w:cs="Calibri"/>
                        <w:color w:val="000000"/>
                        <w:sz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23E" w:rsidRDefault="0084723E">
    <w:pPr>
      <w:pStyle w:val="Zhlav"/>
    </w:pPr>
    <w:r>
      <w:rPr>
        <w:noProof/>
      </w:rPr>
      <mc:AlternateContent>
        <mc:Choice Requires="wps">
          <w:drawing>
            <wp:anchor distT="0" distB="0" distL="0" distR="0" simplePos="0" relativeHeight="251661312" behindDoc="0" locked="0" layoutInCell="1" allowOverlap="1" wp14:anchorId="1B4E846C" wp14:editId="034C52BF">
              <wp:simplePos x="635" y="635"/>
              <wp:positionH relativeFrom="page">
                <wp:align>center</wp:align>
              </wp:positionH>
              <wp:positionV relativeFrom="page">
                <wp:align>top</wp:align>
              </wp:positionV>
              <wp:extent cx="443865" cy="443865"/>
              <wp:effectExtent l="0" t="0" r="13335" b="12065"/>
              <wp:wrapNone/>
              <wp:docPr id="2" name="Textové pole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4723E" w:rsidRPr="0084723E" w:rsidRDefault="0084723E" w:rsidP="0084723E">
                          <w:pPr>
                            <w:spacing w:after="0"/>
                            <w:rPr>
                              <w:rFonts w:cs="Calibri"/>
                              <w:noProof/>
                              <w:color w:val="000000"/>
                              <w:sz w:val="20"/>
                              <w:szCs w:val="20"/>
                            </w:rPr>
                          </w:pPr>
                          <w:r w:rsidRPr="0084723E">
                            <w:rPr>
                              <w:rFonts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B4E846C" id="_x0000_t202" coordsize="21600,21600" o:spt="202" path="m,l,21600r21600,l21600,xe">
              <v:stroke joinstyle="miter"/>
              <v:path gradientshapeok="t" o:connecttype="rect"/>
            </v:shapetype>
            <v:shape id="Textové pole 2" o:spid="_x0000_s1032" type="#_x0000_t202" alt="Intern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rsidR="0084723E" w:rsidRPr="0084723E" w:rsidRDefault="0084723E" w:rsidP="0084723E">
                    <w:pPr>
                      <w:spacing w:after="0"/>
                      <w:rPr>
                        <w:rFonts w:cs="Calibri"/>
                        <w:noProof/>
                        <w:color w:val="000000"/>
                        <w:sz w:val="20"/>
                        <w:szCs w:val="20"/>
                      </w:rPr>
                    </w:pPr>
                    <w:r w:rsidRPr="0084723E">
                      <w:rPr>
                        <w:rFonts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398"/>
    <w:multiLevelType w:val="hybridMultilevel"/>
    <w:tmpl w:val="88E4022E"/>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FC7B69"/>
    <w:multiLevelType w:val="hybridMultilevel"/>
    <w:tmpl w:val="7E724F32"/>
    <w:lvl w:ilvl="0" w:tplc="90D26D3E">
      <w:start w:val="1"/>
      <w:numFmt w:val="bullet"/>
      <w:lvlText w:val=""/>
      <w:lvlJc w:val="left"/>
      <w:pPr>
        <w:ind w:left="720" w:hanging="360"/>
      </w:pPr>
      <w:rPr>
        <w:rFonts w:ascii="Wingdings" w:hAnsi="Wingdings"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B5D052D"/>
    <w:multiLevelType w:val="hybridMultilevel"/>
    <w:tmpl w:val="E32001C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BF07AA9"/>
    <w:multiLevelType w:val="hybridMultilevel"/>
    <w:tmpl w:val="E38C10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CB34591"/>
    <w:multiLevelType w:val="hybridMultilevel"/>
    <w:tmpl w:val="D2DAA64A"/>
    <w:lvl w:ilvl="0" w:tplc="3B70CBD2">
      <w:numFmt w:val="bullet"/>
      <w:lvlText w:val="-"/>
      <w:lvlJc w:val="left"/>
      <w:pPr>
        <w:ind w:left="1440" w:hanging="360"/>
      </w:pPr>
      <w:rPr>
        <w:rFonts w:ascii="Calibri" w:eastAsiaTheme="minorHAnsi" w:hAnsi="Calibri" w:cs="Calibr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15:restartNumberingAfterBreak="0">
    <w:nsid w:val="4E170BC3"/>
    <w:multiLevelType w:val="hybridMultilevel"/>
    <w:tmpl w:val="B27E21BA"/>
    <w:lvl w:ilvl="0" w:tplc="04050005">
      <w:start w:val="1"/>
      <w:numFmt w:val="bullet"/>
      <w:lvlText w:val=""/>
      <w:lvlJc w:val="left"/>
      <w:pPr>
        <w:ind w:left="720" w:hanging="360"/>
      </w:pPr>
      <w:rPr>
        <w:rFonts w:ascii="Wingdings" w:hAnsi="Wingdings" w:hint="default"/>
        <w:b w:val="0"/>
        <w:bCs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6C9A0F2D"/>
    <w:multiLevelType w:val="hybridMultilevel"/>
    <w:tmpl w:val="E326B6DE"/>
    <w:lvl w:ilvl="0" w:tplc="04050005">
      <w:start w:val="1"/>
      <w:numFmt w:val="bullet"/>
      <w:lvlText w:val=""/>
      <w:lvlJc w:val="left"/>
      <w:pPr>
        <w:ind w:left="720" w:hanging="360"/>
      </w:pPr>
      <w:rPr>
        <w:rFonts w:ascii="Wingdings" w:hAnsi="Wingdings" w:hint="default"/>
      </w:rPr>
    </w:lvl>
    <w:lvl w:ilvl="1" w:tplc="3B70CBD2">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0FE0621"/>
    <w:multiLevelType w:val="hybridMultilevel"/>
    <w:tmpl w:val="E656ECF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2AA375B"/>
    <w:multiLevelType w:val="hybridMultilevel"/>
    <w:tmpl w:val="07E8CEAE"/>
    <w:lvl w:ilvl="0" w:tplc="601EFDDC">
      <w:start w:val="1"/>
      <w:numFmt w:val="bullet"/>
      <w:lvlText w:val=""/>
      <w:lvlJc w:val="left"/>
      <w:pPr>
        <w:ind w:left="720" w:hanging="360"/>
      </w:pPr>
      <w:rPr>
        <w:rFonts w:ascii="Wingdings" w:hAnsi="Wingdings"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3"/>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3E"/>
    <w:rsid w:val="00065799"/>
    <w:rsid w:val="000740C7"/>
    <w:rsid w:val="00107F24"/>
    <w:rsid w:val="0027322B"/>
    <w:rsid w:val="002B2151"/>
    <w:rsid w:val="006C52D5"/>
    <w:rsid w:val="0084723E"/>
    <w:rsid w:val="00880343"/>
    <w:rsid w:val="008F33EE"/>
    <w:rsid w:val="009367A3"/>
    <w:rsid w:val="00C16CE4"/>
    <w:rsid w:val="00D051EA"/>
    <w:rsid w:val="00D104F3"/>
    <w:rsid w:val="00DA4890"/>
    <w:rsid w:val="00E9174A"/>
    <w:rsid w:val="00F036FB"/>
    <w:rsid w:val="00FA41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B7FBD"/>
  <w15:chartTrackingRefBased/>
  <w15:docId w15:val="{F0D1C65E-368F-46F1-8ABF-E1A51A69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4723E"/>
    <w:pPr>
      <w:spacing w:after="200" w:line="276" w:lineRule="auto"/>
    </w:pPr>
    <w:rPr>
      <w:rFonts w:ascii="Calibri" w:eastAsia="Calibri" w:hAnsi="Calibri" w:cs="Times New Roman"/>
    </w:rPr>
  </w:style>
  <w:style w:type="paragraph" w:styleId="Nadpis1">
    <w:name w:val="heading 1"/>
    <w:basedOn w:val="Bezmezer"/>
    <w:next w:val="Normln"/>
    <w:link w:val="Nadpis1Char"/>
    <w:uiPriority w:val="9"/>
    <w:qFormat/>
    <w:rsid w:val="0084723E"/>
    <w:pPr>
      <w:shd w:val="solid" w:color="00B0F0" w:fill="00B0F0"/>
      <w:spacing w:after="240"/>
      <w:jc w:val="center"/>
      <w:outlineLvl w:val="0"/>
    </w:pPr>
    <w:rPr>
      <w:rFonts w:ascii="Century Gothic" w:hAnsi="Century Gothic" w:cs="Optima-Bold"/>
      <w:b/>
      <w:bCs/>
      <w:color w:val="FFFFFF" w:themeColor="background1"/>
      <w:sz w:val="24"/>
      <w:szCs w:val="2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4723E"/>
    <w:rPr>
      <w:rFonts w:ascii="Century Gothic" w:eastAsia="Calibri" w:hAnsi="Century Gothic" w:cs="Optima-Bold"/>
      <w:b/>
      <w:bCs/>
      <w:color w:val="FFFFFF" w:themeColor="background1"/>
      <w:sz w:val="24"/>
      <w:szCs w:val="26"/>
      <w:shd w:val="solid" w:color="00B0F0" w:fill="00B0F0"/>
      <w:lang w:eastAsia="cs-CZ"/>
    </w:rPr>
  </w:style>
  <w:style w:type="paragraph" w:styleId="Bezmezer">
    <w:name w:val="No Spacing"/>
    <w:aliases w:val="Změny,normální - odrážka"/>
    <w:uiPriority w:val="1"/>
    <w:qFormat/>
    <w:rsid w:val="0084723E"/>
    <w:pPr>
      <w:spacing w:after="0" w:line="240" w:lineRule="auto"/>
    </w:pPr>
    <w:rPr>
      <w:rFonts w:ascii="Calibri" w:eastAsia="Calibri" w:hAnsi="Calibri" w:cs="Times New Roman"/>
    </w:rPr>
  </w:style>
  <w:style w:type="paragraph" w:styleId="Zhlav">
    <w:name w:val="header"/>
    <w:basedOn w:val="Normln"/>
    <w:link w:val="ZhlavChar"/>
    <w:uiPriority w:val="99"/>
    <w:unhideWhenUsed/>
    <w:rsid w:val="0084723E"/>
    <w:pPr>
      <w:tabs>
        <w:tab w:val="center" w:pos="4536"/>
        <w:tab w:val="right" w:pos="9072"/>
      </w:tabs>
    </w:pPr>
  </w:style>
  <w:style w:type="character" w:customStyle="1" w:styleId="ZhlavChar">
    <w:name w:val="Záhlaví Char"/>
    <w:basedOn w:val="Standardnpsmoodstavce"/>
    <w:link w:val="Zhlav"/>
    <w:uiPriority w:val="99"/>
    <w:rsid w:val="0084723E"/>
    <w:rPr>
      <w:rFonts w:ascii="Calibri" w:eastAsia="Calibri" w:hAnsi="Calibri" w:cs="Times New Roman"/>
    </w:rPr>
  </w:style>
  <w:style w:type="paragraph" w:styleId="Zpat">
    <w:name w:val="footer"/>
    <w:basedOn w:val="Normln"/>
    <w:link w:val="ZpatChar"/>
    <w:uiPriority w:val="99"/>
    <w:unhideWhenUsed/>
    <w:rsid w:val="0084723E"/>
    <w:pPr>
      <w:tabs>
        <w:tab w:val="center" w:pos="4536"/>
        <w:tab w:val="right" w:pos="9072"/>
      </w:tabs>
    </w:pPr>
  </w:style>
  <w:style w:type="character" w:customStyle="1" w:styleId="ZpatChar">
    <w:name w:val="Zápatí Char"/>
    <w:basedOn w:val="Standardnpsmoodstavce"/>
    <w:link w:val="Zpat"/>
    <w:uiPriority w:val="99"/>
    <w:rsid w:val="0084723E"/>
    <w:rPr>
      <w:rFonts w:ascii="Calibri" w:eastAsia="Calibri" w:hAnsi="Calibri" w:cs="Times New Roman"/>
    </w:rPr>
  </w:style>
  <w:style w:type="table" w:styleId="Mkatabulky">
    <w:name w:val="Table Grid"/>
    <w:basedOn w:val="Normlntabulka"/>
    <w:uiPriority w:val="39"/>
    <w:rsid w:val="0084723E"/>
    <w:pPr>
      <w:spacing w:after="0" w:line="240" w:lineRule="auto"/>
    </w:pPr>
    <w:rPr>
      <w:rFonts w:ascii="Calibri" w:eastAsia="Calibri" w:hAnsi="Calibri" w:cs="Times New Roman"/>
      <w:sz w:val="20"/>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4723E"/>
    <w:rPr>
      <w:color w:val="0000FF"/>
      <w:u w:val="single"/>
    </w:rPr>
  </w:style>
  <w:style w:type="paragraph" w:styleId="Odstavecseseznamem">
    <w:name w:val="List Paragraph"/>
    <w:aliases w:val="Heading Bullet"/>
    <w:basedOn w:val="Normln"/>
    <w:link w:val="OdstavecseseznamemChar"/>
    <w:uiPriority w:val="34"/>
    <w:qFormat/>
    <w:rsid w:val="0084723E"/>
    <w:pPr>
      <w:ind w:left="720"/>
      <w:contextualSpacing/>
    </w:pPr>
  </w:style>
  <w:style w:type="character" w:customStyle="1" w:styleId="OdstavecseseznamemChar">
    <w:name w:val="Odstavec se seznamem Char"/>
    <w:aliases w:val="Heading Bullet Char"/>
    <w:link w:val="Odstavecseseznamem"/>
    <w:uiPriority w:val="34"/>
    <w:locked/>
    <w:rsid w:val="0084723E"/>
    <w:rPr>
      <w:rFonts w:ascii="Calibri" w:eastAsia="Calibri" w:hAnsi="Calibri" w:cs="Times New Roman"/>
    </w:rPr>
  </w:style>
  <w:style w:type="paragraph" w:styleId="Podnadpis">
    <w:name w:val="Subtitle"/>
    <w:aliases w:val="Podnadpis kapitol"/>
    <w:basedOn w:val="Normln"/>
    <w:next w:val="Normln"/>
    <w:link w:val="PodnadpisChar"/>
    <w:autoRedefine/>
    <w:uiPriority w:val="11"/>
    <w:qFormat/>
    <w:rsid w:val="0084723E"/>
    <w:pPr>
      <w:spacing w:before="60" w:after="0" w:line="259" w:lineRule="auto"/>
      <w:ind w:left="576" w:hanging="576"/>
    </w:pPr>
    <w:rPr>
      <w:rFonts w:ascii="Arial" w:eastAsiaTheme="minorEastAsia" w:hAnsi="Arial" w:cs="Arial"/>
      <w:b/>
      <w:color w:val="000000" w:themeColor="text1"/>
      <w:spacing w:val="15"/>
      <w:sz w:val="20"/>
      <w:szCs w:val="20"/>
    </w:rPr>
  </w:style>
  <w:style w:type="character" w:customStyle="1" w:styleId="PodnadpisChar">
    <w:name w:val="Podnadpis Char"/>
    <w:aliases w:val="Podnadpis kapitol Char"/>
    <w:basedOn w:val="Standardnpsmoodstavce"/>
    <w:link w:val="Podnadpis"/>
    <w:uiPriority w:val="11"/>
    <w:rsid w:val="0084723E"/>
    <w:rPr>
      <w:rFonts w:ascii="Arial" w:eastAsiaTheme="minorEastAsia" w:hAnsi="Arial" w:cs="Arial"/>
      <w:b/>
      <w:color w:val="000000" w:themeColor="text1"/>
      <w:spacing w:val="1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84FBECE65EAA4DB77ADDEB10348A33" ma:contentTypeVersion="1" ma:contentTypeDescription="Vytvoří nový dokument" ma:contentTypeScope="" ma:versionID="7b95c9f83d801f4203de81c6d7cc71da">
  <xsd:schema xmlns:xsd="http://www.w3.org/2001/XMLSchema" xmlns:xs="http://www.w3.org/2001/XMLSchema" xmlns:p="http://schemas.microsoft.com/office/2006/metadata/properties" xmlns:ns2="2c3f4b78-133b-479c-89a3-ad7c5c1f086d" targetNamespace="http://schemas.microsoft.com/office/2006/metadata/properties" ma:root="true" ma:fieldsID="f1982dc3d408ab518516acc070725234" ns2:_="">
    <xsd:import namespace="2c3f4b78-133b-479c-89a3-ad7c5c1f086d"/>
    <xsd:element name="properties">
      <xsd:complexType>
        <xsd:sequence>
          <xsd:element name="documentManagement">
            <xsd:complexType>
              <xsd:all>
                <xsd:element ref="ns2:Popi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f4b78-133b-479c-89a3-ad7c5c1f086d" elementFormDefault="qualified">
    <xsd:import namespace="http://schemas.microsoft.com/office/2006/documentManagement/types"/>
    <xsd:import namespace="http://schemas.microsoft.com/office/infopath/2007/PartnerControls"/>
    <xsd:element name="Popis" ma:index="8" nillable="true" ma:displayName="Popis" ma:internalName="Popi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opis xmlns="2c3f4b78-133b-479c-89a3-ad7c5c1f086d" xsi:nil="true"/>
  </documentManagement>
</p:properties>
</file>

<file path=customXml/itemProps1.xml><?xml version="1.0" encoding="utf-8"?>
<ds:datastoreItem xmlns:ds="http://schemas.openxmlformats.org/officeDocument/2006/customXml" ds:itemID="{98B88265-CFBA-4AC3-ADCE-2589F0C0F76E}"/>
</file>

<file path=customXml/itemProps2.xml><?xml version="1.0" encoding="utf-8"?>
<ds:datastoreItem xmlns:ds="http://schemas.openxmlformats.org/officeDocument/2006/customXml" ds:itemID="{559D45C8-D7D6-48A2-A5D0-039D2E67706D}"/>
</file>

<file path=customXml/itemProps3.xml><?xml version="1.0" encoding="utf-8"?>
<ds:datastoreItem xmlns:ds="http://schemas.openxmlformats.org/officeDocument/2006/customXml" ds:itemID="{56C2FF14-7014-4FCA-BE8B-5A06B93132DC}"/>
</file>

<file path=docProps/app.xml><?xml version="1.0" encoding="utf-8"?>
<Properties xmlns="http://schemas.openxmlformats.org/officeDocument/2006/extended-properties" xmlns:vt="http://schemas.openxmlformats.org/officeDocument/2006/docPropsVTypes">
  <Template>Normal.dotm</Template>
  <TotalTime>0</TotalTime>
  <Pages>5</Pages>
  <Words>1634</Words>
  <Characters>9694</Characters>
  <Application>Microsoft Office Word</Application>
  <DocSecurity>0</DocSecurity>
  <Lines>212</Lines>
  <Paragraphs>92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ŘEZÁČOVÁ Michala</dc:creator>
  <cp:keywords/>
  <dc:description/>
  <cp:lastModifiedBy>JANSOVÁ Aneta</cp:lastModifiedBy>
  <cp:revision>1</cp:revision>
  <dcterms:created xsi:type="dcterms:W3CDTF">2023-08-30T11:14:00Z</dcterms:created>
  <dcterms:modified xsi:type="dcterms:W3CDTF">2023-08-30T11:14:00Z</dcterms:modified>
  <cp:category>Interní</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2,3,4</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d44a7eb9-e308-4cb8-ad88-b50d70445f3a_Enabled">
    <vt:lpwstr>true</vt:lpwstr>
  </property>
  <property fmtid="{D5CDD505-2E9C-101B-9397-08002B2CF9AE}" pid="6" name="MSIP_Label_d44a7eb9-e308-4cb8-ad88-b50d70445f3a_SetDate">
    <vt:lpwstr>2023-08-22T12:51:07Z</vt:lpwstr>
  </property>
  <property fmtid="{D5CDD505-2E9C-101B-9397-08002B2CF9AE}" pid="7" name="MSIP_Label_d44a7eb9-e308-4cb8-ad88-b50d70445f3a_Method">
    <vt:lpwstr>Privileged</vt:lpwstr>
  </property>
  <property fmtid="{D5CDD505-2E9C-101B-9397-08002B2CF9AE}" pid="8" name="MSIP_Label_d44a7eb9-e308-4cb8-ad88-b50d70445f3a_Name">
    <vt:lpwstr>d44a7eb9-e308-4cb8-ad88-b50d70445f3a</vt:lpwstr>
  </property>
  <property fmtid="{D5CDD505-2E9C-101B-9397-08002B2CF9AE}" pid="9" name="MSIP_Label_d44a7eb9-e308-4cb8-ad88-b50d70445f3a_SiteId">
    <vt:lpwstr>64af2aee-7d6c-49ac-a409-192d3fee73b8</vt:lpwstr>
  </property>
  <property fmtid="{D5CDD505-2E9C-101B-9397-08002B2CF9AE}" pid="10" name="MSIP_Label_d44a7eb9-e308-4cb8-ad88-b50d70445f3a_ActionId">
    <vt:lpwstr>751b6870-799c-422a-8a5e-1aaf712ec626</vt:lpwstr>
  </property>
  <property fmtid="{D5CDD505-2E9C-101B-9397-08002B2CF9AE}" pid="11" name="MSIP_Label_d44a7eb9-e308-4cb8-ad88-b50d70445f3a_ContentBits">
    <vt:lpwstr>1</vt:lpwstr>
  </property>
  <property fmtid="{D5CDD505-2E9C-101B-9397-08002B2CF9AE}" pid="12" name="HB-DocumentTagging.ClassificationMark.P00">
    <vt:lpwstr>&lt;ClassificationMark xmlns:xsi="http://www.w3.org/2001/XMLSchema-instance" xmlns:xsd="http://www.w3.org/2001/XMLSchema" margin="NaN" class="C1" owner="ŘEZÁČOVÁ Michala" position="TopRight" marginX="0" marginY="0" classifiedOn="2023-08-30T13:14:16.1090</vt:lpwstr>
  </property>
  <property fmtid="{D5CDD505-2E9C-101B-9397-08002B2CF9AE}" pid="13" name="HB-DocumentTagging.ClassificationMark.P01">
    <vt:lpwstr>314+02:00" showPrintedBy="false" showPrintDate="false" language="cs" ApplicationVersion="Microsoft Word, 16.0" addinVersion="5.10.4.12" template="HB"&gt;&lt;history bulk="false" class="Interní" code="C1" user="Jansová Aneta" date="2023-08-30T13:14:16.96792</vt:lpwstr>
  </property>
  <property fmtid="{D5CDD505-2E9C-101B-9397-08002B2CF9AE}" pid="14" name="HB-DocumentTagging.ClassificationMark.P02">
    <vt:lpwstr>51+02:00" /&gt;&lt;recipients /&gt;&lt;documentOwners /&gt;&lt;/ClassificationMark&gt;</vt:lpwstr>
  </property>
  <property fmtid="{D5CDD505-2E9C-101B-9397-08002B2CF9AE}" pid="15" name="HB-DocumentTagging.ClassificationMark">
    <vt:lpwstr>￼PARTS:3</vt:lpwstr>
  </property>
  <property fmtid="{D5CDD505-2E9C-101B-9397-08002B2CF9AE}" pid="16" name="HB-DocumentClasification">
    <vt:lpwstr>Interní</vt:lpwstr>
  </property>
  <property fmtid="{D5CDD505-2E9C-101B-9397-08002B2CF9AE}" pid="17" name="HB-DLP">
    <vt:lpwstr>HB-DLP:TAGInternal</vt:lpwstr>
  </property>
  <property fmtid="{D5CDD505-2E9C-101B-9397-08002B2CF9AE}" pid="18" name="ContentTypeId">
    <vt:lpwstr>0x0101009D84FBECE65EAA4DB77ADDEB10348A33</vt:lpwstr>
  </property>
</Properties>
</file>