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5988" w14:textId="77777777" w:rsidR="004273D3" w:rsidRPr="00040D0D" w:rsidRDefault="00A8366D" w:rsidP="004273D3">
      <w:pPr>
        <w:spacing w:after="0"/>
        <w:jc w:val="both"/>
        <w:rPr>
          <w:rFonts w:ascii="Century Gothic" w:hAnsi="Century Gothic" w:cs="Century Gothic"/>
          <w:b/>
          <w:bCs/>
          <w:position w:val="-1"/>
          <w:sz w:val="44"/>
          <w:szCs w:val="44"/>
          <w:u w:val="single"/>
        </w:rPr>
      </w:pPr>
      <w:r w:rsidRPr="00040D0D">
        <w:rPr>
          <w:rFonts w:ascii="Century Gothic" w:hAnsi="Century Gothic" w:cs="Century Gothic"/>
          <w:b/>
          <w:bCs/>
          <w:position w:val="-1"/>
          <w:sz w:val="44"/>
          <w:szCs w:val="44"/>
          <w:u w:val="single"/>
        </w:rPr>
        <w:t xml:space="preserve">Přehled procesních </w:t>
      </w:r>
      <w:r w:rsidR="00761744" w:rsidRPr="00040D0D">
        <w:rPr>
          <w:rFonts w:ascii="Century Gothic" w:hAnsi="Century Gothic" w:cs="Century Gothic"/>
          <w:b/>
          <w:bCs/>
          <w:position w:val="-1"/>
          <w:sz w:val="44"/>
          <w:szCs w:val="44"/>
          <w:u w:val="single"/>
        </w:rPr>
        <w:t xml:space="preserve">a aplikačních </w:t>
      </w:r>
      <w:r w:rsidR="00040D0D" w:rsidRPr="00040D0D">
        <w:rPr>
          <w:rFonts w:ascii="Century Gothic" w:hAnsi="Century Gothic" w:cs="Century Gothic"/>
          <w:b/>
          <w:bCs/>
          <w:position w:val="-1"/>
          <w:sz w:val="44"/>
          <w:szCs w:val="44"/>
          <w:u w:val="single"/>
        </w:rPr>
        <w:t>změn</w:t>
      </w:r>
    </w:p>
    <w:p w14:paraId="355070C7" w14:textId="77777777" w:rsidR="008520C8" w:rsidRDefault="008520C8" w:rsidP="004273D3">
      <w:pPr>
        <w:spacing w:after="0"/>
        <w:jc w:val="both"/>
        <w:rPr>
          <w:rFonts w:ascii="Century Gothic" w:hAnsi="Century Gothic" w:cs="Century Gothic"/>
          <w:b/>
          <w:bCs/>
          <w:position w:val="-1"/>
          <w:sz w:val="32"/>
          <w:szCs w:val="32"/>
        </w:rPr>
      </w:pPr>
    </w:p>
    <w:p w14:paraId="6A0348E0" w14:textId="6666027B" w:rsidR="00184D35" w:rsidRDefault="007726F2" w:rsidP="00286E30">
      <w:pPr>
        <w:jc w:val="both"/>
        <w:rPr>
          <w:b/>
          <w:sz w:val="28"/>
          <w:szCs w:val="28"/>
        </w:rPr>
      </w:pPr>
      <w:r>
        <w:rPr>
          <w:b/>
          <w:sz w:val="28"/>
          <w:szCs w:val="28"/>
        </w:rPr>
        <w:t>Účinnost:</w:t>
      </w:r>
      <w:r w:rsidR="00B215B9">
        <w:rPr>
          <w:b/>
          <w:sz w:val="28"/>
          <w:szCs w:val="28"/>
        </w:rPr>
        <w:t xml:space="preserve"> </w:t>
      </w:r>
      <w:r w:rsidR="00225FDE">
        <w:rPr>
          <w:b/>
          <w:sz w:val="28"/>
          <w:szCs w:val="28"/>
        </w:rPr>
        <w:t>2</w:t>
      </w:r>
      <w:r w:rsidR="009D1620">
        <w:rPr>
          <w:b/>
          <w:sz w:val="28"/>
          <w:szCs w:val="28"/>
        </w:rPr>
        <w:t>6</w:t>
      </w:r>
      <w:r w:rsidR="00BF6BE1">
        <w:rPr>
          <w:b/>
          <w:sz w:val="28"/>
          <w:szCs w:val="28"/>
        </w:rPr>
        <w:t>. </w:t>
      </w:r>
      <w:r w:rsidR="004D6E8D">
        <w:rPr>
          <w:b/>
          <w:sz w:val="28"/>
          <w:szCs w:val="28"/>
        </w:rPr>
        <w:t>0</w:t>
      </w:r>
      <w:r w:rsidR="009D1620">
        <w:rPr>
          <w:b/>
          <w:sz w:val="28"/>
          <w:szCs w:val="28"/>
        </w:rPr>
        <w:t>6</w:t>
      </w:r>
      <w:r w:rsidR="00604B0B">
        <w:rPr>
          <w:b/>
          <w:sz w:val="28"/>
          <w:szCs w:val="28"/>
        </w:rPr>
        <w:t>.</w:t>
      </w:r>
      <w:r w:rsidR="00BF6BE1">
        <w:rPr>
          <w:b/>
          <w:sz w:val="28"/>
          <w:szCs w:val="28"/>
        </w:rPr>
        <w:t> 202</w:t>
      </w:r>
      <w:r w:rsidR="004D6E8D">
        <w:rPr>
          <w:b/>
          <w:sz w:val="28"/>
          <w:szCs w:val="28"/>
        </w:rPr>
        <w:t>3</w:t>
      </w:r>
    </w:p>
    <w:p w14:paraId="22502B48" w14:textId="77777777" w:rsidR="001B4A03" w:rsidRPr="007E6595" w:rsidRDefault="001B4A03" w:rsidP="001B4A03">
      <w:pPr>
        <w:spacing w:after="120" w:line="240" w:lineRule="auto"/>
        <w:rPr>
          <w:rFonts w:ascii="Century Gothic" w:hAnsi="Century Gothic"/>
          <w:sz w:val="20"/>
          <w:szCs w:val="20"/>
        </w:rPr>
      </w:pPr>
      <w:bookmarkStart w:id="0" w:name="_Hlk132880635"/>
    </w:p>
    <w:p w14:paraId="789925C5" w14:textId="6FD9A39A" w:rsidR="001B4A03" w:rsidRPr="00346C34" w:rsidRDefault="001B4A03" w:rsidP="001B4A03">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bookmarkStart w:id="1" w:name="_Hlk132880646"/>
      <w:bookmarkEnd w:id="0"/>
      <w:r>
        <w:rPr>
          <w:rFonts w:cstheme="minorHAnsi"/>
          <w:b/>
          <w:color w:val="FFFFFF" w:themeColor="background1"/>
          <w:sz w:val="24"/>
          <w:szCs w:val="24"/>
        </w:rPr>
        <w:t>Rezerva pro pokrytí nárůstu úrokové sazby</w:t>
      </w:r>
      <w:r w:rsidR="00F03985">
        <w:rPr>
          <w:rFonts w:cstheme="minorHAnsi"/>
          <w:b/>
          <w:color w:val="FFFFFF" w:themeColor="background1"/>
          <w:sz w:val="24"/>
          <w:szCs w:val="24"/>
        </w:rPr>
        <w:t xml:space="preserve"> a životních nákladů</w:t>
      </w:r>
    </w:p>
    <w:bookmarkEnd w:id="1"/>
    <w:p w14:paraId="264AF4BF" w14:textId="77777777" w:rsidR="001B4A03" w:rsidRDefault="001B4A03" w:rsidP="001B4A03">
      <w:pPr>
        <w:spacing w:after="0" w:line="240" w:lineRule="auto"/>
        <w:jc w:val="both"/>
        <w:rPr>
          <w:rFonts w:ascii="Century Gothic" w:eastAsia="Times New Roman" w:hAnsi="Century Gothic" w:cs="Calibri"/>
          <w:color w:val="0070C0"/>
          <w:sz w:val="20"/>
          <w:szCs w:val="20"/>
          <w:lang w:eastAsia="cs-CZ"/>
        </w:rPr>
      </w:pPr>
    </w:p>
    <w:p w14:paraId="5052150A" w14:textId="77777777" w:rsidR="00F03985" w:rsidRPr="00F03985" w:rsidRDefault="00F03985" w:rsidP="00F03985">
      <w:pPr>
        <w:rPr>
          <w:rFonts w:ascii="Arial" w:hAnsi="Arial" w:cs="Arial"/>
          <w:sz w:val="20"/>
          <w:szCs w:val="20"/>
        </w:rPr>
      </w:pPr>
      <w:r w:rsidRPr="00F03985">
        <w:rPr>
          <w:rFonts w:ascii="Arial" w:hAnsi="Arial" w:cs="Arial"/>
          <w:b/>
          <w:bCs/>
          <w:sz w:val="20"/>
          <w:szCs w:val="20"/>
        </w:rPr>
        <w:t xml:space="preserve">S účinností </w:t>
      </w:r>
      <w:r w:rsidRPr="00F03985">
        <w:rPr>
          <w:rFonts w:ascii="Arial" w:hAnsi="Arial" w:cs="Arial"/>
          <w:b/>
          <w:bCs/>
          <w:color w:val="FF0000"/>
          <w:sz w:val="20"/>
          <w:szCs w:val="20"/>
        </w:rPr>
        <w:t>od 24. června</w:t>
      </w:r>
      <w:r w:rsidRPr="00F03985">
        <w:rPr>
          <w:rFonts w:ascii="Arial" w:hAnsi="Arial" w:cs="Arial"/>
          <w:color w:val="FF0000"/>
          <w:sz w:val="20"/>
          <w:szCs w:val="20"/>
        </w:rPr>
        <w:t xml:space="preserve"> </w:t>
      </w:r>
      <w:r w:rsidRPr="00F03985">
        <w:rPr>
          <w:rFonts w:ascii="Arial" w:hAnsi="Arial" w:cs="Arial"/>
          <w:sz w:val="20"/>
          <w:szCs w:val="20"/>
        </w:rPr>
        <w:t xml:space="preserve">včetně </w:t>
      </w:r>
      <w:r w:rsidRPr="00F03985">
        <w:rPr>
          <w:rFonts w:ascii="Arial" w:hAnsi="Arial" w:cs="Arial"/>
          <w:b/>
          <w:bCs/>
          <w:sz w:val="20"/>
          <w:szCs w:val="20"/>
        </w:rPr>
        <w:t>nebudeme</w:t>
      </w:r>
      <w:r w:rsidRPr="00F03985">
        <w:rPr>
          <w:rFonts w:ascii="Arial" w:hAnsi="Arial" w:cs="Arial"/>
          <w:sz w:val="20"/>
          <w:szCs w:val="20"/>
        </w:rPr>
        <w:t xml:space="preserve"> u nově založených žádostí při výpočtu disponibilního příjmu </w:t>
      </w:r>
      <w:r w:rsidRPr="00F03985">
        <w:rPr>
          <w:rFonts w:ascii="Arial" w:hAnsi="Arial" w:cs="Arial"/>
          <w:b/>
          <w:bCs/>
          <w:sz w:val="20"/>
          <w:szCs w:val="20"/>
        </w:rPr>
        <w:t>zohledňovat dosavadní 25% rezervu z anuitní splátky.</w:t>
      </w:r>
      <w:r w:rsidRPr="00F03985">
        <w:rPr>
          <w:rFonts w:ascii="Arial" w:hAnsi="Arial" w:cs="Arial"/>
          <w:sz w:val="20"/>
          <w:szCs w:val="20"/>
        </w:rPr>
        <w:t xml:space="preserve"> Tato rezerva bude plně nahrazena níže uvedenými:</w:t>
      </w:r>
    </w:p>
    <w:p w14:paraId="77FDF9F2" w14:textId="77777777" w:rsidR="00F03985" w:rsidRPr="00F03985" w:rsidRDefault="00F03985" w:rsidP="00F03985">
      <w:pPr>
        <w:pStyle w:val="Odstavecseseznamem"/>
        <w:numPr>
          <w:ilvl w:val="0"/>
          <w:numId w:val="13"/>
        </w:numPr>
        <w:spacing w:line="240" w:lineRule="auto"/>
        <w:rPr>
          <w:rFonts w:ascii="Arial" w:hAnsi="Arial" w:cs="Arial"/>
          <w:sz w:val="20"/>
          <w:szCs w:val="20"/>
        </w:rPr>
      </w:pPr>
      <w:r w:rsidRPr="00F03985">
        <w:rPr>
          <w:rFonts w:ascii="Arial" w:hAnsi="Arial" w:cs="Arial"/>
          <w:sz w:val="20"/>
          <w:szCs w:val="20"/>
        </w:rPr>
        <w:t xml:space="preserve">rezerva ve výši </w:t>
      </w:r>
      <w:r w:rsidRPr="00F03985">
        <w:rPr>
          <w:rFonts w:ascii="Arial" w:hAnsi="Arial" w:cs="Arial"/>
          <w:b/>
          <w:bCs/>
          <w:sz w:val="20"/>
          <w:szCs w:val="20"/>
        </w:rPr>
        <w:t>5 % z celkových životních nákladů</w:t>
      </w:r>
      <w:r w:rsidRPr="00F03985">
        <w:rPr>
          <w:rFonts w:ascii="Arial" w:hAnsi="Arial" w:cs="Arial"/>
          <w:sz w:val="20"/>
          <w:szCs w:val="20"/>
        </w:rPr>
        <w:t xml:space="preserve"> (náklady na bydlení a domácnost stanovené v souladu s aktuálně platnou úvěrovou metodikou)</w:t>
      </w:r>
    </w:p>
    <w:p w14:paraId="656AA688" w14:textId="77777777" w:rsidR="00F03985" w:rsidRPr="00F03985" w:rsidRDefault="00F03985" w:rsidP="00F03985">
      <w:pPr>
        <w:pStyle w:val="Odstavecseseznamem"/>
        <w:numPr>
          <w:ilvl w:val="0"/>
          <w:numId w:val="13"/>
        </w:numPr>
        <w:spacing w:line="240" w:lineRule="auto"/>
        <w:rPr>
          <w:rFonts w:ascii="Arial" w:hAnsi="Arial" w:cs="Arial"/>
          <w:b/>
          <w:bCs/>
          <w:sz w:val="20"/>
          <w:szCs w:val="20"/>
        </w:rPr>
      </w:pPr>
      <w:r w:rsidRPr="00F03985">
        <w:rPr>
          <w:rFonts w:ascii="Arial" w:hAnsi="Arial" w:cs="Arial"/>
          <w:sz w:val="20"/>
          <w:szCs w:val="20"/>
        </w:rPr>
        <w:t xml:space="preserve">rezerva simulující </w:t>
      </w:r>
      <w:r w:rsidRPr="00F03985">
        <w:rPr>
          <w:rFonts w:ascii="Arial" w:hAnsi="Arial" w:cs="Arial"/>
          <w:b/>
          <w:bCs/>
          <w:sz w:val="20"/>
          <w:szCs w:val="20"/>
        </w:rPr>
        <w:t>nárůst smluvní úrokové sazby o 2 % p.a.</w:t>
      </w:r>
    </w:p>
    <w:p w14:paraId="4783A5B8" w14:textId="77777777" w:rsidR="00F03985" w:rsidRPr="00F03985" w:rsidRDefault="00F03985" w:rsidP="00F03985">
      <w:pPr>
        <w:rPr>
          <w:rFonts w:ascii="Arial" w:hAnsi="Arial" w:cs="Arial"/>
          <w:sz w:val="20"/>
          <w:szCs w:val="20"/>
        </w:rPr>
      </w:pPr>
      <w:r w:rsidRPr="00F03985">
        <w:rPr>
          <w:rFonts w:ascii="Arial" w:hAnsi="Arial" w:cs="Arial"/>
          <w:sz w:val="20"/>
          <w:szCs w:val="20"/>
        </w:rPr>
        <w:t xml:space="preserve">Žádosti zadané do 23. června včetně budou vyhodnoceny s respektováním původní výše rezervy vyjádřené jako 25 % z anuitní splátky. </w:t>
      </w:r>
    </w:p>
    <w:p w14:paraId="51AE5BAD" w14:textId="77777777" w:rsidR="001B4A03" w:rsidRDefault="001B4A03" w:rsidP="001B4A03">
      <w:pPr>
        <w:spacing w:after="0" w:line="240" w:lineRule="auto"/>
        <w:rPr>
          <w:rFonts w:ascii="Century Gothic" w:eastAsia="Times New Roman" w:hAnsi="Century Gothic" w:cs="Calibri"/>
          <w:bCs/>
          <w:sz w:val="20"/>
          <w:szCs w:val="20"/>
          <w:lang w:eastAsia="cs-CZ"/>
        </w:rPr>
      </w:pPr>
    </w:p>
    <w:p w14:paraId="28FFCD39" w14:textId="77777777" w:rsidR="001B4A03" w:rsidRPr="005B12F2" w:rsidRDefault="001B4A03" w:rsidP="001B4A03">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r>
        <w:rPr>
          <w:rFonts w:cstheme="minorHAnsi"/>
          <w:b/>
          <w:color w:val="FFFFFF" w:themeColor="background1"/>
          <w:sz w:val="24"/>
          <w:szCs w:val="24"/>
        </w:rPr>
        <w:t>Koeficient pro korekci cizoměnových příjmů</w:t>
      </w:r>
    </w:p>
    <w:p w14:paraId="7870C138" w14:textId="77777777" w:rsidR="001B4A03" w:rsidRDefault="001B4A03" w:rsidP="001B4A03">
      <w:pPr>
        <w:spacing w:after="0" w:line="240" w:lineRule="auto"/>
        <w:rPr>
          <w:rFonts w:ascii="Century Gothic" w:eastAsia="Times New Roman" w:hAnsi="Century Gothic" w:cs="Calibri"/>
          <w:color w:val="0070C0"/>
          <w:sz w:val="20"/>
          <w:szCs w:val="20"/>
          <w:lang w:eastAsia="cs-CZ"/>
        </w:rPr>
      </w:pPr>
    </w:p>
    <w:p w14:paraId="5CCD978A" w14:textId="77777777" w:rsidR="00F03985" w:rsidRDefault="00F03985" w:rsidP="00F03985">
      <w:r>
        <w:rPr>
          <w:b/>
          <w:bCs/>
        </w:rPr>
        <w:t xml:space="preserve">S účinností </w:t>
      </w:r>
      <w:r w:rsidRPr="00F03985">
        <w:rPr>
          <w:b/>
          <w:bCs/>
          <w:color w:val="FF0000"/>
        </w:rPr>
        <w:t>od 24. června</w:t>
      </w:r>
      <w:r w:rsidRPr="00F03985">
        <w:rPr>
          <w:color w:val="FF0000"/>
        </w:rPr>
        <w:t xml:space="preserve"> </w:t>
      </w:r>
      <w:r>
        <w:t xml:space="preserve">včetně zároveň </w:t>
      </w:r>
      <w:r>
        <w:rPr>
          <w:b/>
          <w:bCs/>
        </w:rPr>
        <w:t>snižujeme koeficient pro korekci cizoměnových příjmů</w:t>
      </w:r>
      <w:r>
        <w:t xml:space="preserve"> z 15 % na 10 %. </w:t>
      </w:r>
      <w:r>
        <w:rPr>
          <w:b/>
          <w:bCs/>
        </w:rPr>
        <w:t>Příjmy v cizí měně</w:t>
      </w:r>
      <w:r>
        <w:t xml:space="preserve"> (vyplácené v ČR i ze zahraničí) je nově možné po přepočtu na CZK zohlednit v bonitě žadatele</w:t>
      </w:r>
      <w:r>
        <w:rPr>
          <w:b/>
          <w:bCs/>
        </w:rPr>
        <w:t xml:space="preserve"> ve výši 90 %.</w:t>
      </w:r>
      <w:r>
        <w:t xml:space="preserve"> Toto zvýhodnění lze využít také pro již rozpracované obchodní případy.</w:t>
      </w:r>
    </w:p>
    <w:p w14:paraId="437E0C05" w14:textId="77777777" w:rsidR="00F03985" w:rsidRDefault="00F03985" w:rsidP="00F03985">
      <w:r>
        <w:t>Nastalé úpravy se promítnou do MHE a také Orientační nabídky hypotečního úvěru.</w:t>
      </w:r>
    </w:p>
    <w:p w14:paraId="6AB0F101" w14:textId="08DBF587" w:rsidR="00282E0A" w:rsidRPr="005B12F2" w:rsidRDefault="00282E0A" w:rsidP="00282E0A">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r>
        <w:rPr>
          <w:rFonts w:cstheme="minorHAnsi"/>
          <w:b/>
          <w:color w:val="FFFFFF" w:themeColor="background1"/>
          <w:sz w:val="24"/>
          <w:szCs w:val="24"/>
        </w:rPr>
        <w:t>Informatorium</w:t>
      </w:r>
    </w:p>
    <w:p w14:paraId="1B0F9743" w14:textId="211AA748" w:rsidR="007A50EF" w:rsidRDefault="007A50EF" w:rsidP="007A50EF">
      <w:pPr>
        <w:spacing w:after="0"/>
        <w:jc w:val="both"/>
      </w:pPr>
    </w:p>
    <w:p w14:paraId="1690288F" w14:textId="469D4578" w:rsidR="00282E0A" w:rsidRDefault="00282E0A" w:rsidP="007A50EF">
      <w:pPr>
        <w:spacing w:after="0"/>
        <w:jc w:val="both"/>
      </w:pPr>
      <w:r>
        <w:t xml:space="preserve">Od 26.6.2023 bude probíhat úprava </w:t>
      </w:r>
      <w:r w:rsidR="000F29CD">
        <w:t xml:space="preserve">sekcí v Informatoriu a zároveň </w:t>
      </w:r>
      <w:r w:rsidR="0036188D">
        <w:t xml:space="preserve">bude docházet </w:t>
      </w:r>
      <w:r w:rsidR="000F29CD">
        <w:t>k revizi a aktualizaci jednotlivých dokumentů a formulářů.</w:t>
      </w:r>
    </w:p>
    <w:p w14:paraId="1A7EEFBA" w14:textId="12BF71F6" w:rsidR="005C50E8" w:rsidRDefault="005C50E8" w:rsidP="007A50EF">
      <w:pPr>
        <w:spacing w:after="0"/>
        <w:jc w:val="both"/>
      </w:pPr>
    </w:p>
    <w:p w14:paraId="39224CE9" w14:textId="77777777" w:rsidR="005C50E8" w:rsidRPr="00BF6BE1" w:rsidRDefault="005C50E8" w:rsidP="005C50E8">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ascii="Century Gothic" w:hAnsi="Century Gothic"/>
          <w:b/>
          <w:color w:val="FFFFFF" w:themeColor="background1"/>
        </w:rPr>
      </w:pPr>
      <w:r>
        <w:rPr>
          <w:rFonts w:ascii="Century Gothic" w:hAnsi="Century Gothic"/>
          <w:b/>
          <w:color w:val="FFFFFF" w:themeColor="background1"/>
        </w:rPr>
        <w:t>Změny v oblasti API</w:t>
      </w:r>
    </w:p>
    <w:p w14:paraId="5583B778" w14:textId="2729CC64" w:rsidR="005C50E8" w:rsidRDefault="005C50E8" w:rsidP="007A50EF">
      <w:pPr>
        <w:spacing w:after="0"/>
        <w:jc w:val="both"/>
      </w:pPr>
    </w:p>
    <w:p w14:paraId="6787F453" w14:textId="77777777" w:rsidR="005C50E8" w:rsidRPr="005C50E8" w:rsidRDefault="005C50E8" w:rsidP="005C50E8">
      <w:pPr>
        <w:pStyle w:val="Odstavecseseznamem"/>
        <w:numPr>
          <w:ilvl w:val="0"/>
          <w:numId w:val="12"/>
        </w:numPr>
        <w:spacing w:after="0"/>
        <w:jc w:val="both"/>
        <w:rPr>
          <w:rFonts w:cstheme="minorHAnsi"/>
          <w:b/>
        </w:rPr>
      </w:pPr>
      <w:r w:rsidRPr="005C50E8">
        <w:rPr>
          <w:rFonts w:cstheme="minorHAnsi"/>
          <w:b/>
        </w:rPr>
        <w:t xml:space="preserve">Rychlejší dohledání konfliktů vybraných položek </w:t>
      </w:r>
    </w:p>
    <w:p w14:paraId="65B50D4F" w14:textId="28DA161F" w:rsidR="005C50E8" w:rsidRPr="005C50E8" w:rsidRDefault="005C50E8" w:rsidP="005C50E8">
      <w:pPr>
        <w:spacing w:after="0"/>
        <w:jc w:val="both"/>
        <w:rPr>
          <w:rFonts w:cstheme="minorHAnsi"/>
          <w:bCs/>
        </w:rPr>
      </w:pPr>
      <w:r w:rsidRPr="005C50E8">
        <w:rPr>
          <w:rFonts w:cstheme="minorHAnsi"/>
          <w:bCs/>
        </w:rPr>
        <w:t>U vybraných položek žadatele (</w:t>
      </w:r>
      <w:r w:rsidRPr="005C50E8">
        <w:rPr>
          <w:rFonts w:cstheme="minorHAnsi"/>
          <w:bCs/>
          <w:i/>
          <w:iCs/>
        </w:rPr>
        <w:t>Trvalé bydliště</w:t>
      </w:r>
      <w:r w:rsidRPr="005C50E8">
        <w:rPr>
          <w:rFonts w:cstheme="minorHAnsi"/>
          <w:bCs/>
        </w:rPr>
        <w:t xml:space="preserve">, </w:t>
      </w:r>
      <w:r w:rsidRPr="005C50E8">
        <w:rPr>
          <w:rFonts w:cstheme="minorHAnsi"/>
          <w:bCs/>
          <w:i/>
          <w:iCs/>
        </w:rPr>
        <w:t>Číslo OP</w:t>
      </w:r>
      <w:r w:rsidRPr="005C50E8">
        <w:rPr>
          <w:rFonts w:cstheme="minorHAnsi"/>
          <w:bCs/>
        </w:rPr>
        <w:t xml:space="preserve"> a </w:t>
      </w:r>
      <w:r w:rsidRPr="005C50E8">
        <w:rPr>
          <w:rFonts w:cstheme="minorHAnsi"/>
          <w:bCs/>
          <w:i/>
          <w:iCs/>
        </w:rPr>
        <w:t>datum expirace OP</w:t>
      </w:r>
      <w:r w:rsidRPr="005C50E8">
        <w:rPr>
          <w:rFonts w:cstheme="minorHAnsi"/>
          <w:bCs/>
        </w:rPr>
        <w:t xml:space="preserve">) v Žádosti o HÚ založené </w:t>
      </w:r>
      <w:r w:rsidR="0017710A">
        <w:rPr>
          <w:rFonts w:cstheme="minorHAnsi"/>
          <w:bCs/>
        </w:rPr>
        <w:t>přes</w:t>
      </w:r>
      <w:r w:rsidRPr="005C50E8">
        <w:rPr>
          <w:rFonts w:cstheme="minorHAnsi"/>
          <w:bCs/>
        </w:rPr>
        <w:t xml:space="preserve"> brokerské systémy napojené na API, bude v případě nesouladu dat v žádosti a dat v systému Hypoteční banky předáván zpět </w:t>
      </w:r>
      <w:r w:rsidR="0017710A">
        <w:rPr>
          <w:rFonts w:cstheme="minorHAnsi"/>
          <w:bCs/>
        </w:rPr>
        <w:t>přes</w:t>
      </w:r>
      <w:r w:rsidRPr="005C50E8">
        <w:rPr>
          <w:rFonts w:cstheme="minorHAnsi"/>
          <w:bCs/>
        </w:rPr>
        <w:t xml:space="preserve"> API detail, ve kterém parametru je chyba. Dosud uživatel v API </w:t>
      </w:r>
      <w:r w:rsidR="0017710A">
        <w:rPr>
          <w:rFonts w:cstheme="minorHAnsi"/>
          <w:bCs/>
        </w:rPr>
        <w:t>tuto informaci neměl.</w:t>
      </w:r>
    </w:p>
    <w:p w14:paraId="6DCC84E2" w14:textId="77777777" w:rsidR="005C50E8" w:rsidRPr="005C50E8" w:rsidRDefault="005C50E8" w:rsidP="005C50E8">
      <w:pPr>
        <w:spacing w:after="0"/>
        <w:jc w:val="both"/>
        <w:rPr>
          <w:rFonts w:cstheme="minorHAnsi"/>
          <w:b/>
        </w:rPr>
      </w:pPr>
    </w:p>
    <w:p w14:paraId="5A12D599" w14:textId="77777777" w:rsidR="005C50E8" w:rsidRPr="005C50E8" w:rsidRDefault="005C50E8" w:rsidP="005C50E8">
      <w:pPr>
        <w:spacing w:after="0"/>
        <w:jc w:val="both"/>
        <w:rPr>
          <w:rFonts w:cstheme="minorHAnsi"/>
          <w:b/>
        </w:rPr>
      </w:pPr>
      <w:r w:rsidRPr="005C50E8">
        <w:rPr>
          <w:rFonts w:cstheme="minorHAnsi"/>
          <w:b/>
        </w:rPr>
        <w:t xml:space="preserve">2) Konflikty v Místě narození </w:t>
      </w:r>
    </w:p>
    <w:p w14:paraId="1F994665" w14:textId="45F56D63" w:rsidR="005C50E8" w:rsidRPr="005C50E8" w:rsidRDefault="005C50E8" w:rsidP="005C50E8">
      <w:pPr>
        <w:spacing w:after="0"/>
        <w:jc w:val="both"/>
        <w:rPr>
          <w:rFonts w:cstheme="minorHAnsi"/>
          <w:bCs/>
        </w:rPr>
      </w:pPr>
      <w:r w:rsidRPr="005C50E8">
        <w:rPr>
          <w:rFonts w:cstheme="minorHAnsi"/>
          <w:bCs/>
        </w:rPr>
        <w:t xml:space="preserve">Při řešení konfliktů v položce </w:t>
      </w:r>
      <w:r w:rsidRPr="005C50E8">
        <w:rPr>
          <w:rFonts w:cstheme="minorHAnsi"/>
          <w:bCs/>
          <w:i/>
          <w:iCs/>
        </w:rPr>
        <w:t>Místo narození</w:t>
      </w:r>
      <w:r w:rsidRPr="005C50E8">
        <w:rPr>
          <w:rFonts w:cstheme="minorHAnsi"/>
          <w:bCs/>
        </w:rPr>
        <w:t xml:space="preserve"> bude snížena pracnost tak, že v </w:t>
      </w:r>
      <w:r w:rsidRPr="005C50E8">
        <w:rPr>
          <w:rFonts w:cstheme="minorHAnsi"/>
          <w:bCs/>
          <w:i/>
          <w:iCs/>
        </w:rPr>
        <w:t>Místě narození</w:t>
      </w:r>
      <w:r w:rsidRPr="005C50E8">
        <w:rPr>
          <w:rFonts w:cstheme="minorHAnsi"/>
          <w:bCs/>
        </w:rPr>
        <w:t xml:space="preserve"> kontrola na API neproběhne. Konflikt pak nevznikne a data v systému Hypoteční banky se přepíšou tím, co zadá uživatel v číselníku </w:t>
      </w:r>
      <w:r w:rsidR="005A65FA">
        <w:rPr>
          <w:rFonts w:cstheme="minorHAnsi"/>
          <w:bCs/>
        </w:rPr>
        <w:t>přes</w:t>
      </w:r>
      <w:r w:rsidRPr="005C50E8">
        <w:rPr>
          <w:rFonts w:cstheme="minorHAnsi"/>
          <w:bCs/>
        </w:rPr>
        <w:t xml:space="preserve"> API.</w:t>
      </w:r>
    </w:p>
    <w:p w14:paraId="562E552D" w14:textId="77777777" w:rsidR="005C50E8" w:rsidRPr="005C50E8" w:rsidRDefault="005C50E8" w:rsidP="005C50E8">
      <w:pPr>
        <w:spacing w:after="0"/>
        <w:jc w:val="both"/>
        <w:rPr>
          <w:rFonts w:cstheme="minorHAnsi"/>
          <w:bCs/>
        </w:rPr>
      </w:pPr>
    </w:p>
    <w:p w14:paraId="4A8679F0" w14:textId="77777777" w:rsidR="005C50E8" w:rsidRPr="005C50E8" w:rsidRDefault="005C50E8" w:rsidP="005C50E8">
      <w:pPr>
        <w:spacing w:after="0"/>
        <w:jc w:val="both"/>
        <w:rPr>
          <w:rFonts w:cstheme="minorHAnsi"/>
          <w:b/>
        </w:rPr>
      </w:pPr>
      <w:r w:rsidRPr="005C50E8">
        <w:rPr>
          <w:rFonts w:cstheme="minorHAnsi"/>
          <w:b/>
        </w:rPr>
        <w:t>3) Změna dokumentů ukládaných partnerům do API</w:t>
      </w:r>
    </w:p>
    <w:p w14:paraId="2400B6D1" w14:textId="77777777" w:rsidR="005C50E8" w:rsidRPr="005C50E8" w:rsidRDefault="005C50E8" w:rsidP="005C50E8">
      <w:pPr>
        <w:spacing w:after="0"/>
        <w:jc w:val="both"/>
        <w:rPr>
          <w:rFonts w:cstheme="minorHAnsi"/>
          <w:bCs/>
        </w:rPr>
      </w:pPr>
      <w:r w:rsidRPr="005C50E8">
        <w:rPr>
          <w:rFonts w:cstheme="minorHAnsi"/>
          <w:bCs/>
        </w:rPr>
        <w:lastRenderedPageBreak/>
        <w:t xml:space="preserve">     Aby nedocházelo k nežádoucímu podpisu Smlouvy o poskytnutí úvěru za HB API partnerem, který dostává přes API Smlouvu o poskytnutí úvěru, bude vyřazen dokument 03/002 Smlouva o poskytnutí úvěru (EDM dokument) z dokumentů předávaných partnerům přes API. Pro seznámení klienta s úvěrovou smlouvou bude nadále využíván EDM dokument 03/40 Návrh smluvních podmínek, který je pro tento účel dostačujícím.</w:t>
      </w:r>
    </w:p>
    <w:p w14:paraId="0992D7CC" w14:textId="1589F202" w:rsidR="005C50E8" w:rsidRDefault="005C50E8" w:rsidP="007A50EF">
      <w:pPr>
        <w:spacing w:after="0"/>
        <w:jc w:val="both"/>
      </w:pPr>
    </w:p>
    <w:p w14:paraId="6815E6E8" w14:textId="77777777" w:rsidR="005C50E8" w:rsidRDefault="005C50E8" w:rsidP="007A50EF">
      <w:pPr>
        <w:spacing w:after="0"/>
        <w:jc w:val="both"/>
      </w:pPr>
    </w:p>
    <w:p w14:paraId="1869F310" w14:textId="77777777" w:rsidR="000F29CD" w:rsidRDefault="000F29CD" w:rsidP="007A50EF">
      <w:pPr>
        <w:spacing w:after="0"/>
        <w:jc w:val="both"/>
      </w:pPr>
    </w:p>
    <w:p w14:paraId="6648AA0A" w14:textId="77777777" w:rsidR="003C3002" w:rsidRPr="00346C34" w:rsidRDefault="003C3002" w:rsidP="003C3002">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r w:rsidRPr="00346C34">
        <w:rPr>
          <w:rFonts w:cstheme="minorHAnsi"/>
          <w:b/>
          <w:color w:val="FFFFFF" w:themeColor="background1"/>
          <w:sz w:val="24"/>
          <w:szCs w:val="24"/>
        </w:rPr>
        <w:t>Optimalizace balíku smluvní dokumentace</w:t>
      </w:r>
    </w:p>
    <w:p w14:paraId="5DF4E1C7" w14:textId="77777777" w:rsidR="003C3002" w:rsidRPr="00805F5E" w:rsidRDefault="003C3002" w:rsidP="003C3002">
      <w:pPr>
        <w:shd w:val="clear" w:color="auto" w:fill="FFFFFF"/>
        <w:spacing w:before="150" w:after="0" w:line="240" w:lineRule="auto"/>
        <w:rPr>
          <w:rFonts w:eastAsia="Times New Roman" w:cstheme="minorHAnsi"/>
          <w:lang w:eastAsia="cs-CZ"/>
        </w:rPr>
      </w:pPr>
      <w:r w:rsidRPr="00805F5E">
        <w:rPr>
          <w:rFonts w:eastAsia="Times New Roman" w:cstheme="minorHAnsi"/>
          <w:b/>
          <w:bCs/>
          <w:lang w:eastAsia="cs-CZ"/>
        </w:rPr>
        <w:t>Oznámení zástavního práva (vinkulační formulář)</w:t>
      </w:r>
      <w:r w:rsidRPr="00805F5E">
        <w:rPr>
          <w:rFonts w:eastAsia="Times New Roman" w:cstheme="minorHAnsi"/>
          <w:lang w:eastAsia="cs-CZ"/>
        </w:rPr>
        <w:t xml:space="preserve"> – do šablony se bude ve všech jejích variantách generovat pevný podpis za banku, dokument tedy již nebude nutné pobočkou ručně podepisovat (stačí jen předat klientovi). Ve stejné podobě bude dokument nadále dostupný na HZ.</w:t>
      </w:r>
    </w:p>
    <w:p w14:paraId="1686841C" w14:textId="77777777" w:rsidR="003C3002" w:rsidRPr="00805F5E" w:rsidRDefault="003C3002" w:rsidP="003C3002">
      <w:pPr>
        <w:shd w:val="clear" w:color="auto" w:fill="FFFFFF"/>
        <w:spacing w:before="150" w:after="0" w:line="240" w:lineRule="auto"/>
        <w:rPr>
          <w:rFonts w:eastAsia="Times New Roman" w:cstheme="minorHAnsi"/>
          <w:lang w:eastAsia="cs-CZ"/>
        </w:rPr>
      </w:pPr>
      <w:r w:rsidRPr="00805F5E">
        <w:rPr>
          <w:rFonts w:eastAsia="Times New Roman" w:cstheme="minorHAnsi"/>
          <w:b/>
          <w:bCs/>
          <w:lang w:eastAsia="cs-CZ"/>
        </w:rPr>
        <w:t>Svolení k inkasu</w:t>
      </w:r>
      <w:r w:rsidRPr="00805F5E">
        <w:rPr>
          <w:rFonts w:eastAsia="Times New Roman" w:cstheme="minorHAnsi"/>
          <w:lang w:eastAsia="cs-CZ"/>
        </w:rPr>
        <w:t xml:space="preserve"> – dokument bude vyřazen z balíku SD, pro sjednání/podpis hypotéky již nebude potřeba. Dispozice k inkasu bude kompletně řešena příslušným ujednáním v úvěrové smlouvě. (Šablona zůstane zachována pro použití v rámci správy úvěru ve výjimečných případech, kdy bude sjednáno inkaso od jiné osoby, která není dlužníkem).</w:t>
      </w:r>
    </w:p>
    <w:p w14:paraId="4186E077" w14:textId="77777777" w:rsidR="003C3002" w:rsidRPr="00805F5E" w:rsidRDefault="003C3002" w:rsidP="003C3002">
      <w:pPr>
        <w:shd w:val="clear" w:color="auto" w:fill="FFFFFF"/>
        <w:spacing w:before="150" w:after="0" w:line="240" w:lineRule="auto"/>
        <w:rPr>
          <w:rFonts w:eastAsia="Times New Roman" w:cstheme="minorHAnsi"/>
          <w:lang w:eastAsia="cs-CZ"/>
        </w:rPr>
      </w:pPr>
      <w:r w:rsidRPr="00805F5E">
        <w:rPr>
          <w:rFonts w:eastAsia="Times New Roman" w:cstheme="minorHAnsi"/>
          <w:b/>
          <w:bCs/>
          <w:lang w:eastAsia="cs-CZ"/>
        </w:rPr>
        <w:t>Návod na konverzi ZS</w:t>
      </w:r>
      <w:r w:rsidRPr="00805F5E">
        <w:rPr>
          <w:rFonts w:eastAsia="Times New Roman" w:cstheme="minorHAnsi"/>
          <w:lang w:eastAsia="cs-CZ"/>
        </w:rPr>
        <w:t xml:space="preserve"> – leták bude vyřazen z balíku SD. Návod je už nyní zveřejněn na několika místech webových stránek HB </w:t>
      </w:r>
      <w:r w:rsidRPr="00346C34">
        <w:rPr>
          <w:rFonts w:eastAsia="Times New Roman" w:cstheme="minorHAnsi"/>
          <w:color w:val="172B4D"/>
          <w:lang w:eastAsia="cs-CZ"/>
        </w:rPr>
        <w:t>(</w:t>
      </w:r>
      <w:hyperlink r:id="rId10" w:history="1">
        <w:r w:rsidRPr="00346C34">
          <w:rPr>
            <w:rFonts w:eastAsia="Times New Roman" w:cstheme="minorHAnsi"/>
            <w:color w:val="0052CC"/>
            <w:u w:val="single"/>
            <w:lang w:eastAsia="cs-CZ"/>
          </w:rPr>
          <w:t>https://www.hypotecnibanka.cz/jak-na-hypoteku/podavam-zastavni-smlouvu/</w:t>
        </w:r>
      </w:hyperlink>
      <w:r w:rsidRPr="00346C34">
        <w:rPr>
          <w:rFonts w:eastAsia="Times New Roman" w:cstheme="minorHAnsi"/>
          <w:color w:val="172B4D"/>
          <w:lang w:eastAsia="cs-CZ"/>
        </w:rPr>
        <w:t> a </w:t>
      </w:r>
      <w:hyperlink r:id="rId11" w:history="1">
        <w:r w:rsidRPr="00346C34">
          <w:rPr>
            <w:rFonts w:eastAsia="Times New Roman" w:cstheme="minorHAnsi"/>
            <w:color w:val="0052CC"/>
            <w:u w:val="single"/>
            <w:lang w:eastAsia="cs-CZ"/>
          </w:rPr>
          <w:t>https://www.hypotecnibanka.cz/jak-na-hypoteku/dokumenty-ke-stazeni/</w:t>
        </w:r>
      </w:hyperlink>
      <w:r w:rsidRPr="00346C34">
        <w:rPr>
          <w:rFonts w:eastAsia="Times New Roman" w:cstheme="minorHAnsi"/>
          <w:color w:val="172B4D"/>
          <w:lang w:eastAsia="cs-CZ"/>
        </w:rPr>
        <w:t xml:space="preserve">) </w:t>
      </w:r>
      <w:r w:rsidRPr="00805F5E">
        <w:rPr>
          <w:rFonts w:eastAsia="Times New Roman" w:cstheme="minorHAnsi"/>
          <w:lang w:eastAsia="cs-CZ"/>
        </w:rPr>
        <w:t>a zároveň na něj bude odkazovat informační dlaždice v HZ.</w:t>
      </w:r>
    </w:p>
    <w:p w14:paraId="6BAB268E" w14:textId="4667B3E1" w:rsidR="00604B0B" w:rsidRDefault="00604B0B" w:rsidP="00040D0D">
      <w:pPr>
        <w:spacing w:after="0"/>
        <w:jc w:val="both"/>
        <w:rPr>
          <w:rFonts w:ascii="Century Gothic" w:hAnsi="Century Gothic"/>
          <w:b/>
          <w:color w:val="FFFFFF" w:themeColor="background1"/>
        </w:rPr>
      </w:pPr>
    </w:p>
    <w:p w14:paraId="5898CE41" w14:textId="77777777" w:rsidR="003C3002" w:rsidRPr="00346C34" w:rsidRDefault="003C3002" w:rsidP="003C3002">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r w:rsidRPr="00346C34">
        <w:rPr>
          <w:rFonts w:cstheme="minorHAnsi"/>
          <w:b/>
          <w:color w:val="FFFFFF" w:themeColor="background1"/>
          <w:sz w:val="24"/>
          <w:szCs w:val="24"/>
        </w:rPr>
        <w:t>Vylepšení Hypoteční zóny</w:t>
      </w:r>
    </w:p>
    <w:p w14:paraId="792D711F" w14:textId="7BEBF50F" w:rsidR="003C3002" w:rsidRPr="00346C34" w:rsidRDefault="003C3002" w:rsidP="003C3002">
      <w:pPr>
        <w:shd w:val="clear" w:color="auto" w:fill="FFFFFF"/>
        <w:spacing w:before="150" w:after="0" w:line="240" w:lineRule="auto"/>
        <w:rPr>
          <w:rFonts w:eastAsia="Times New Roman" w:cstheme="minorHAnsi"/>
          <w:lang w:eastAsia="cs-CZ"/>
        </w:rPr>
      </w:pPr>
      <w:r w:rsidRPr="00346C34">
        <w:rPr>
          <w:rFonts w:eastAsia="Times New Roman" w:cstheme="minorHAnsi"/>
          <w:lang w:eastAsia="cs-CZ"/>
        </w:rPr>
        <w:t>Nejdůležitější úpravy:</w:t>
      </w:r>
    </w:p>
    <w:p w14:paraId="5F59A679"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V navigačním menu a v rozcestníkových panelech na domovské stránce bude vždy aktivní hypotéka zobrazena nahoře a zvýrazněna.</w:t>
      </w:r>
    </w:p>
    <w:p w14:paraId="0D5465AC" w14:textId="7CAF9458"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Funkce "Poslat zprávu" bude více</w:t>
      </w:r>
      <w:r w:rsidR="00581654">
        <w:rPr>
          <w:rFonts w:eastAsia="Times New Roman" w:cstheme="minorHAnsi"/>
          <w:lang w:eastAsia="cs-CZ"/>
        </w:rPr>
        <w:t xml:space="preserve"> viditelná</w:t>
      </w:r>
      <w:r w:rsidRPr="00346C34">
        <w:rPr>
          <w:rFonts w:eastAsia="Times New Roman" w:cstheme="minorHAnsi"/>
          <w:lang w:eastAsia="cs-CZ"/>
        </w:rPr>
        <w:t>.</w:t>
      </w:r>
    </w:p>
    <w:p w14:paraId="79CD38AB"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Výše měsíční splátky na souhrnu Modelace bude opatřena popiskem, že částka obsahuje pojištění hypotéky (pokud je zvoleno PPI).</w:t>
      </w:r>
    </w:p>
    <w:p w14:paraId="4D117762"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Tlačítko pro přidání žadatele v Žádosti bude zvýrazněno, aby nebylo opomíjeno.</w:t>
      </w:r>
    </w:p>
    <w:p w14:paraId="321DB9F4"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Bude opraveno čerpání Individuální výstavby a zprovozněno čerpání Moderního bydlení.</w:t>
      </w:r>
    </w:p>
    <w:p w14:paraId="397386D4"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V panelu "Podmínky čerpání" bude lépe popsán stav, pokud je ke všem podmínkám odeslán dokument, ale podmínky ještě nejsou v odd. Čerpání označeny za splněné.</w:t>
      </w:r>
    </w:p>
    <w:p w14:paraId="20084DE8"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Žádost o "Posun termínu dočerpání" bude dostupná i ve stavu před čerpáním.</w:t>
      </w:r>
    </w:p>
    <w:p w14:paraId="79A17D6B" w14:textId="77777777" w:rsidR="003C3002" w:rsidRPr="00346C34" w:rsidRDefault="003C3002" w:rsidP="003C3002">
      <w:pPr>
        <w:numPr>
          <w:ilvl w:val="0"/>
          <w:numId w:val="10"/>
        </w:numPr>
        <w:shd w:val="clear" w:color="auto" w:fill="FFFFFF"/>
        <w:spacing w:before="100" w:beforeAutospacing="1" w:after="100" w:afterAutospacing="1" w:line="240" w:lineRule="auto"/>
        <w:rPr>
          <w:rFonts w:eastAsia="Times New Roman" w:cstheme="minorHAnsi"/>
          <w:lang w:eastAsia="cs-CZ"/>
        </w:rPr>
      </w:pPr>
      <w:r w:rsidRPr="00346C34">
        <w:rPr>
          <w:rFonts w:eastAsia="Times New Roman" w:cstheme="minorHAnsi"/>
          <w:lang w:eastAsia="cs-CZ"/>
        </w:rPr>
        <w:t>Bude vylepšeno indexování dokumentů odeslaných k podmínkám čerpání.</w:t>
      </w:r>
    </w:p>
    <w:p w14:paraId="1ED50257" w14:textId="19B68333" w:rsidR="00604B0B" w:rsidRPr="00346C34" w:rsidRDefault="003C3002" w:rsidP="00040D0D">
      <w:pPr>
        <w:numPr>
          <w:ilvl w:val="0"/>
          <w:numId w:val="10"/>
        </w:numPr>
        <w:shd w:val="clear" w:color="auto" w:fill="FFFFFF"/>
        <w:spacing w:before="100" w:beforeAutospacing="1" w:after="0" w:afterAutospacing="1" w:line="240" w:lineRule="auto"/>
        <w:jc w:val="both"/>
        <w:rPr>
          <w:rFonts w:eastAsia="Times New Roman" w:cstheme="minorHAnsi"/>
          <w:lang w:eastAsia="cs-CZ"/>
        </w:rPr>
      </w:pPr>
      <w:r w:rsidRPr="00346C34">
        <w:rPr>
          <w:rFonts w:eastAsia="Times New Roman" w:cstheme="minorHAnsi"/>
          <w:lang w:eastAsia="cs-CZ"/>
        </w:rPr>
        <w:t>A další drobné úpravy</w:t>
      </w:r>
      <w:r w:rsidR="00D167EF" w:rsidRPr="00346C34">
        <w:rPr>
          <w:rFonts w:eastAsia="Times New Roman" w:cstheme="minorHAnsi"/>
          <w:lang w:eastAsia="cs-CZ"/>
        </w:rPr>
        <w:t>.</w:t>
      </w:r>
    </w:p>
    <w:p w14:paraId="0D5FC678" w14:textId="1E853332" w:rsidR="003C3002" w:rsidRPr="00346C34" w:rsidRDefault="003C3002" w:rsidP="003C3002">
      <w:pPr>
        <w:pBdr>
          <w:top w:val="single" w:sz="18" w:space="1" w:color="0070C0"/>
          <w:left w:val="single" w:sz="18" w:space="4" w:color="0070C0"/>
          <w:bottom w:val="single" w:sz="18" w:space="1" w:color="0070C0"/>
          <w:right w:val="single" w:sz="18" w:space="4" w:color="0070C0"/>
        </w:pBdr>
        <w:shd w:val="clear" w:color="auto" w:fill="70AD47" w:themeFill="accent6"/>
        <w:spacing w:after="0"/>
        <w:ind w:left="142"/>
        <w:jc w:val="center"/>
        <w:rPr>
          <w:rFonts w:cstheme="minorHAnsi"/>
          <w:b/>
          <w:color w:val="FFFFFF" w:themeColor="background1"/>
          <w:sz w:val="24"/>
          <w:szCs w:val="24"/>
        </w:rPr>
      </w:pPr>
      <w:r w:rsidRPr="00346C34">
        <w:rPr>
          <w:rFonts w:cstheme="minorHAnsi"/>
          <w:b/>
          <w:color w:val="FFFFFF" w:themeColor="background1"/>
          <w:sz w:val="24"/>
          <w:szCs w:val="24"/>
        </w:rPr>
        <w:t>Úprava algoritmu „</w:t>
      </w:r>
      <w:r w:rsidR="00163FAF">
        <w:rPr>
          <w:rFonts w:cstheme="minorHAnsi"/>
          <w:b/>
          <w:color w:val="FFFFFF" w:themeColor="background1"/>
          <w:sz w:val="24"/>
          <w:szCs w:val="24"/>
        </w:rPr>
        <w:t>B</w:t>
      </w:r>
      <w:r w:rsidRPr="00346C34">
        <w:rPr>
          <w:rFonts w:cstheme="minorHAnsi"/>
          <w:b/>
          <w:color w:val="FFFFFF" w:themeColor="background1"/>
          <w:sz w:val="24"/>
          <w:szCs w:val="24"/>
        </w:rPr>
        <w:t xml:space="preserve">ez supervize“ </w:t>
      </w:r>
    </w:p>
    <w:p w14:paraId="54C0383D" w14:textId="77777777" w:rsidR="00346C34" w:rsidRDefault="00346C34" w:rsidP="003C3002">
      <w:pPr>
        <w:spacing w:after="0"/>
        <w:jc w:val="both"/>
        <w:rPr>
          <w:rFonts w:cstheme="minorHAnsi"/>
          <w:bCs/>
        </w:rPr>
      </w:pPr>
    </w:p>
    <w:p w14:paraId="2E4D9341" w14:textId="33702315" w:rsidR="003C3002" w:rsidRPr="00346C34" w:rsidRDefault="00346C34" w:rsidP="003C3002">
      <w:pPr>
        <w:spacing w:after="0"/>
        <w:jc w:val="both"/>
        <w:rPr>
          <w:rFonts w:cstheme="minorHAnsi"/>
          <w:bCs/>
        </w:rPr>
      </w:pPr>
      <w:r>
        <w:rPr>
          <w:rFonts w:cstheme="minorHAnsi"/>
          <w:bCs/>
        </w:rPr>
        <w:t>D</w:t>
      </w:r>
      <w:r w:rsidR="003C3002" w:rsidRPr="00346C34">
        <w:rPr>
          <w:rFonts w:cstheme="minorHAnsi"/>
          <w:bCs/>
        </w:rPr>
        <w:t>ojde k úpravě rozhodovacího algoritmu „</w:t>
      </w:r>
      <w:r w:rsidR="000B316E">
        <w:rPr>
          <w:rFonts w:cstheme="minorHAnsi"/>
          <w:bCs/>
        </w:rPr>
        <w:t>B</w:t>
      </w:r>
      <w:r w:rsidR="003C3002" w:rsidRPr="00346C34">
        <w:rPr>
          <w:rFonts w:cstheme="minorHAnsi"/>
          <w:bCs/>
        </w:rPr>
        <w:t xml:space="preserve">ez supervize“. Nově toto vyhodnocení bude probíhat na základě Obvyklé ceny/Tržní hodnoty, typu nemovitosti a lokality. Vyhodnocení, zda daný odhad „spadne“ na supervizi či nikoliv, bude stále probíhat na pozadí a procesně nedochází k žádným změnám. </w:t>
      </w:r>
      <w:r w:rsidR="000B316E">
        <w:rPr>
          <w:rStyle w:val="ui-provider"/>
        </w:rPr>
        <w:t>Upozorňujeme, že stále zůstává v platnosti navazující systémová kontrolní činnost nad úvěry "Bez Supervize".</w:t>
      </w:r>
    </w:p>
    <w:p w14:paraId="3F9FCA78" w14:textId="7E305289" w:rsidR="00604B0B" w:rsidRDefault="00604B0B" w:rsidP="00040D0D">
      <w:pPr>
        <w:spacing w:after="0"/>
        <w:jc w:val="both"/>
        <w:rPr>
          <w:rFonts w:ascii="Century Gothic" w:hAnsi="Century Gothic"/>
          <w:b/>
          <w:color w:val="FFFFFF" w:themeColor="background1"/>
        </w:rPr>
      </w:pPr>
    </w:p>
    <w:p w14:paraId="5B9DE3EE" w14:textId="77777777" w:rsidR="00195552" w:rsidRDefault="00195552" w:rsidP="00040D0D">
      <w:pPr>
        <w:spacing w:after="0"/>
        <w:jc w:val="both"/>
        <w:rPr>
          <w:rFonts w:ascii="Century Gothic" w:hAnsi="Century Gothic"/>
          <w:b/>
          <w:color w:val="FFFFFF" w:themeColor="background1"/>
        </w:rPr>
      </w:pPr>
    </w:p>
    <w:sectPr w:rsidR="00195552" w:rsidSect="00761744">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6C9B" w14:textId="77777777" w:rsidR="00DC21A5" w:rsidRDefault="00DC21A5" w:rsidP="00956AC0">
      <w:pPr>
        <w:spacing w:after="0" w:line="240" w:lineRule="auto"/>
      </w:pPr>
      <w:r>
        <w:separator/>
      </w:r>
    </w:p>
  </w:endnote>
  <w:endnote w:type="continuationSeparator" w:id="0">
    <w:p w14:paraId="13120998" w14:textId="77777777" w:rsidR="00DC21A5" w:rsidRDefault="00DC21A5" w:rsidP="0095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2F9E" w14:textId="3218E96C" w:rsidR="00A8366D" w:rsidRDefault="00761744">
    <w:pPr>
      <w:pStyle w:val="Zpat"/>
    </w:pPr>
    <w:r>
      <w:t xml:space="preserve">Odbor Procesní řízení                                          </w:t>
    </w:r>
    <w:r w:rsidR="00A8366D">
      <w:t xml:space="preserve">                                                  </w:t>
    </w:r>
    <w:r w:rsidR="000D2129">
      <w:t xml:space="preserve">                      </w:t>
    </w:r>
    <w:r w:rsidR="00B215B9">
      <w:t xml:space="preserve">     </w:t>
    </w:r>
    <w:r w:rsidR="004D6E8D">
      <w:t xml:space="preserve">  </w:t>
    </w:r>
    <w:r w:rsidR="009D1620">
      <w:t>červen</w:t>
    </w:r>
    <w:r w:rsidR="000155EE">
      <w:t xml:space="preserve"> 202</w:t>
    </w:r>
    <w:r w:rsidR="004D6E8D">
      <w:t>3</w:t>
    </w:r>
  </w:p>
  <w:p w14:paraId="4C589B36" w14:textId="77777777" w:rsidR="00DF0517" w:rsidRDefault="00DF051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389F" w14:textId="77777777" w:rsidR="00DC21A5" w:rsidRDefault="00DC21A5" w:rsidP="00956AC0">
      <w:pPr>
        <w:spacing w:after="0" w:line="240" w:lineRule="auto"/>
      </w:pPr>
      <w:r>
        <w:separator/>
      </w:r>
    </w:p>
  </w:footnote>
  <w:footnote w:type="continuationSeparator" w:id="0">
    <w:p w14:paraId="0BD94C00" w14:textId="77777777" w:rsidR="00DC21A5" w:rsidRDefault="00DC21A5" w:rsidP="0095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B060" w14:textId="4B25EF9A" w:rsidR="00956AC0" w:rsidRDefault="00260D35">
    <w:pPr>
      <w:pStyle w:val="Zhlav"/>
    </w:pPr>
    <w:r>
      <w:rPr>
        <w:noProof/>
      </w:rPr>
      <mc:AlternateContent>
        <mc:Choice Requires="wps">
          <w:drawing>
            <wp:anchor distT="0" distB="0" distL="114300" distR="114300" simplePos="0" relativeHeight="251661312" behindDoc="0" locked="0" layoutInCell="0" allowOverlap="1" wp14:anchorId="0965CC1A" wp14:editId="2CD3957C">
              <wp:simplePos x="0" y="0"/>
              <wp:positionH relativeFrom="page">
                <wp:posOffset>6884670</wp:posOffset>
              </wp:positionH>
              <wp:positionV relativeFrom="page">
                <wp:posOffset>179705</wp:posOffset>
              </wp:positionV>
              <wp:extent cx="549275" cy="635000"/>
              <wp:effectExtent l="0" t="0" r="0" b="0"/>
              <wp:wrapNone/>
              <wp:docPr id="3" name="DocumentMarking.CMark_S1I1T0"/>
              <wp:cNvGraphicFramePr/>
              <a:graphic xmlns:a="http://schemas.openxmlformats.org/drawingml/2006/main">
                <a:graphicData uri="http://schemas.microsoft.com/office/word/2010/wordprocessingShape">
                  <wps:wsp>
                    <wps:cNvSpPr txBox="1"/>
                    <wps:spPr>
                      <a:xfrm>
                        <a:off x="0" y="0"/>
                        <a:ext cx="549275" cy="635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A07F94" w14:textId="77777777" w:rsidR="00260D35" w:rsidRPr="00260D35" w:rsidRDefault="00260D35" w:rsidP="00260D35">
                          <w:pPr>
                            <w:tabs>
                              <w:tab w:val="left" w:pos="1701"/>
                            </w:tabs>
                            <w:spacing w:after="0"/>
                            <w:jc w:val="right"/>
                            <w:rPr>
                              <w:rFonts w:ascii="Arial" w:hAnsi="Arial" w:cs="Arial"/>
                              <w:noProof/>
                              <w:color w:val="000000"/>
                              <w:sz w:val="20"/>
                            </w:rPr>
                          </w:pPr>
                          <w:r w:rsidRPr="00260D35">
                            <w:rPr>
                              <w:rFonts w:ascii="Arial" w:hAnsi="Arial" w:cs="Arial"/>
                              <w:noProof/>
                              <w:color w:val="000000"/>
                              <w:sz w:val="20"/>
                            </w:rPr>
                            <w:t>Interní</w:t>
                          </w:r>
                        </w:p>
                        <w:p w14:paraId="248CC52F" w14:textId="3D4B054A" w:rsidR="00260D35" w:rsidRPr="00260D35" w:rsidRDefault="00260D35" w:rsidP="00260D35">
                          <w:pPr>
                            <w:tabs>
                              <w:tab w:val="left" w:pos="1701"/>
                            </w:tabs>
                            <w:spacing w:after="0"/>
                            <w:jc w:val="right"/>
                            <w:rPr>
                              <w:rFonts w:ascii="Arial" w:hAnsi="Arial" w:cs="Arial"/>
                              <w:noProof/>
                              <w:color w:val="000000"/>
                              <w:sz w:val="12"/>
                            </w:rPr>
                          </w:pPr>
                          <w:r w:rsidRPr="00260D35">
                            <w:rPr>
                              <w:rFonts w:ascii="Arial" w:hAnsi="Arial" w:cs="Arial"/>
                              <w:noProof/>
                              <w:color w:val="000000"/>
                              <w:sz w:val="1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65CC1A" id="_x0000_t202" coordsize="21600,21600" o:spt="202" path="m,l,21600r21600,l21600,xe">
              <v:stroke joinstyle="miter"/>
              <v:path gradientshapeok="t" o:connecttype="rect"/>
            </v:shapetype>
            <v:shape id="DocumentMarking.CMark_S1I1T0" o:spid="_x0000_s1026" type="#_x0000_t202" style="position:absolute;margin-left:542.1pt;margin-top:14.15pt;width:43.25pt;height:50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" o:allowincell="f" filled="f" stroked="f" strokeweight=".5pt">
              <v:fill o:detectmouseclick="t"/>
              <v:textbox>
                <w:txbxContent>
                  <w:p w14:paraId="19A07F94" w14:textId="77777777" w:rsidR="00260D35" w:rsidRPr="00260D35" w:rsidRDefault="00260D35" w:rsidP="00260D35">
                    <w:pPr>
                      <w:tabs>
                        <w:tab w:val="left" w:pos="1701"/>
                      </w:tabs>
                      <w:spacing w:after="0"/>
                      <w:jc w:val="right"/>
                      <w:rPr>
                        <w:rFonts w:ascii="Arial" w:hAnsi="Arial" w:cs="Arial"/>
                        <w:noProof/>
                        <w:color w:val="000000"/>
                        <w:sz w:val="20"/>
                      </w:rPr>
                    </w:pPr>
                    <w:r w:rsidRPr="00260D35">
                      <w:rPr>
                        <w:rFonts w:ascii="Arial" w:hAnsi="Arial" w:cs="Arial"/>
                        <w:noProof/>
                        <w:color w:val="000000"/>
                        <w:sz w:val="20"/>
                      </w:rPr>
                      <w:t>Interní</w:t>
                    </w:r>
                  </w:p>
                  <w:p w14:paraId="248CC52F" w14:textId="3D4B054A" w:rsidR="00260D35" w:rsidRPr="00260D35" w:rsidRDefault="00260D35" w:rsidP="00260D35">
                    <w:pPr>
                      <w:tabs>
                        <w:tab w:val="left" w:pos="1701"/>
                      </w:tabs>
                      <w:spacing w:after="0"/>
                      <w:jc w:val="right"/>
                      <w:rPr>
                        <w:rFonts w:ascii="Arial" w:hAnsi="Arial" w:cs="Arial"/>
                        <w:noProof/>
                        <w:color w:val="000000"/>
                        <w:sz w:val="12"/>
                      </w:rPr>
                    </w:pPr>
                    <w:r w:rsidRPr="00260D35">
                      <w:rPr>
                        <w:rFonts w:ascii="Arial" w:hAnsi="Arial" w:cs="Arial"/>
                        <w:noProof/>
                        <w:color w:val="000000"/>
                        <w:sz w:val="12"/>
                      </w:rPr>
                      <w:t xml:space="preserve"> </w:t>
                    </w:r>
                  </w:p>
                </w:txbxContent>
              </v:textbox>
              <w10:wrap anchorx="page" anchory="page"/>
            </v:shape>
          </w:pict>
        </mc:Fallback>
      </mc:AlternateContent>
    </w:r>
    <w:r w:rsidR="00443494">
      <w:rPr>
        <w:noProof/>
      </w:rPr>
      <mc:AlternateContent>
        <mc:Choice Requires="wps">
          <w:drawing>
            <wp:anchor distT="0" distB="0" distL="114300" distR="114300" simplePos="0" relativeHeight="251660288" behindDoc="0" locked="0" layoutInCell="0" allowOverlap="1" wp14:anchorId="127E4027" wp14:editId="5591D95F">
              <wp:simplePos x="0" y="0"/>
              <wp:positionH relativeFrom="page">
                <wp:posOffset>0</wp:posOffset>
              </wp:positionH>
              <wp:positionV relativeFrom="page">
                <wp:posOffset>190500</wp:posOffset>
              </wp:positionV>
              <wp:extent cx="7560310" cy="273050"/>
              <wp:effectExtent l="0" t="0" r="0" b="12700"/>
              <wp:wrapNone/>
              <wp:docPr id="2" name="MSIPCM3d62479a814e3787f2b1cfd4"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86CBA7" w14:textId="2EEC5E4A" w:rsidR="00443494" w:rsidRPr="00443494" w:rsidRDefault="00443494" w:rsidP="00443494">
                          <w:pPr>
                            <w:spacing w:after="0"/>
                            <w:jc w:val="center"/>
                            <w:rPr>
                              <w:rFonts w:ascii="Calibri" w:hAnsi="Calibri" w:cs="Calibri"/>
                              <w:color w:val="000000"/>
                              <w:sz w:val="20"/>
                            </w:rPr>
                          </w:pPr>
                          <w:r w:rsidRPr="00443494">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127E4027" id="MSIPCM3d62479a814e3787f2b1cfd4" o:spid="_x0000_s1027" type="#_x0000_t202" alt="{&quot;HashCode&quot;:417909460,&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6B86CBA7" w14:textId="2EEC5E4A" w:rsidR="00443494" w:rsidRPr="00443494" w:rsidRDefault="00443494" w:rsidP="00443494">
                    <w:pPr>
                      <w:spacing w:after="0"/>
                      <w:jc w:val="center"/>
                      <w:rPr>
                        <w:rFonts w:ascii="Calibri" w:hAnsi="Calibri" w:cs="Calibri"/>
                        <w:color w:val="000000"/>
                        <w:sz w:val="20"/>
                      </w:rPr>
                    </w:pPr>
                    <w:proofErr w:type="spellStart"/>
                    <w:r w:rsidRPr="00443494">
                      <w:rPr>
                        <w:rFonts w:ascii="Calibri" w:hAnsi="Calibri" w:cs="Calibri"/>
                        <w:color w:val="000000"/>
                        <w:sz w:val="20"/>
                      </w:rPr>
                      <w:t>Internal</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9E"/>
    <w:multiLevelType w:val="multilevel"/>
    <w:tmpl w:val="D06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D052D"/>
    <w:multiLevelType w:val="hybridMultilevel"/>
    <w:tmpl w:val="E32001C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4E2127"/>
    <w:multiLevelType w:val="hybridMultilevel"/>
    <w:tmpl w:val="D8E0999C"/>
    <w:lvl w:ilvl="0" w:tplc="0E981820">
      <w:numFmt w:val="bullet"/>
      <w:lvlText w:val="-"/>
      <w:lvlJc w:val="left"/>
      <w:pPr>
        <w:ind w:left="720" w:hanging="360"/>
      </w:pPr>
      <w:rPr>
        <w:rFonts w:ascii="Calibri" w:eastAsia="Calibr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2D4141FF"/>
    <w:multiLevelType w:val="hybridMultilevel"/>
    <w:tmpl w:val="2AB23F12"/>
    <w:lvl w:ilvl="0" w:tplc="0405000B">
      <w:start w:val="1"/>
      <w:numFmt w:val="bullet"/>
      <w:lvlText w:val=""/>
      <w:lvlJc w:val="left"/>
      <w:pPr>
        <w:ind w:left="1434" w:hanging="360"/>
      </w:pPr>
      <w:rPr>
        <w:rFonts w:ascii="Wingdings" w:hAnsi="Wingdings" w:hint="default"/>
      </w:rPr>
    </w:lvl>
    <w:lvl w:ilvl="1" w:tplc="04050003" w:tentative="1">
      <w:start w:val="1"/>
      <w:numFmt w:val="bullet"/>
      <w:lvlText w:val="o"/>
      <w:lvlJc w:val="left"/>
      <w:pPr>
        <w:ind w:left="2154" w:hanging="360"/>
      </w:pPr>
      <w:rPr>
        <w:rFonts w:ascii="Courier New" w:hAnsi="Courier New" w:cs="Courier New" w:hint="default"/>
      </w:rPr>
    </w:lvl>
    <w:lvl w:ilvl="2" w:tplc="04050005" w:tentative="1">
      <w:start w:val="1"/>
      <w:numFmt w:val="bullet"/>
      <w:lvlText w:val=""/>
      <w:lvlJc w:val="left"/>
      <w:pPr>
        <w:ind w:left="2874" w:hanging="360"/>
      </w:pPr>
      <w:rPr>
        <w:rFonts w:ascii="Wingdings" w:hAnsi="Wingdings" w:hint="default"/>
      </w:rPr>
    </w:lvl>
    <w:lvl w:ilvl="3" w:tplc="04050001" w:tentative="1">
      <w:start w:val="1"/>
      <w:numFmt w:val="bullet"/>
      <w:lvlText w:val=""/>
      <w:lvlJc w:val="left"/>
      <w:pPr>
        <w:ind w:left="3594" w:hanging="360"/>
      </w:pPr>
      <w:rPr>
        <w:rFonts w:ascii="Symbol" w:hAnsi="Symbol" w:hint="default"/>
      </w:rPr>
    </w:lvl>
    <w:lvl w:ilvl="4" w:tplc="04050003" w:tentative="1">
      <w:start w:val="1"/>
      <w:numFmt w:val="bullet"/>
      <w:lvlText w:val="o"/>
      <w:lvlJc w:val="left"/>
      <w:pPr>
        <w:ind w:left="4314" w:hanging="360"/>
      </w:pPr>
      <w:rPr>
        <w:rFonts w:ascii="Courier New" w:hAnsi="Courier New" w:cs="Courier New" w:hint="default"/>
      </w:rPr>
    </w:lvl>
    <w:lvl w:ilvl="5" w:tplc="04050005" w:tentative="1">
      <w:start w:val="1"/>
      <w:numFmt w:val="bullet"/>
      <w:lvlText w:val=""/>
      <w:lvlJc w:val="left"/>
      <w:pPr>
        <w:ind w:left="5034" w:hanging="360"/>
      </w:pPr>
      <w:rPr>
        <w:rFonts w:ascii="Wingdings" w:hAnsi="Wingdings" w:hint="default"/>
      </w:rPr>
    </w:lvl>
    <w:lvl w:ilvl="6" w:tplc="04050001" w:tentative="1">
      <w:start w:val="1"/>
      <w:numFmt w:val="bullet"/>
      <w:lvlText w:val=""/>
      <w:lvlJc w:val="left"/>
      <w:pPr>
        <w:ind w:left="5754" w:hanging="360"/>
      </w:pPr>
      <w:rPr>
        <w:rFonts w:ascii="Symbol" w:hAnsi="Symbol" w:hint="default"/>
      </w:rPr>
    </w:lvl>
    <w:lvl w:ilvl="7" w:tplc="04050003" w:tentative="1">
      <w:start w:val="1"/>
      <w:numFmt w:val="bullet"/>
      <w:lvlText w:val="o"/>
      <w:lvlJc w:val="left"/>
      <w:pPr>
        <w:ind w:left="6474" w:hanging="360"/>
      </w:pPr>
      <w:rPr>
        <w:rFonts w:ascii="Courier New" w:hAnsi="Courier New" w:cs="Courier New" w:hint="default"/>
      </w:rPr>
    </w:lvl>
    <w:lvl w:ilvl="8" w:tplc="04050005" w:tentative="1">
      <w:start w:val="1"/>
      <w:numFmt w:val="bullet"/>
      <w:lvlText w:val=""/>
      <w:lvlJc w:val="left"/>
      <w:pPr>
        <w:ind w:left="7194" w:hanging="360"/>
      </w:pPr>
      <w:rPr>
        <w:rFonts w:ascii="Wingdings" w:hAnsi="Wingdings" w:hint="default"/>
      </w:rPr>
    </w:lvl>
  </w:abstractNum>
  <w:abstractNum w:abstractNumId="4" w15:restartNumberingAfterBreak="0">
    <w:nsid w:val="2F3127BA"/>
    <w:multiLevelType w:val="hybridMultilevel"/>
    <w:tmpl w:val="95FC48A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C63522A"/>
    <w:multiLevelType w:val="hybridMultilevel"/>
    <w:tmpl w:val="AC6C4F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1A73CDF"/>
    <w:multiLevelType w:val="hybridMultilevel"/>
    <w:tmpl w:val="86FE66EA"/>
    <w:lvl w:ilvl="0" w:tplc="04050001">
      <w:start w:val="1"/>
      <w:numFmt w:val="bullet"/>
      <w:lvlText w:val=""/>
      <w:lvlJc w:val="left"/>
      <w:pPr>
        <w:ind w:left="2154" w:hanging="360"/>
      </w:pPr>
      <w:rPr>
        <w:rFonts w:ascii="Symbol" w:hAnsi="Symbol" w:hint="default"/>
      </w:rPr>
    </w:lvl>
    <w:lvl w:ilvl="1" w:tplc="04050003" w:tentative="1">
      <w:start w:val="1"/>
      <w:numFmt w:val="bullet"/>
      <w:lvlText w:val="o"/>
      <w:lvlJc w:val="left"/>
      <w:pPr>
        <w:ind w:left="2874" w:hanging="360"/>
      </w:pPr>
      <w:rPr>
        <w:rFonts w:ascii="Courier New" w:hAnsi="Courier New" w:cs="Courier New" w:hint="default"/>
      </w:rPr>
    </w:lvl>
    <w:lvl w:ilvl="2" w:tplc="04050005" w:tentative="1">
      <w:start w:val="1"/>
      <w:numFmt w:val="bullet"/>
      <w:lvlText w:val=""/>
      <w:lvlJc w:val="left"/>
      <w:pPr>
        <w:ind w:left="3594" w:hanging="360"/>
      </w:pPr>
      <w:rPr>
        <w:rFonts w:ascii="Wingdings" w:hAnsi="Wingdings" w:hint="default"/>
      </w:rPr>
    </w:lvl>
    <w:lvl w:ilvl="3" w:tplc="04050001" w:tentative="1">
      <w:start w:val="1"/>
      <w:numFmt w:val="bullet"/>
      <w:lvlText w:val=""/>
      <w:lvlJc w:val="left"/>
      <w:pPr>
        <w:ind w:left="4314" w:hanging="360"/>
      </w:pPr>
      <w:rPr>
        <w:rFonts w:ascii="Symbol" w:hAnsi="Symbol" w:hint="default"/>
      </w:rPr>
    </w:lvl>
    <w:lvl w:ilvl="4" w:tplc="04050003" w:tentative="1">
      <w:start w:val="1"/>
      <w:numFmt w:val="bullet"/>
      <w:lvlText w:val="o"/>
      <w:lvlJc w:val="left"/>
      <w:pPr>
        <w:ind w:left="5034" w:hanging="360"/>
      </w:pPr>
      <w:rPr>
        <w:rFonts w:ascii="Courier New" w:hAnsi="Courier New" w:cs="Courier New" w:hint="default"/>
      </w:rPr>
    </w:lvl>
    <w:lvl w:ilvl="5" w:tplc="04050005" w:tentative="1">
      <w:start w:val="1"/>
      <w:numFmt w:val="bullet"/>
      <w:lvlText w:val=""/>
      <w:lvlJc w:val="left"/>
      <w:pPr>
        <w:ind w:left="5754" w:hanging="360"/>
      </w:pPr>
      <w:rPr>
        <w:rFonts w:ascii="Wingdings" w:hAnsi="Wingdings" w:hint="default"/>
      </w:rPr>
    </w:lvl>
    <w:lvl w:ilvl="6" w:tplc="04050001" w:tentative="1">
      <w:start w:val="1"/>
      <w:numFmt w:val="bullet"/>
      <w:lvlText w:val=""/>
      <w:lvlJc w:val="left"/>
      <w:pPr>
        <w:ind w:left="6474" w:hanging="360"/>
      </w:pPr>
      <w:rPr>
        <w:rFonts w:ascii="Symbol" w:hAnsi="Symbol" w:hint="default"/>
      </w:rPr>
    </w:lvl>
    <w:lvl w:ilvl="7" w:tplc="04050003" w:tentative="1">
      <w:start w:val="1"/>
      <w:numFmt w:val="bullet"/>
      <w:lvlText w:val="o"/>
      <w:lvlJc w:val="left"/>
      <w:pPr>
        <w:ind w:left="7194" w:hanging="360"/>
      </w:pPr>
      <w:rPr>
        <w:rFonts w:ascii="Courier New" w:hAnsi="Courier New" w:cs="Courier New" w:hint="default"/>
      </w:rPr>
    </w:lvl>
    <w:lvl w:ilvl="8" w:tplc="04050005" w:tentative="1">
      <w:start w:val="1"/>
      <w:numFmt w:val="bullet"/>
      <w:lvlText w:val=""/>
      <w:lvlJc w:val="left"/>
      <w:pPr>
        <w:ind w:left="7914" w:hanging="360"/>
      </w:pPr>
      <w:rPr>
        <w:rFonts w:ascii="Wingdings" w:hAnsi="Wingdings" w:hint="default"/>
      </w:rPr>
    </w:lvl>
  </w:abstractNum>
  <w:abstractNum w:abstractNumId="7" w15:restartNumberingAfterBreak="0">
    <w:nsid w:val="5A2B5E56"/>
    <w:multiLevelType w:val="hybridMultilevel"/>
    <w:tmpl w:val="9DEA984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7230450"/>
    <w:multiLevelType w:val="hybridMultilevel"/>
    <w:tmpl w:val="54467B4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6D023CBB"/>
    <w:multiLevelType w:val="hybridMultilevel"/>
    <w:tmpl w:val="293408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62E16CF"/>
    <w:multiLevelType w:val="hybridMultilevel"/>
    <w:tmpl w:val="7ECE38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DA1701A"/>
    <w:multiLevelType w:val="hybridMultilevel"/>
    <w:tmpl w:val="E5A6AA8E"/>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E223C7A"/>
    <w:multiLevelType w:val="hybridMultilevel"/>
    <w:tmpl w:val="A9FA5818"/>
    <w:lvl w:ilvl="0" w:tplc="0405000D">
      <w:start w:val="1"/>
      <w:numFmt w:val="bullet"/>
      <w:lvlText w:val=""/>
      <w:lvlJc w:val="left"/>
      <w:pPr>
        <w:ind w:left="2160" w:hanging="360"/>
      </w:pPr>
      <w:rPr>
        <w:rFonts w:ascii="Wingdings" w:hAnsi="Wingdings"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num w:numId="1" w16cid:durableId="1753237651">
    <w:abstractNumId w:val="7"/>
  </w:num>
  <w:num w:numId="2" w16cid:durableId="1731422955">
    <w:abstractNumId w:val="11"/>
  </w:num>
  <w:num w:numId="3" w16cid:durableId="2113477359">
    <w:abstractNumId w:val="4"/>
  </w:num>
  <w:num w:numId="4" w16cid:durableId="453407951">
    <w:abstractNumId w:val="3"/>
  </w:num>
  <w:num w:numId="5" w16cid:durableId="979845857">
    <w:abstractNumId w:val="6"/>
  </w:num>
  <w:num w:numId="6" w16cid:durableId="2035031597">
    <w:abstractNumId w:val="12"/>
  </w:num>
  <w:num w:numId="7" w16cid:durableId="1169296316">
    <w:abstractNumId w:val="10"/>
  </w:num>
  <w:num w:numId="8" w16cid:durableId="1151676621">
    <w:abstractNumId w:val="9"/>
  </w:num>
  <w:num w:numId="9" w16cid:durableId="294526861">
    <w:abstractNumId w:val="5"/>
  </w:num>
  <w:num w:numId="10" w16cid:durableId="1032416939">
    <w:abstractNumId w:val="0"/>
  </w:num>
  <w:num w:numId="11" w16cid:durableId="734281848">
    <w:abstractNumId w:val="1"/>
  </w:num>
  <w:num w:numId="12" w16cid:durableId="1145196441">
    <w:abstractNumId w:val="8"/>
  </w:num>
  <w:num w:numId="13" w16cid:durableId="1872300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AC0"/>
    <w:rsid w:val="00002EB3"/>
    <w:rsid w:val="000155EE"/>
    <w:rsid w:val="00040D0D"/>
    <w:rsid w:val="00061F7A"/>
    <w:rsid w:val="000A7A96"/>
    <w:rsid w:val="000B316E"/>
    <w:rsid w:val="000C40CC"/>
    <w:rsid w:val="000D2129"/>
    <w:rsid w:val="000F29CD"/>
    <w:rsid w:val="00125F74"/>
    <w:rsid w:val="00126973"/>
    <w:rsid w:val="0013282D"/>
    <w:rsid w:val="00163FAF"/>
    <w:rsid w:val="0017710A"/>
    <w:rsid w:val="00184D35"/>
    <w:rsid w:val="00185A5C"/>
    <w:rsid w:val="00195552"/>
    <w:rsid w:val="001B4A03"/>
    <w:rsid w:val="001F1097"/>
    <w:rsid w:val="001F2EF4"/>
    <w:rsid w:val="00212322"/>
    <w:rsid w:val="00225FDE"/>
    <w:rsid w:val="00233B1A"/>
    <w:rsid w:val="002345A5"/>
    <w:rsid w:val="00252A57"/>
    <w:rsid w:val="00260D35"/>
    <w:rsid w:val="00282E0A"/>
    <w:rsid w:val="00286E30"/>
    <w:rsid w:val="002B2B37"/>
    <w:rsid w:val="002D7805"/>
    <w:rsid w:val="00306FCE"/>
    <w:rsid w:val="003134D2"/>
    <w:rsid w:val="0032114F"/>
    <w:rsid w:val="00326CF9"/>
    <w:rsid w:val="00341B97"/>
    <w:rsid w:val="0034403A"/>
    <w:rsid w:val="00346C34"/>
    <w:rsid w:val="0036188D"/>
    <w:rsid w:val="00364097"/>
    <w:rsid w:val="003716E9"/>
    <w:rsid w:val="003958C9"/>
    <w:rsid w:val="003B45DD"/>
    <w:rsid w:val="003C3002"/>
    <w:rsid w:val="00406922"/>
    <w:rsid w:val="0040695B"/>
    <w:rsid w:val="004273D3"/>
    <w:rsid w:val="00440F7B"/>
    <w:rsid w:val="00443494"/>
    <w:rsid w:val="004B5901"/>
    <w:rsid w:val="004C5D1B"/>
    <w:rsid w:val="004D6E8D"/>
    <w:rsid w:val="004E006D"/>
    <w:rsid w:val="005323F6"/>
    <w:rsid w:val="005333D0"/>
    <w:rsid w:val="00581654"/>
    <w:rsid w:val="00592DDD"/>
    <w:rsid w:val="00595378"/>
    <w:rsid w:val="005A65FA"/>
    <w:rsid w:val="005B12F2"/>
    <w:rsid w:val="005C50E8"/>
    <w:rsid w:val="00604B0B"/>
    <w:rsid w:val="00605172"/>
    <w:rsid w:val="0066324C"/>
    <w:rsid w:val="006D049F"/>
    <w:rsid w:val="006E26F6"/>
    <w:rsid w:val="006E74CA"/>
    <w:rsid w:val="007328ED"/>
    <w:rsid w:val="00761744"/>
    <w:rsid w:val="0076607E"/>
    <w:rsid w:val="00766427"/>
    <w:rsid w:val="007726F2"/>
    <w:rsid w:val="007A50EF"/>
    <w:rsid w:val="007A6F4D"/>
    <w:rsid w:val="007B77BC"/>
    <w:rsid w:val="00803176"/>
    <w:rsid w:val="00805F5E"/>
    <w:rsid w:val="00807208"/>
    <w:rsid w:val="00810C60"/>
    <w:rsid w:val="0081627B"/>
    <w:rsid w:val="00831E22"/>
    <w:rsid w:val="008338C1"/>
    <w:rsid w:val="00833DE5"/>
    <w:rsid w:val="00841E5F"/>
    <w:rsid w:val="008520C8"/>
    <w:rsid w:val="00862B62"/>
    <w:rsid w:val="008D1641"/>
    <w:rsid w:val="00903FA3"/>
    <w:rsid w:val="00906776"/>
    <w:rsid w:val="00927801"/>
    <w:rsid w:val="00956AC0"/>
    <w:rsid w:val="00995FA4"/>
    <w:rsid w:val="009D1620"/>
    <w:rsid w:val="009E4F40"/>
    <w:rsid w:val="00A05149"/>
    <w:rsid w:val="00A17335"/>
    <w:rsid w:val="00A8366D"/>
    <w:rsid w:val="00AB0BDB"/>
    <w:rsid w:val="00AC6B32"/>
    <w:rsid w:val="00AD56BC"/>
    <w:rsid w:val="00B11751"/>
    <w:rsid w:val="00B20655"/>
    <w:rsid w:val="00B215B9"/>
    <w:rsid w:val="00B459B8"/>
    <w:rsid w:val="00B52B2E"/>
    <w:rsid w:val="00BA2069"/>
    <w:rsid w:val="00BA2E76"/>
    <w:rsid w:val="00BD5338"/>
    <w:rsid w:val="00BE66ED"/>
    <w:rsid w:val="00BF111D"/>
    <w:rsid w:val="00BF6BE1"/>
    <w:rsid w:val="00C07D34"/>
    <w:rsid w:val="00C120A3"/>
    <w:rsid w:val="00C66FFE"/>
    <w:rsid w:val="00C93BCC"/>
    <w:rsid w:val="00C94360"/>
    <w:rsid w:val="00CB194C"/>
    <w:rsid w:val="00D02B18"/>
    <w:rsid w:val="00D167EF"/>
    <w:rsid w:val="00D5202E"/>
    <w:rsid w:val="00DC21A5"/>
    <w:rsid w:val="00DF0517"/>
    <w:rsid w:val="00E04F47"/>
    <w:rsid w:val="00E252F4"/>
    <w:rsid w:val="00E416C4"/>
    <w:rsid w:val="00E54DED"/>
    <w:rsid w:val="00E74A24"/>
    <w:rsid w:val="00E84EAC"/>
    <w:rsid w:val="00EC0E07"/>
    <w:rsid w:val="00F03985"/>
    <w:rsid w:val="00F721F0"/>
    <w:rsid w:val="00FB013B"/>
    <w:rsid w:val="00FB2855"/>
    <w:rsid w:val="00FB69A0"/>
    <w:rsid w:val="00FC26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7D37"/>
  <w15:chartTrackingRefBased/>
  <w15:docId w15:val="{BBD86144-B6EB-4BBE-86E0-0F65E3EE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F6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56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371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56AC0"/>
    <w:rPr>
      <w:rFonts w:asciiTheme="majorHAnsi" w:eastAsiaTheme="majorEastAsia" w:hAnsiTheme="majorHAnsi" w:cstheme="majorBidi"/>
      <w:color w:val="2E74B5" w:themeColor="accent1" w:themeShade="BF"/>
      <w:sz w:val="26"/>
      <w:szCs w:val="26"/>
    </w:rPr>
  </w:style>
  <w:style w:type="paragraph" w:styleId="Zhlav">
    <w:name w:val="header"/>
    <w:basedOn w:val="Normln"/>
    <w:link w:val="ZhlavChar"/>
    <w:uiPriority w:val="99"/>
    <w:unhideWhenUsed/>
    <w:rsid w:val="00956AC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56AC0"/>
  </w:style>
  <w:style w:type="paragraph" w:styleId="Zpat">
    <w:name w:val="footer"/>
    <w:basedOn w:val="Normln"/>
    <w:link w:val="ZpatChar"/>
    <w:uiPriority w:val="99"/>
    <w:unhideWhenUsed/>
    <w:rsid w:val="00956AC0"/>
    <w:pPr>
      <w:tabs>
        <w:tab w:val="center" w:pos="4536"/>
        <w:tab w:val="right" w:pos="9072"/>
      </w:tabs>
      <w:spacing w:after="0" w:line="240" w:lineRule="auto"/>
    </w:pPr>
  </w:style>
  <w:style w:type="character" w:customStyle="1" w:styleId="ZpatChar">
    <w:name w:val="Zápatí Char"/>
    <w:basedOn w:val="Standardnpsmoodstavce"/>
    <w:link w:val="Zpat"/>
    <w:uiPriority w:val="99"/>
    <w:rsid w:val="00956AC0"/>
  </w:style>
  <w:style w:type="paragraph" w:styleId="Odstavecseseznamem">
    <w:name w:val="List Paragraph"/>
    <w:aliases w:val="Heading Bullet,Odstavec se seznamem1"/>
    <w:basedOn w:val="Normln"/>
    <w:link w:val="OdstavecseseznamemChar"/>
    <w:uiPriority w:val="34"/>
    <w:qFormat/>
    <w:rsid w:val="00605172"/>
    <w:pPr>
      <w:ind w:left="720"/>
      <w:contextualSpacing/>
    </w:pPr>
  </w:style>
  <w:style w:type="character" w:customStyle="1" w:styleId="Nadpis3Char">
    <w:name w:val="Nadpis 3 Char"/>
    <w:basedOn w:val="Standardnpsmoodstavce"/>
    <w:link w:val="Nadpis3"/>
    <w:uiPriority w:val="9"/>
    <w:rsid w:val="003716E9"/>
    <w:rPr>
      <w:rFonts w:asciiTheme="majorHAnsi" w:eastAsiaTheme="majorEastAsia" w:hAnsiTheme="majorHAnsi" w:cstheme="majorBidi"/>
      <w:color w:val="1F4D78" w:themeColor="accent1" w:themeShade="7F"/>
      <w:sz w:val="24"/>
      <w:szCs w:val="24"/>
    </w:rPr>
  </w:style>
  <w:style w:type="paragraph" w:styleId="Normlnweb">
    <w:name w:val="Normal (Web)"/>
    <w:basedOn w:val="Normln"/>
    <w:uiPriority w:val="99"/>
    <w:unhideWhenUsed/>
    <w:rsid w:val="00184D35"/>
    <w:pPr>
      <w:spacing w:before="100" w:beforeAutospacing="1" w:after="100" w:afterAutospacing="1" w:line="240" w:lineRule="auto"/>
    </w:pPr>
    <w:rPr>
      <w:rFonts w:ascii="Times New Roman" w:hAnsi="Times New Roman" w:cs="Times New Roman"/>
      <w:sz w:val="24"/>
      <w:szCs w:val="24"/>
      <w:lang w:eastAsia="cs-CZ"/>
    </w:rPr>
  </w:style>
  <w:style w:type="paragraph" w:styleId="Bezmezer">
    <w:name w:val="No Spacing"/>
    <w:aliases w:val="Změny,normální - odrážka"/>
    <w:uiPriority w:val="1"/>
    <w:qFormat/>
    <w:rsid w:val="00286E30"/>
    <w:pPr>
      <w:spacing w:after="0" w:line="240" w:lineRule="auto"/>
    </w:pPr>
  </w:style>
  <w:style w:type="character" w:customStyle="1" w:styleId="Nadpis1Char">
    <w:name w:val="Nadpis 1 Char"/>
    <w:basedOn w:val="Standardnpsmoodstavce"/>
    <w:link w:val="Nadpis1"/>
    <w:uiPriority w:val="9"/>
    <w:rsid w:val="00BF6BE1"/>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8338C1"/>
    <w:rPr>
      <w:color w:val="0000FF"/>
      <w:u w:val="single"/>
    </w:rPr>
  </w:style>
  <w:style w:type="character" w:customStyle="1" w:styleId="OdstavecseseznamemChar">
    <w:name w:val="Odstavec se seznamem Char"/>
    <w:aliases w:val="Heading Bullet Char,Odstavec se seznamem1 Char"/>
    <w:link w:val="Odstavecseseznamem"/>
    <w:uiPriority w:val="34"/>
    <w:locked/>
    <w:rsid w:val="008338C1"/>
  </w:style>
  <w:style w:type="character" w:styleId="Nevyeenzmnka">
    <w:name w:val="Unresolved Mention"/>
    <w:basedOn w:val="Standardnpsmoodstavce"/>
    <w:uiPriority w:val="99"/>
    <w:semiHidden/>
    <w:unhideWhenUsed/>
    <w:rsid w:val="00805F5E"/>
    <w:rPr>
      <w:color w:val="605E5C"/>
      <w:shd w:val="clear" w:color="auto" w:fill="E1DFDD"/>
    </w:rPr>
  </w:style>
  <w:style w:type="character" w:styleId="Sledovanodkaz">
    <w:name w:val="FollowedHyperlink"/>
    <w:basedOn w:val="Standardnpsmoodstavce"/>
    <w:uiPriority w:val="99"/>
    <w:semiHidden/>
    <w:unhideWhenUsed/>
    <w:rsid w:val="00805F5E"/>
    <w:rPr>
      <w:color w:val="954F72" w:themeColor="followedHyperlink"/>
      <w:u w:val="single"/>
    </w:rPr>
  </w:style>
  <w:style w:type="character" w:customStyle="1" w:styleId="ui-provider">
    <w:name w:val="ui-provider"/>
    <w:basedOn w:val="Standardnpsmoodstavce"/>
    <w:rsid w:val="000B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1576">
      <w:bodyDiv w:val="1"/>
      <w:marLeft w:val="0"/>
      <w:marRight w:val="0"/>
      <w:marTop w:val="0"/>
      <w:marBottom w:val="0"/>
      <w:divBdr>
        <w:top w:val="none" w:sz="0" w:space="0" w:color="auto"/>
        <w:left w:val="none" w:sz="0" w:space="0" w:color="auto"/>
        <w:bottom w:val="none" w:sz="0" w:space="0" w:color="auto"/>
        <w:right w:val="none" w:sz="0" w:space="0" w:color="auto"/>
      </w:divBdr>
    </w:div>
    <w:div w:id="364331962">
      <w:bodyDiv w:val="1"/>
      <w:marLeft w:val="0"/>
      <w:marRight w:val="0"/>
      <w:marTop w:val="0"/>
      <w:marBottom w:val="0"/>
      <w:divBdr>
        <w:top w:val="none" w:sz="0" w:space="0" w:color="auto"/>
        <w:left w:val="none" w:sz="0" w:space="0" w:color="auto"/>
        <w:bottom w:val="none" w:sz="0" w:space="0" w:color="auto"/>
        <w:right w:val="none" w:sz="0" w:space="0" w:color="auto"/>
      </w:divBdr>
    </w:div>
    <w:div w:id="522205920">
      <w:bodyDiv w:val="1"/>
      <w:marLeft w:val="0"/>
      <w:marRight w:val="0"/>
      <w:marTop w:val="0"/>
      <w:marBottom w:val="0"/>
      <w:divBdr>
        <w:top w:val="none" w:sz="0" w:space="0" w:color="auto"/>
        <w:left w:val="none" w:sz="0" w:space="0" w:color="auto"/>
        <w:bottom w:val="none" w:sz="0" w:space="0" w:color="auto"/>
        <w:right w:val="none" w:sz="0" w:space="0" w:color="auto"/>
      </w:divBdr>
    </w:div>
    <w:div w:id="631400001">
      <w:bodyDiv w:val="1"/>
      <w:marLeft w:val="0"/>
      <w:marRight w:val="0"/>
      <w:marTop w:val="0"/>
      <w:marBottom w:val="0"/>
      <w:divBdr>
        <w:top w:val="none" w:sz="0" w:space="0" w:color="auto"/>
        <w:left w:val="none" w:sz="0" w:space="0" w:color="auto"/>
        <w:bottom w:val="none" w:sz="0" w:space="0" w:color="auto"/>
        <w:right w:val="none" w:sz="0" w:space="0" w:color="auto"/>
      </w:divBdr>
    </w:div>
    <w:div w:id="661011484">
      <w:bodyDiv w:val="1"/>
      <w:marLeft w:val="0"/>
      <w:marRight w:val="0"/>
      <w:marTop w:val="0"/>
      <w:marBottom w:val="0"/>
      <w:divBdr>
        <w:top w:val="none" w:sz="0" w:space="0" w:color="auto"/>
        <w:left w:val="none" w:sz="0" w:space="0" w:color="auto"/>
        <w:bottom w:val="none" w:sz="0" w:space="0" w:color="auto"/>
        <w:right w:val="none" w:sz="0" w:space="0" w:color="auto"/>
      </w:divBdr>
    </w:div>
    <w:div w:id="1290819342">
      <w:bodyDiv w:val="1"/>
      <w:marLeft w:val="0"/>
      <w:marRight w:val="0"/>
      <w:marTop w:val="0"/>
      <w:marBottom w:val="0"/>
      <w:divBdr>
        <w:top w:val="none" w:sz="0" w:space="0" w:color="auto"/>
        <w:left w:val="none" w:sz="0" w:space="0" w:color="auto"/>
        <w:bottom w:val="none" w:sz="0" w:space="0" w:color="auto"/>
        <w:right w:val="none" w:sz="0" w:space="0" w:color="auto"/>
      </w:divBdr>
    </w:div>
    <w:div w:id="1378629730">
      <w:bodyDiv w:val="1"/>
      <w:marLeft w:val="0"/>
      <w:marRight w:val="0"/>
      <w:marTop w:val="0"/>
      <w:marBottom w:val="0"/>
      <w:divBdr>
        <w:top w:val="none" w:sz="0" w:space="0" w:color="auto"/>
        <w:left w:val="none" w:sz="0" w:space="0" w:color="auto"/>
        <w:bottom w:val="none" w:sz="0" w:space="0" w:color="auto"/>
        <w:right w:val="none" w:sz="0" w:space="0" w:color="auto"/>
      </w:divBdr>
    </w:div>
    <w:div w:id="2104571543">
      <w:bodyDiv w:val="1"/>
      <w:marLeft w:val="0"/>
      <w:marRight w:val="0"/>
      <w:marTop w:val="0"/>
      <w:marBottom w:val="0"/>
      <w:divBdr>
        <w:top w:val="none" w:sz="0" w:space="0" w:color="auto"/>
        <w:left w:val="none" w:sz="0" w:space="0" w:color="auto"/>
        <w:bottom w:val="none" w:sz="0" w:space="0" w:color="auto"/>
        <w:right w:val="none" w:sz="0" w:space="0" w:color="auto"/>
      </w:divBdr>
    </w:div>
    <w:div w:id="21298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ypotecnibanka.cz/jak-na-hypoteku/dokumenty-ke-stazen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hypotecnibanka.cz/jak-na-hypoteku/podavam-zastavni-smlouv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opis xmlns="2c3f4b78-133b-479c-89a3-ad7c5c1f08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D84FBECE65EAA4DB77ADDEB10348A33" ma:contentTypeVersion="1" ma:contentTypeDescription="Vytvoří nový dokument" ma:contentTypeScope="" ma:versionID="7b95c9f83d801f4203de81c6d7cc71da">
  <xsd:schema xmlns:xsd="http://www.w3.org/2001/XMLSchema" xmlns:xs="http://www.w3.org/2001/XMLSchema" xmlns:p="http://schemas.microsoft.com/office/2006/metadata/properties" xmlns:ns2="2c3f4b78-133b-479c-89a3-ad7c5c1f086d" targetNamespace="http://schemas.microsoft.com/office/2006/metadata/properties" ma:root="true" ma:fieldsID="f1982dc3d408ab518516acc070725234" ns2:_="">
    <xsd:import namespace="2c3f4b78-133b-479c-89a3-ad7c5c1f086d"/>
    <xsd:element name="properties">
      <xsd:complexType>
        <xsd:sequence>
          <xsd:element name="documentManagement">
            <xsd:complexType>
              <xsd:all>
                <xsd:element ref="ns2:Pop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f4b78-133b-479c-89a3-ad7c5c1f086d" elementFormDefault="qualified">
    <xsd:import namespace="http://schemas.microsoft.com/office/2006/documentManagement/types"/>
    <xsd:import namespace="http://schemas.microsoft.com/office/infopath/2007/PartnerControls"/>
    <xsd:element name="Popis" ma:index="8" nillable="true" ma:displayName="Popis" ma:internalName="Popi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042BBF-1C20-453E-9AD7-D1AE3F3E7B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FB8ABF-3265-4CB9-AE53-1C5B7C6CF660}">
  <ds:schemaRefs>
    <ds:schemaRef ds:uri="http://schemas.microsoft.com/sharepoint/v3/contenttype/forms"/>
  </ds:schemaRefs>
</ds:datastoreItem>
</file>

<file path=customXml/itemProps3.xml><?xml version="1.0" encoding="utf-8"?>
<ds:datastoreItem xmlns:ds="http://schemas.openxmlformats.org/officeDocument/2006/customXml" ds:itemID="{CE2437AA-069F-48D7-A57C-21BFDEF5657B}"/>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4071</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Přehled procesních změn os 13.7.2020</vt:lpstr>
    </vt:vector>
  </TitlesOfParts>
  <Company>Hypoteční Banka, a.s.</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Přehled procesních změn os 13.7.2020</dc:title>
  <dc:subject/>
  <dc:creator>CHALOUPKOVÁ Pavla</dc:creator>
  <cp:keywords/>
  <dc:description/>
  <cp:lastModifiedBy>KRUPIČKOVÁ Lenka</cp:lastModifiedBy>
  <cp:revision>5</cp:revision>
  <dcterms:created xsi:type="dcterms:W3CDTF">2023-06-06T12:18:00Z</dcterms:created>
  <dcterms:modified xsi:type="dcterms:W3CDTF">2023-06-06T12:22:00Z</dcterms:modified>
  <cp:category>Interní</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B-DocumentTagging.ClassificationMark.P00">
    <vt:lpwstr>&lt;ClassificationMark xmlns:xsi="http://www.w3.org/2001/XMLSchema-instance" xmlns:xsd="http://www.w3.org/2001/XMLSchema" margin="NaN" class="C1" owner="CHALOUPKOVÁ Pavla" position="TopRight" marginX="0" marginY="0" classifiedOn="2021-03-24T13:06:58.794</vt:lpwstr>
  </property>
  <property fmtid="{D5CDD505-2E9C-101B-9397-08002B2CF9AE}" pid="3" name="HB-DocumentTagging.ClassificationMark.P01">
    <vt:lpwstr>1404+01:00" showPrintedBy="false" showPrintDate="false" language="cs" ApplicationVersion="Microsoft Word, 16.0" addinVersion="5.10.4.12" template="HB"&gt;&lt;history bulk="false" class="Interní" code="C1" user="Šmídová Kateřina" date="2021-03-24T13:06:58.7</vt:lpwstr>
  </property>
  <property fmtid="{D5CDD505-2E9C-101B-9397-08002B2CF9AE}" pid="4" name="HB-DocumentTagging.ClassificationMark.P02">
    <vt:lpwstr>971613+01:00" /&gt;&lt;recipients /&gt;&lt;documentOwners /&gt;&lt;/ClassificationMark&gt;</vt:lpwstr>
  </property>
  <property fmtid="{D5CDD505-2E9C-101B-9397-08002B2CF9AE}" pid="5" name="HB-DocumentTagging.ClassificationMark">
    <vt:lpwstr>￼PARTS:3</vt:lpwstr>
  </property>
  <property fmtid="{D5CDD505-2E9C-101B-9397-08002B2CF9AE}" pid="6" name="HB-DocumentClasification">
    <vt:lpwstr>Interní</vt:lpwstr>
  </property>
  <property fmtid="{D5CDD505-2E9C-101B-9397-08002B2CF9AE}" pid="7" name="HB-DLP">
    <vt:lpwstr>HB-DLP:TAGInternal</vt:lpwstr>
  </property>
  <property fmtid="{D5CDD505-2E9C-101B-9397-08002B2CF9AE}" pid="8" name="ContentTypeId">
    <vt:lpwstr>0x0101009D84FBECE65EAA4DB77ADDEB10348A33</vt:lpwstr>
  </property>
  <property fmtid="{D5CDD505-2E9C-101B-9397-08002B2CF9AE}" pid="9" name="MSIP_Label_d44a7eb9-e308-4cb8-ad88-b50d70445f3a_Enabled">
    <vt:lpwstr>true</vt:lpwstr>
  </property>
  <property fmtid="{D5CDD505-2E9C-101B-9397-08002B2CF9AE}" pid="10" name="MSIP_Label_d44a7eb9-e308-4cb8-ad88-b50d70445f3a_SetDate">
    <vt:lpwstr>2023-06-06T12:22:13Z</vt:lpwstr>
  </property>
  <property fmtid="{D5CDD505-2E9C-101B-9397-08002B2CF9AE}" pid="11" name="MSIP_Label_d44a7eb9-e308-4cb8-ad88-b50d70445f3a_Method">
    <vt:lpwstr>Privileged</vt:lpwstr>
  </property>
  <property fmtid="{D5CDD505-2E9C-101B-9397-08002B2CF9AE}" pid="12" name="MSIP_Label_d44a7eb9-e308-4cb8-ad88-b50d70445f3a_Name">
    <vt:lpwstr>d44a7eb9-e308-4cb8-ad88-b50d70445f3a</vt:lpwstr>
  </property>
  <property fmtid="{D5CDD505-2E9C-101B-9397-08002B2CF9AE}" pid="13" name="MSIP_Label_d44a7eb9-e308-4cb8-ad88-b50d70445f3a_SiteId">
    <vt:lpwstr>64af2aee-7d6c-49ac-a409-192d3fee73b8</vt:lpwstr>
  </property>
  <property fmtid="{D5CDD505-2E9C-101B-9397-08002B2CF9AE}" pid="14" name="MSIP_Label_d44a7eb9-e308-4cb8-ad88-b50d70445f3a_ActionId">
    <vt:lpwstr>04d92ca1-92d8-4690-b069-0fba0a5f46b5</vt:lpwstr>
  </property>
  <property fmtid="{D5CDD505-2E9C-101B-9397-08002B2CF9AE}" pid="15" name="MSIP_Label_d44a7eb9-e308-4cb8-ad88-b50d70445f3a_ContentBits">
    <vt:lpwstr>1</vt:lpwstr>
  </property>
</Properties>
</file>