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902B2" w14:textId="1C608D03" w:rsidR="00E05E4A" w:rsidRPr="00E05E4A" w:rsidRDefault="00E05E4A" w:rsidP="00E05E4A">
      <w:r w:rsidRPr="00E05E4A">
        <w:t xml:space="preserve">Last Edited: </w:t>
      </w:r>
      <w:r>
        <w:t>17</w:t>
      </w:r>
      <w:r w:rsidRPr="00E05E4A">
        <w:t>.0</w:t>
      </w:r>
      <w:r>
        <w:t>4</w:t>
      </w:r>
      <w:r w:rsidRPr="00E05E4A">
        <w:t>.202</w:t>
      </w:r>
      <w:r>
        <w:t>6</w:t>
      </w:r>
    </w:p>
    <w:p w14:paraId="4B5EEC07" w14:textId="7095E4DC" w:rsidR="00A07D5D" w:rsidRDefault="00A07D5D" w:rsidP="00826107">
      <w:pPr>
        <w:pStyle w:val="Title"/>
        <w:outlineLvl w:val="0"/>
      </w:pPr>
      <w:r w:rsidRPr="00E05E4A">
        <w:t xml:space="preserve">Drivers, trends, and signals in </w:t>
      </w:r>
      <w:r>
        <w:t>F</w:t>
      </w:r>
      <w:r w:rsidRPr="00E05E4A">
        <w:t>isher</w:t>
      </w:r>
      <w:r>
        <w:t xml:space="preserve">ies </w:t>
      </w:r>
      <w:r>
        <w:t>R</w:t>
      </w:r>
      <w:r>
        <w:t>esearch</w:t>
      </w:r>
    </w:p>
    <w:p w14:paraId="1BC58D6A" w14:textId="4C8E08C2" w:rsidR="00A07D5D" w:rsidRPr="00A5657B" w:rsidRDefault="00A07D5D" w:rsidP="00A5657B">
      <w:pPr>
        <w:pStyle w:val="Subtitle"/>
      </w:pPr>
      <w:r w:rsidRPr="00A5657B">
        <w:t>Article Draft</w:t>
      </w:r>
    </w:p>
    <w:p w14:paraId="57D3D7EF" w14:textId="797F050D" w:rsidR="00E05E4A" w:rsidRPr="00E5151F" w:rsidRDefault="00EB7AD5" w:rsidP="00E5151F">
      <w:pPr>
        <w:rPr>
          <w:b/>
          <w:bCs/>
        </w:rPr>
      </w:pPr>
      <w:r w:rsidRPr="00E5151F">
        <w:rPr>
          <w:b/>
          <w:bCs/>
        </w:rPr>
        <w:t xml:space="preserve">Alternative </w:t>
      </w:r>
      <w:r w:rsidR="00E05E4A" w:rsidRPr="00E5151F">
        <w:rPr>
          <w:b/>
          <w:bCs/>
        </w:rPr>
        <w:t>Title</w:t>
      </w:r>
      <w:r w:rsidRPr="00E5151F">
        <w:rPr>
          <w:b/>
          <w:bCs/>
        </w:rPr>
        <w:t>s</w:t>
      </w:r>
    </w:p>
    <w:p w14:paraId="750FBF97" w14:textId="77777777" w:rsidR="00E05E4A" w:rsidRPr="00E05E4A" w:rsidRDefault="00E05E4A" w:rsidP="00A5657B">
      <w:pPr>
        <w:pStyle w:val="ListParagraph"/>
        <w:numPr>
          <w:ilvl w:val="0"/>
          <w:numId w:val="23"/>
        </w:numPr>
      </w:pPr>
      <w:r w:rsidRPr="00E05E4A">
        <w:t xml:space="preserve">“Tides of Change: Transformative Trends in Fisheries” </w:t>
      </w:r>
    </w:p>
    <w:p w14:paraId="783606E7" w14:textId="77777777" w:rsidR="00E05E4A" w:rsidRPr="00E05E4A" w:rsidRDefault="00E05E4A" w:rsidP="00A5657B">
      <w:pPr>
        <w:pStyle w:val="ListParagraph"/>
        <w:numPr>
          <w:ilvl w:val="0"/>
          <w:numId w:val="23"/>
        </w:numPr>
      </w:pPr>
      <w:r w:rsidRPr="00E05E4A">
        <w:t>“Navigating Tomorrow: The Trends Shaping Our Seas”</w:t>
      </w:r>
    </w:p>
    <w:p w14:paraId="49E46771" w14:textId="2BD41BF3" w:rsidR="00E05E4A" w:rsidRDefault="00404076" w:rsidP="00A5657B">
      <w:pPr>
        <w:pStyle w:val="ListParagraph"/>
        <w:numPr>
          <w:ilvl w:val="0"/>
          <w:numId w:val="23"/>
        </w:numPr>
      </w:pPr>
      <w:r>
        <w:t>“</w:t>
      </w:r>
      <w:r w:rsidR="00E05E4A" w:rsidRPr="00E05E4A">
        <w:t>Drivers, trends, and signals in fisher</w:t>
      </w:r>
      <w:r>
        <w:t>ies research:</w:t>
      </w:r>
    </w:p>
    <w:p w14:paraId="62B5B70F" w14:textId="77777777" w:rsidR="00404076" w:rsidRPr="00E5151F" w:rsidRDefault="00E05E4A" w:rsidP="00E5151F">
      <w:pPr>
        <w:rPr>
          <w:b/>
          <w:bCs/>
        </w:rPr>
      </w:pPr>
      <w:r w:rsidRPr="00E5151F">
        <w:rPr>
          <w:b/>
          <w:bCs/>
        </w:rPr>
        <w:t>Abstract</w:t>
      </w:r>
    </w:p>
    <w:p w14:paraId="237BE258" w14:textId="77777777" w:rsidR="00421BC2" w:rsidRDefault="00E05E4A" w:rsidP="00A5657B">
      <w:pPr>
        <w:pStyle w:val="ListParagraph"/>
        <w:numPr>
          <w:ilvl w:val="0"/>
          <w:numId w:val="24"/>
        </w:numPr>
      </w:pPr>
      <w:r w:rsidRPr="00E05E4A">
        <w:t>&lt; 250</w:t>
      </w:r>
    </w:p>
    <w:p w14:paraId="29DD59B6" w14:textId="6B02C84F" w:rsidR="00E05E4A" w:rsidRPr="00E05E4A" w:rsidRDefault="00E44446" w:rsidP="00A5657B">
      <w:pPr>
        <w:pStyle w:val="ListParagraph"/>
        <w:numPr>
          <w:ilvl w:val="0"/>
          <w:numId w:val="24"/>
        </w:numPr>
      </w:pPr>
      <w:r>
        <w:t xml:space="preserve">Long </w:t>
      </w:r>
      <w:r w:rsidR="00E05E4A" w:rsidRPr="00E05E4A">
        <w:t>articles have close to 400 words</w:t>
      </w:r>
    </w:p>
    <w:p w14:paraId="60311F9F" w14:textId="77777777" w:rsidR="00404076" w:rsidRPr="00E5151F" w:rsidRDefault="00E05E4A" w:rsidP="00E5151F">
      <w:pPr>
        <w:rPr>
          <w:b/>
          <w:bCs/>
        </w:rPr>
      </w:pPr>
      <w:r w:rsidRPr="00E5151F">
        <w:rPr>
          <w:b/>
          <w:bCs/>
        </w:rPr>
        <w:t>Keywords</w:t>
      </w:r>
    </w:p>
    <w:p w14:paraId="2BC760CD" w14:textId="221E8D49" w:rsidR="00E05E4A" w:rsidRDefault="00404076" w:rsidP="00A5657B">
      <w:pPr>
        <w:pStyle w:val="ListParagraph"/>
        <w:numPr>
          <w:ilvl w:val="0"/>
          <w:numId w:val="24"/>
        </w:numPr>
      </w:pPr>
      <w:r>
        <w:t>SLR, horizon scanning, futures studies</w:t>
      </w:r>
      <w:r w:rsidR="00D451BB">
        <w:t>, Systematic literature review</w:t>
      </w:r>
    </w:p>
    <w:p w14:paraId="1AD96F78" w14:textId="77777777" w:rsidR="00E05E4A" w:rsidRPr="00E5151F" w:rsidRDefault="00E05E4A" w:rsidP="00E5151F">
      <w:pPr>
        <w:rPr>
          <w:b/>
          <w:bCs/>
        </w:rPr>
      </w:pPr>
      <w:r w:rsidRPr="00E5151F">
        <w:rPr>
          <w:b/>
          <w:bCs/>
        </w:rPr>
        <w:t>Author information</w:t>
      </w:r>
    </w:p>
    <w:p w14:paraId="2295FDA7" w14:textId="20FDEAE3" w:rsidR="00E05E4A" w:rsidRDefault="00A5657B" w:rsidP="00A5657B">
      <w:pPr>
        <w:pStyle w:val="ListParagraph"/>
        <w:numPr>
          <w:ilvl w:val="0"/>
          <w:numId w:val="24"/>
        </w:numPr>
      </w:pPr>
      <w:r>
        <w:t>Timo Szczepanska</w:t>
      </w:r>
    </w:p>
    <w:p w14:paraId="5E63995C" w14:textId="728C38F5" w:rsidR="00A5657B" w:rsidRDefault="00A5657B" w:rsidP="00A5657B">
      <w:pPr>
        <w:pStyle w:val="ListParagraph"/>
        <w:numPr>
          <w:ilvl w:val="0"/>
          <w:numId w:val="24"/>
        </w:numPr>
      </w:pPr>
      <w:r>
        <w:t xml:space="preserve">UiT The Arctic University of Norway, Norway, </w:t>
      </w:r>
      <w:r w:rsidRPr="00A5657B">
        <w:t>Troms</w:t>
      </w:r>
      <w:r w:rsidRPr="00A5657B">
        <w:t>ø</w:t>
      </w:r>
    </w:p>
    <w:p w14:paraId="7725D44C" w14:textId="56BB9F52" w:rsidR="00A5657B" w:rsidRPr="00E05E4A" w:rsidRDefault="00A5657B" w:rsidP="00A5657B">
      <w:pPr>
        <w:pStyle w:val="ListParagraph"/>
        <w:numPr>
          <w:ilvl w:val="0"/>
          <w:numId w:val="24"/>
        </w:numPr>
      </w:pPr>
      <w:r w:rsidRPr="00A5657B">
        <w:t>Norwegian College of Fishery Science</w:t>
      </w:r>
    </w:p>
    <w:p w14:paraId="38570F75" w14:textId="646DA9A9" w:rsidR="00E05E4A" w:rsidRDefault="00A5657B" w:rsidP="00A5657B">
      <w:pPr>
        <w:pStyle w:val="ListParagraph"/>
        <w:numPr>
          <w:ilvl w:val="0"/>
          <w:numId w:val="24"/>
        </w:numPr>
      </w:pPr>
      <w:hyperlink r:id="rId8" w:history="1">
        <w:r w:rsidRPr="009E4625">
          <w:rPr>
            <w:rStyle w:val="Hyperlink"/>
          </w:rPr>
          <w:t>tsz000@uit.no</w:t>
        </w:r>
      </w:hyperlink>
    </w:p>
    <w:p w14:paraId="6B585872" w14:textId="2410AFAE" w:rsidR="00A5657B" w:rsidRPr="00E05E4A" w:rsidRDefault="00F06199" w:rsidP="00A5657B">
      <w:pPr>
        <w:pStyle w:val="ListParagraph"/>
        <w:numPr>
          <w:ilvl w:val="0"/>
          <w:numId w:val="24"/>
        </w:numPr>
      </w:pPr>
      <w:hyperlink r:id="rId9" w:history="1">
        <w:r w:rsidRPr="009E4625">
          <w:rPr>
            <w:rStyle w:val="Hyperlink"/>
          </w:rPr>
          <w:t>https://orcid.org/0000-0003-2442-8223</w:t>
        </w:r>
      </w:hyperlink>
      <w:r>
        <w:t xml:space="preserve"> </w:t>
      </w:r>
    </w:p>
    <w:p w14:paraId="339DB2BD" w14:textId="77777777" w:rsidR="00421BC2" w:rsidRDefault="00E05E4A" w:rsidP="00E5151F">
      <w:pPr>
        <w:pStyle w:val="Heading1"/>
        <w:rPr>
          <w:rStyle w:val="Heading2Char"/>
          <w:sz w:val="40"/>
          <w:szCs w:val="40"/>
        </w:rPr>
      </w:pPr>
      <w:r w:rsidRPr="00E5151F">
        <w:rPr>
          <w:rStyle w:val="Heading2Char"/>
          <w:sz w:val="40"/>
          <w:szCs w:val="40"/>
        </w:rPr>
        <w:t xml:space="preserve">Introduction and Background </w:t>
      </w:r>
    </w:p>
    <w:p w14:paraId="0257F30B" w14:textId="51DE1140" w:rsidR="00E05E4A" w:rsidRPr="00E5151F" w:rsidRDefault="00E05E4A" w:rsidP="00421BC2">
      <w:pPr>
        <w:pStyle w:val="ListParagraph"/>
        <w:numPr>
          <w:ilvl w:val="0"/>
          <w:numId w:val="30"/>
        </w:numPr>
      </w:pPr>
      <w:r w:rsidRPr="00421BC2">
        <w:rPr>
          <w:rStyle w:val="Heading2Char"/>
          <w:rFonts w:asciiTheme="minorHAnsi" w:eastAsiaTheme="minorHAnsi" w:hAnsiTheme="minorHAnsi" w:cstheme="minorBidi"/>
          <w:color w:val="auto"/>
          <w:sz w:val="24"/>
          <w:szCs w:val="24"/>
        </w:rPr>
        <w:t>&lt;</w:t>
      </w:r>
      <w:r w:rsidRPr="00E5151F">
        <w:t xml:space="preserve"> 800</w:t>
      </w:r>
    </w:p>
    <w:p w14:paraId="205F71E5" w14:textId="33E119FB" w:rsidR="00E05E4A" w:rsidRPr="004A6F43" w:rsidRDefault="00E05E4A" w:rsidP="004A6F43">
      <w:pPr>
        <w:pStyle w:val="Heading2"/>
      </w:pPr>
      <w:r w:rsidRPr="004A6F43">
        <w:t>AIM: Trend monitoring and horizon scanning in fisheries, this is a literature review, and we present the results</w:t>
      </w:r>
    </w:p>
    <w:p w14:paraId="08A12D77" w14:textId="5BAFC490" w:rsidR="00E05E4A" w:rsidRDefault="00263998" w:rsidP="00977565">
      <w:pPr>
        <w:pStyle w:val="ListParagraph"/>
        <w:numPr>
          <w:ilvl w:val="0"/>
          <w:numId w:val="30"/>
        </w:numPr>
      </w:pPr>
      <w:r>
        <w:t xml:space="preserve">RQ: </w:t>
      </w:r>
      <w:r w:rsidR="00E05E4A" w:rsidRPr="00E05E4A">
        <w:t>What are the relevant drivers, trends, and signals in fisheries?</w:t>
      </w:r>
    </w:p>
    <w:p w14:paraId="13355A75" w14:textId="7AD16561" w:rsidR="00263998" w:rsidRDefault="00263998" w:rsidP="00977565">
      <w:pPr>
        <w:pStyle w:val="ListParagraph"/>
        <w:numPr>
          <w:ilvl w:val="0"/>
          <w:numId w:val="30"/>
        </w:numPr>
      </w:pPr>
      <w:r>
        <w:t xml:space="preserve">Define </w:t>
      </w:r>
      <w:r w:rsidRPr="00E05E4A">
        <w:t>drivers, trends, and signals</w:t>
      </w:r>
    </w:p>
    <w:p w14:paraId="2864E323" w14:textId="77777777" w:rsidR="00C83284" w:rsidRDefault="00C83284" w:rsidP="00753494">
      <w:r w:rsidRPr="00753494">
        <w:rPr>
          <w:b/>
          <w:bCs/>
        </w:rPr>
        <w:t>Drivers</w:t>
      </w:r>
      <w:r>
        <w:t xml:space="preserve"> of change are forces or factors that stakeholders can influence and that drive shifts within a business or institutional environment. These drivers are often immediate, relevant, </w:t>
      </w:r>
      <w:r>
        <w:lastRenderedPageBreak/>
        <w:t xml:space="preserve">and specific to different stakeholders. They can be adapted by stakeholders or have a strong, sometimes rapid, impact on them (Vecchiato and Roveda, 2010). </w:t>
      </w:r>
      <w:r w:rsidRPr="00753494">
        <w:rPr>
          <w:b/>
          <w:bCs/>
        </w:rPr>
        <w:t xml:space="preserve">Trends </w:t>
      </w:r>
      <w:r>
        <w:t xml:space="preserve">are widespread changes that affect society globally, influencing attitudes, policies, and business over time. Trends are not fixed but are dynamic and evolve over time, influenced by social and cultural factors. Trends emerge as specific innovations or changes within a society that become widely recognized and adopted (Celi and Colombi, 2020). </w:t>
      </w:r>
      <w:r w:rsidRPr="00753494">
        <w:rPr>
          <w:b/>
          <w:bCs/>
        </w:rPr>
        <w:t>Megatrends</w:t>
      </w:r>
      <w:r>
        <w:t xml:space="preserve"> are powerful forces on local, regional or global levels, that are expected to impact societies and economies in the future decades (Naisbitt, 1982; Hajkowicz 2015), they will lead to significant changes in societal or natural environment, in the mid to long term (5 to 20+ years). </w:t>
      </w:r>
      <w:r w:rsidRPr="00753494">
        <w:rPr>
          <w:b/>
          <w:bCs/>
        </w:rPr>
        <w:t>Weak signals</w:t>
      </w:r>
      <w:r>
        <w:t xml:space="preserve"> are the initial signs of emerging changes. These early indicators, often subtle and socially embedded, provide raw information that can help anticipate future shifts. By assessing and analyzing weak signals, organizations can determine how to respond to potential changes (Hitunen. 2010, Rossel, 2021)</w:t>
      </w:r>
    </w:p>
    <w:p w14:paraId="2A59E0CF" w14:textId="24DB97E3" w:rsidR="00E05E4A" w:rsidRPr="00E05E4A" w:rsidRDefault="00E05E4A" w:rsidP="00977565">
      <w:pPr>
        <w:pStyle w:val="ListParagraph"/>
        <w:numPr>
          <w:ilvl w:val="0"/>
          <w:numId w:val="30"/>
        </w:numPr>
      </w:pPr>
      <w:r w:rsidRPr="00E05E4A">
        <w:t>Introducing the idea of a database of drivers, trends, and signals (not exhaustive database but an ongoing effort of the fisheries research community)</w:t>
      </w:r>
    </w:p>
    <w:p w14:paraId="55122FFA" w14:textId="77777777" w:rsidR="00E05E4A" w:rsidRPr="00E05E4A" w:rsidRDefault="00E05E4A" w:rsidP="00977565">
      <w:pPr>
        <w:pStyle w:val="ListParagraph"/>
        <w:numPr>
          <w:ilvl w:val="1"/>
          <w:numId w:val="30"/>
        </w:numPr>
      </w:pPr>
      <w:r w:rsidRPr="00E05E4A">
        <w:t xml:space="preserve">The database can be a small thing like excel sheet, </w:t>
      </w:r>
    </w:p>
    <w:p w14:paraId="35C76E4D" w14:textId="77777777" w:rsidR="00E05E4A" w:rsidRPr="00E05E4A" w:rsidRDefault="00E05E4A" w:rsidP="00977565">
      <w:pPr>
        <w:pStyle w:val="ListParagraph"/>
        <w:numPr>
          <w:ilvl w:val="0"/>
          <w:numId w:val="30"/>
        </w:numPr>
      </w:pPr>
      <w:r w:rsidRPr="00E05E4A">
        <w:t>What questions can be addressed with the drivers, trends, and signals Database?</w:t>
      </w:r>
    </w:p>
    <w:p w14:paraId="3EDF49B4" w14:textId="3F73FE37" w:rsidR="00E05E4A" w:rsidRDefault="00E05E4A" w:rsidP="004A6F43">
      <w:pPr>
        <w:pStyle w:val="Heading2"/>
      </w:pPr>
      <w:r w:rsidRPr="00E05E4A">
        <w:t>Previous research and how our study is different</w:t>
      </w:r>
    </w:p>
    <w:p w14:paraId="5AC3F80D" w14:textId="77777777" w:rsidR="00A25A8A" w:rsidRPr="00E05E4A" w:rsidRDefault="00A25A8A" w:rsidP="00A25A8A">
      <w:r w:rsidRPr="00E05E4A">
        <w:t>Studies on megatrends emphasize the critical role of specific contemporary developments in shaping our future and are typically published by business consultancies (PWC, 2016; KPMG, 2014; EY, 2020), institutional research organizations (Knowledge4Policy, 2022; Naughtin et al., 2022, 2024; Linthorst and de Waal, 2020), or academic journals (Deml et al., 2022; Kalaitzi et al., 2020; Malik and Janowska, 2021).</w:t>
      </w:r>
    </w:p>
    <w:p w14:paraId="0487B6D2" w14:textId="77777777" w:rsidR="004F6A67" w:rsidRPr="00E05E4A" w:rsidRDefault="004F6A67" w:rsidP="004F6A67">
      <w:r w:rsidRPr="00E05E4A">
        <w:t>A similar approach has been applied in the fisheries sector, as demonstrated by Makino et al. (2011), who identified five key drivers: resource and environmental conservation, food provision, industrial and economic development, local community development, and the promotion of culture and science.</w:t>
      </w:r>
    </w:p>
    <w:p w14:paraId="40341F16" w14:textId="24E0E02D" w:rsidR="004F6A67" w:rsidRDefault="004F6A67" w:rsidP="004F6A67">
      <w:r>
        <w:t>E</w:t>
      </w:r>
      <w:r w:rsidRPr="00E05E4A">
        <w:t>ven though fisheries serve as a vital pillar for food security, nutrition, and employment within societies worldwide (FAO, 2022), the introduction of future studies methodologies to fisheries is a relative recent phenomenon</w:t>
      </w:r>
    </w:p>
    <w:p w14:paraId="171B4E0B" w14:textId="0BDB64CA" w:rsidR="00E05E4A" w:rsidRPr="00E05E4A" w:rsidRDefault="004F6A67" w:rsidP="004F6A67">
      <w:r>
        <w:t xml:space="preserve">Add </w:t>
      </w:r>
      <w:r w:rsidR="00E05E4A" w:rsidRPr="00E05E4A">
        <w:t>Examples from marine policy and others</w:t>
      </w:r>
    </w:p>
    <w:p w14:paraId="628C2D93" w14:textId="08104412" w:rsidR="00A07D5D" w:rsidRDefault="00E05E4A" w:rsidP="00A07D5D">
      <w:pPr>
        <w:numPr>
          <w:ilvl w:val="0"/>
          <w:numId w:val="3"/>
        </w:numPr>
      </w:pPr>
      <w:r w:rsidRPr="00E05E4A">
        <w:t>Our study is different to participatory studies as it focuses on trend monitoring etc.</w:t>
      </w:r>
    </w:p>
    <w:p w14:paraId="4B4BD25A" w14:textId="204C56B2" w:rsidR="00A07D5D" w:rsidRPr="004A6F43" w:rsidRDefault="00A07D5D" w:rsidP="004A6F43">
      <w:pPr>
        <w:pStyle w:val="Heading2"/>
      </w:pPr>
      <w:r w:rsidRPr="004A6F43">
        <w:lastRenderedPageBreak/>
        <w:t>Literature Review</w:t>
      </w:r>
    </w:p>
    <w:p w14:paraId="4D13D361" w14:textId="756F5639" w:rsidR="00A07D5D" w:rsidRDefault="00A07D5D" w:rsidP="009A35DF">
      <w:pPr>
        <w:spacing w:before="240" w:after="240"/>
        <w:rPr>
          <w:rFonts w:ascii="Aptos" w:eastAsia="Aptos" w:hAnsi="Aptos" w:cs="Aptos"/>
        </w:rPr>
      </w:pPr>
      <w:r w:rsidRPr="009A35DF">
        <w:rPr>
          <w:rFonts w:ascii="Aptos" w:eastAsia="Aptos" w:hAnsi="Aptos" w:cs="Aptos"/>
        </w:rPr>
        <w:t>This systematic review combined elements of a structured literature review (SLR) and horizon scanning to identify and analyse trends, drivers, and weak signals shaping the future of fisheries. The SLR component provided a rigorous and transparent framework for reducing bias in the search, selection, and synthesis of literature (Bearman et al., 2012; Pati &amp; Lorusso, 2017), while the horizon scanning approach guided the exploration of early indicators of change across environmental, technological, economic, and social domains (Cuhls, 2020; Amanatidou, 2012).</w:t>
      </w:r>
    </w:p>
    <w:p w14:paraId="690BB14F" w14:textId="337F61C7" w:rsidR="00C55403" w:rsidRDefault="00A07D5D" w:rsidP="00376F9C">
      <w:r w:rsidRPr="009A35DF">
        <w:rPr>
          <w:rFonts w:ascii="Aptos" w:eastAsia="Aptos" w:hAnsi="Aptos" w:cs="Aptos"/>
        </w:rPr>
        <w:t>The review followed a three-step search strategy</w:t>
      </w:r>
      <w:r w:rsidR="00376F9C">
        <w:rPr>
          <w:rFonts w:ascii="Aptos" w:eastAsia="Aptos" w:hAnsi="Aptos" w:cs="Aptos"/>
        </w:rPr>
        <w:t xml:space="preserve">, </w:t>
      </w:r>
      <w:r w:rsidR="00376F9C" w:rsidRPr="009A35DF">
        <w:t>multi-phase research designs are valuable for addressing incremental research questions that advance one research objective sequentially (Cresswell &amp; Clark, 2017)</w:t>
      </w:r>
      <w:r w:rsidR="00376F9C">
        <w:t xml:space="preserve">: </w:t>
      </w:r>
      <w:r w:rsidRPr="009A35DF">
        <w:rPr>
          <w:rFonts w:ascii="Aptos" w:eastAsia="Aptos" w:hAnsi="Aptos" w:cs="Aptos"/>
        </w:rPr>
        <w:t xml:space="preserve"> (1) a structured review of peer-reviewed academic literature related to fisheries and futures studies, </w:t>
      </w:r>
      <w:r w:rsidR="00376F9C">
        <w:rPr>
          <w:rFonts w:ascii="Aptos" w:eastAsia="Aptos" w:hAnsi="Aptos" w:cs="Aptos"/>
        </w:rPr>
        <w:t xml:space="preserve"> </w:t>
      </w:r>
      <w:r w:rsidRPr="009A35DF">
        <w:rPr>
          <w:rFonts w:ascii="Aptos" w:eastAsia="Aptos" w:hAnsi="Aptos" w:cs="Aptos"/>
        </w:rPr>
        <w:t>(2) a search for cross-sectoral foresight publications to identify broader megatrends, and (3) a scan for weak and emerging signals from non-academic and grey literature. Searches were conducted across multiple databases and sources, focusing on publications addressing future scenarios, impact assessments, and trend analyses in fisheries.</w:t>
      </w:r>
    </w:p>
    <w:p w14:paraId="6CA233E8" w14:textId="37A48AA1" w:rsidR="00A07D5D" w:rsidRPr="00A07D5D" w:rsidRDefault="00A07D5D" w:rsidP="004A6F43">
      <w:pPr>
        <w:pStyle w:val="Heading2"/>
      </w:pPr>
      <w:r w:rsidRPr="00E05E4A">
        <w:t>Structure of the paper</w:t>
      </w:r>
    </w:p>
    <w:p w14:paraId="62BA712D" w14:textId="6571D0F0" w:rsidR="00E05E4A" w:rsidRPr="00E5151F" w:rsidRDefault="00E05E4A" w:rsidP="00E5151F">
      <w:pPr>
        <w:pStyle w:val="Heading1"/>
      </w:pPr>
      <w:r w:rsidRPr="00E5151F">
        <w:t>Conceptual background</w:t>
      </w:r>
    </w:p>
    <w:p w14:paraId="533E6C59" w14:textId="64925A65" w:rsidR="00E05E4A" w:rsidRPr="00A5657B" w:rsidRDefault="009E7E78" w:rsidP="00A5657B">
      <w:pPr>
        <w:pStyle w:val="ListParagraph"/>
        <w:numPr>
          <w:ilvl w:val="0"/>
          <w:numId w:val="22"/>
        </w:numPr>
      </w:pPr>
      <w:r w:rsidRPr="00A5657B">
        <w:t>Introducing</w:t>
      </w:r>
      <w:r w:rsidR="00E05E4A" w:rsidRPr="00A5657B">
        <w:t xml:space="preserve"> future studies jargon</w:t>
      </w:r>
    </w:p>
    <w:p w14:paraId="1CCF8101" w14:textId="77777777" w:rsidR="00E05E4A" w:rsidRPr="00A5657B" w:rsidRDefault="00E05E4A" w:rsidP="00A5657B">
      <w:pPr>
        <w:pStyle w:val="ListParagraph"/>
        <w:numPr>
          <w:ilvl w:val="0"/>
          <w:numId w:val="22"/>
        </w:numPr>
      </w:pPr>
      <w:r w:rsidRPr="00A5657B">
        <w:t>Horizon scanning, trend monitoring etc. (look for the terminologies in IFTF)</w:t>
      </w:r>
    </w:p>
    <w:p w14:paraId="5F94C1B4" w14:textId="77777777" w:rsidR="00E05E4A" w:rsidRPr="00A5657B" w:rsidRDefault="00E05E4A" w:rsidP="00A5657B">
      <w:pPr>
        <w:pStyle w:val="ListParagraph"/>
        <w:numPr>
          <w:ilvl w:val="0"/>
          <w:numId w:val="22"/>
        </w:numPr>
      </w:pPr>
      <w:r w:rsidRPr="00A5657B">
        <w:t>What are drivers, trends, and signals</w:t>
      </w:r>
    </w:p>
    <w:p w14:paraId="3741F66D" w14:textId="77777777" w:rsidR="00404076" w:rsidRPr="00A5657B" w:rsidRDefault="00E05E4A" w:rsidP="00A5657B">
      <w:pPr>
        <w:pStyle w:val="ListParagraph"/>
        <w:numPr>
          <w:ilvl w:val="0"/>
          <w:numId w:val="22"/>
        </w:numPr>
      </w:pPr>
      <w:r w:rsidRPr="00A5657B">
        <w:t>What are they used for</w:t>
      </w:r>
    </w:p>
    <w:p w14:paraId="6F84F523" w14:textId="77777777" w:rsidR="00866503" w:rsidRDefault="00E05E4A" w:rsidP="00E5151F">
      <w:pPr>
        <w:pStyle w:val="Heading1"/>
      </w:pPr>
      <w:r w:rsidRPr="00E5151F">
        <w:t>Methods</w:t>
      </w:r>
      <w:r w:rsidR="00E5151F" w:rsidRPr="00E5151F">
        <w:rPr>
          <w:rStyle w:val="Heading2Char"/>
          <w:sz w:val="40"/>
          <w:szCs w:val="40"/>
        </w:rPr>
        <w:t xml:space="preserve"> (</w:t>
      </w:r>
      <w:r w:rsidR="00E5151F" w:rsidRPr="00E5151F">
        <w:t>Literature Review</w:t>
      </w:r>
      <w:r w:rsidR="00E5151F" w:rsidRPr="00E5151F">
        <w:rPr>
          <w:rStyle w:val="Heading2Char"/>
          <w:sz w:val="40"/>
          <w:szCs w:val="40"/>
        </w:rPr>
        <w:t>)</w:t>
      </w:r>
      <w:r w:rsidRPr="00E5151F">
        <w:t xml:space="preserve"> </w:t>
      </w:r>
    </w:p>
    <w:p w14:paraId="3FDFD0D4" w14:textId="7F154F02" w:rsidR="00E05E4A" w:rsidRPr="00E5151F" w:rsidRDefault="00E05E4A" w:rsidP="00866503">
      <w:pPr>
        <w:pStyle w:val="ListParagraph"/>
        <w:numPr>
          <w:ilvl w:val="0"/>
          <w:numId w:val="47"/>
        </w:numPr>
      </w:pPr>
      <w:r w:rsidRPr="00E5151F">
        <w:t>(&lt; 800)</w:t>
      </w:r>
    </w:p>
    <w:p w14:paraId="3169B8FB" w14:textId="17C086DE" w:rsidR="00376F9C" w:rsidRPr="00376F9C" w:rsidRDefault="00DD7BB1" w:rsidP="00376F9C">
      <w:pPr>
        <w:pStyle w:val="Heading2"/>
        <w:rPr>
          <w:rFonts w:eastAsia="Aptos"/>
        </w:rPr>
      </w:pPr>
      <w:r>
        <w:rPr>
          <w:rFonts w:eastAsia="Aptos"/>
        </w:rPr>
        <w:t xml:space="preserve">3.1 </w:t>
      </w:r>
      <w:r w:rsidR="00376F9C" w:rsidRPr="00376F9C">
        <w:rPr>
          <w:rFonts w:eastAsia="Aptos"/>
        </w:rPr>
        <w:t>Structured review of peer-reviewed academic literature related to fisheries and futures studies</w:t>
      </w:r>
    </w:p>
    <w:p w14:paraId="7EDF7653" w14:textId="3F4A95FF" w:rsidR="00376F9C" w:rsidRDefault="009A35DF" w:rsidP="000E0F03">
      <w:pPr>
        <w:rPr>
          <w:rFonts w:ascii="Aptos" w:eastAsia="Aptos" w:hAnsi="Aptos" w:cs="Aptos"/>
        </w:rPr>
      </w:pPr>
      <w:r w:rsidRPr="009A35DF">
        <w:rPr>
          <w:rFonts w:ascii="Aptos" w:eastAsia="Aptos" w:hAnsi="Aptos" w:cs="Aptos"/>
        </w:rPr>
        <w:t xml:space="preserve">The purpose of the first step, the </w:t>
      </w:r>
      <w:r w:rsidRPr="009A35DF">
        <w:rPr>
          <w:rFonts w:ascii="Aptos" w:eastAsia="Aptos" w:hAnsi="Aptos" w:cs="Aptos"/>
          <w:b/>
          <w:bCs/>
        </w:rPr>
        <w:t>structured review</w:t>
      </w:r>
      <w:r w:rsidRPr="009A35DF">
        <w:rPr>
          <w:rFonts w:ascii="Aptos" w:eastAsia="Aptos" w:hAnsi="Aptos" w:cs="Aptos"/>
        </w:rPr>
        <w:t xml:space="preserve">, was to collect and synthesize existing studies on future scenarios, impact analyses, and trend evaluations in fisheries research. This systematic search ensured that foundational foresight and futures literature specific to fisheries was comprehensively captured across multiple databases. All results were </w:t>
      </w:r>
      <w:r w:rsidRPr="009A35DF">
        <w:rPr>
          <w:rFonts w:ascii="Aptos" w:eastAsia="Aptos" w:hAnsi="Aptos" w:cs="Aptos"/>
        </w:rPr>
        <w:lastRenderedPageBreak/>
        <w:t xml:space="preserve">systematically screened and filtered for relevance to fisheries and emerging developments to build </w:t>
      </w:r>
      <w:r w:rsidR="00866503" w:rsidRPr="009A35DF">
        <w:rPr>
          <w:rFonts w:ascii="Aptos" w:eastAsia="Aptos" w:hAnsi="Aptos" w:cs="Aptos"/>
        </w:rPr>
        <w:t>robust evidence</w:t>
      </w:r>
      <w:r w:rsidRPr="009A35DF">
        <w:rPr>
          <w:rFonts w:ascii="Aptos" w:eastAsia="Aptos" w:hAnsi="Aptos" w:cs="Aptos"/>
        </w:rPr>
        <w:t xml:space="preserve"> base for understanding future-oriented dynamics in the sector.</w:t>
      </w:r>
    </w:p>
    <w:p w14:paraId="76E4FF80" w14:textId="726DD473" w:rsidR="00376F9C" w:rsidRDefault="00376F9C" w:rsidP="00D649D4">
      <w:pPr>
        <w:pStyle w:val="Heading3"/>
      </w:pPr>
      <w:r w:rsidRPr="00376F9C">
        <w:t>Search strategy</w:t>
      </w:r>
    </w:p>
    <w:p w14:paraId="003EDC98" w14:textId="42908BBC" w:rsidR="005A50B5" w:rsidRDefault="005A50B5" w:rsidP="00263998">
      <w:pPr>
        <w:pStyle w:val="ListParagraph"/>
        <w:numPr>
          <w:ilvl w:val="0"/>
          <w:numId w:val="47"/>
        </w:numPr>
      </w:pPr>
      <w:r>
        <w:t xml:space="preserve">Search </w:t>
      </w:r>
      <w:r w:rsidR="00263998">
        <w:t>st</w:t>
      </w:r>
      <w:r>
        <w:t xml:space="preserve">rategy follows </w:t>
      </w:r>
      <w:hyperlink r:id="rId10" w:history="1">
        <w:r w:rsidRPr="00263998">
          <w:rPr>
            <w:rStyle w:val="Hyperlink"/>
          </w:rPr>
          <w:t xml:space="preserve">Page et al. </w:t>
        </w:r>
        <w:r w:rsidRPr="00263998">
          <w:rPr>
            <w:rStyle w:val="Hyperlink"/>
          </w:rPr>
          <w:t>2</w:t>
        </w:r>
        <w:r w:rsidRPr="00263998">
          <w:rPr>
            <w:rStyle w:val="Hyperlink"/>
          </w:rPr>
          <w:t>021</w:t>
        </w:r>
      </w:hyperlink>
      <w:r w:rsidR="00263998">
        <w:t xml:space="preserve"> </w:t>
      </w:r>
    </w:p>
    <w:p w14:paraId="236BF912" w14:textId="77777777" w:rsidR="005A50B5" w:rsidRPr="005A50B5" w:rsidRDefault="005A50B5" w:rsidP="005A50B5"/>
    <w:tbl>
      <w:tblPr>
        <w:tblStyle w:val="TableGrid"/>
        <w:tblW w:w="9535" w:type="dxa"/>
        <w:tblLook w:val="04A0" w:firstRow="1" w:lastRow="0" w:firstColumn="1" w:lastColumn="0" w:noHBand="0" w:noVBand="1"/>
      </w:tblPr>
      <w:tblGrid>
        <w:gridCol w:w="3116"/>
        <w:gridCol w:w="6419"/>
      </w:tblGrid>
      <w:tr w:rsidR="00805AC2" w14:paraId="7F4B482C" w14:textId="77777777" w:rsidTr="00805AC2">
        <w:tc>
          <w:tcPr>
            <w:tcW w:w="3116" w:type="dxa"/>
          </w:tcPr>
          <w:p w14:paraId="3F200DFD" w14:textId="7AD50A05" w:rsidR="00805AC2" w:rsidRDefault="00805AC2" w:rsidP="00805AC2">
            <w:r>
              <w:t>Information Sources</w:t>
            </w:r>
          </w:p>
        </w:tc>
        <w:tc>
          <w:tcPr>
            <w:tcW w:w="6419" w:type="dxa"/>
          </w:tcPr>
          <w:p w14:paraId="426A239A" w14:textId="77777777" w:rsidR="00805AC2" w:rsidRPr="00E05E4A" w:rsidRDefault="00805AC2" w:rsidP="00805AC2">
            <w:pPr>
              <w:pStyle w:val="ListParagraph"/>
              <w:numPr>
                <w:ilvl w:val="0"/>
                <w:numId w:val="43"/>
              </w:numPr>
            </w:pPr>
            <w:r w:rsidRPr="00E05E4A">
              <w:t>Google Scholar</w:t>
            </w:r>
          </w:p>
          <w:p w14:paraId="37B3199F" w14:textId="77777777" w:rsidR="00805AC2" w:rsidRDefault="00805AC2" w:rsidP="00805AC2">
            <w:pPr>
              <w:pStyle w:val="ListParagraph"/>
              <w:numPr>
                <w:ilvl w:val="0"/>
                <w:numId w:val="43"/>
              </w:numPr>
            </w:pPr>
            <w:r w:rsidRPr="00E05E4A">
              <w:t>Semantic scholar</w:t>
            </w:r>
          </w:p>
          <w:p w14:paraId="4BC5878A" w14:textId="65C9B7DF" w:rsidR="00805AC2" w:rsidRDefault="00805AC2" w:rsidP="00805AC2">
            <w:pPr>
              <w:pStyle w:val="ListParagraph"/>
              <w:numPr>
                <w:ilvl w:val="0"/>
                <w:numId w:val="43"/>
              </w:numPr>
            </w:pPr>
            <w:r>
              <w:t>ScienceDirect?</w:t>
            </w:r>
          </w:p>
        </w:tc>
      </w:tr>
      <w:tr w:rsidR="00805AC2" w14:paraId="53CCF368" w14:textId="77777777" w:rsidTr="00805AC2">
        <w:tc>
          <w:tcPr>
            <w:tcW w:w="3116" w:type="dxa"/>
          </w:tcPr>
          <w:p w14:paraId="061CC4FC" w14:textId="17F260C6" w:rsidR="00805AC2" w:rsidRDefault="00805AC2" w:rsidP="00805AC2">
            <w:r>
              <w:t>Search Terms</w:t>
            </w:r>
          </w:p>
        </w:tc>
        <w:tc>
          <w:tcPr>
            <w:tcW w:w="6419" w:type="dxa"/>
          </w:tcPr>
          <w:p w14:paraId="18BDBAE9" w14:textId="77777777" w:rsidR="00805AC2" w:rsidRDefault="00805AC2" w:rsidP="00805AC2"/>
        </w:tc>
      </w:tr>
      <w:tr w:rsidR="00805AC2" w14:paraId="409D9C73" w14:textId="77777777" w:rsidTr="00805AC2">
        <w:tc>
          <w:tcPr>
            <w:tcW w:w="3116" w:type="dxa"/>
          </w:tcPr>
          <w:p w14:paraId="78A2ADB3" w14:textId="15E519B1" w:rsidR="00805AC2" w:rsidRDefault="00805AC2" w:rsidP="00805AC2">
            <w:r w:rsidRPr="00805AC2">
              <w:t>Eligibility</w:t>
            </w:r>
            <w:r>
              <w:t xml:space="preserve"> Criteria</w:t>
            </w:r>
          </w:p>
        </w:tc>
        <w:tc>
          <w:tcPr>
            <w:tcW w:w="6419" w:type="dxa"/>
          </w:tcPr>
          <w:p w14:paraId="5E409C3E" w14:textId="77777777" w:rsidR="00392934" w:rsidRDefault="00805AC2" w:rsidP="00392934">
            <w:r>
              <w:t>Inclusion</w:t>
            </w:r>
            <w:r w:rsidR="00392934">
              <w:t xml:space="preserve">: </w:t>
            </w:r>
          </w:p>
          <w:p w14:paraId="0085FCD9" w14:textId="1DA1AB98" w:rsidR="00392934" w:rsidRDefault="00392934" w:rsidP="00392934">
            <w:pPr>
              <w:pStyle w:val="ListParagraph"/>
              <w:numPr>
                <w:ilvl w:val="0"/>
                <w:numId w:val="37"/>
              </w:numPr>
            </w:pPr>
            <w:r>
              <w:t>Publications explicitly addressing future scenarios, drivers, or trend analyses in the context of fisheries</w:t>
            </w:r>
          </w:p>
          <w:p w14:paraId="2F41CC2D" w14:textId="77777777" w:rsidR="00392934" w:rsidRDefault="00392934" w:rsidP="00392934">
            <w:pPr>
              <w:pStyle w:val="ListParagraph"/>
              <w:numPr>
                <w:ilvl w:val="0"/>
                <w:numId w:val="37"/>
              </w:numPr>
            </w:pPr>
            <w:r>
              <w:t>Studies linking fisheries with broader socio-environmental or technological foresight</w:t>
            </w:r>
          </w:p>
          <w:p w14:paraId="3A55AC8C" w14:textId="0A42AECC" w:rsidR="00805AC2" w:rsidRDefault="00805AC2" w:rsidP="00805AC2"/>
          <w:p w14:paraId="2462574C" w14:textId="77777777" w:rsidR="00805AC2" w:rsidRDefault="00805AC2" w:rsidP="00805AC2">
            <w:r>
              <w:t>Exclusion</w:t>
            </w:r>
          </w:p>
          <w:p w14:paraId="6BBBC0C5" w14:textId="77777777" w:rsidR="00392934" w:rsidRPr="00105288" w:rsidRDefault="00392934" w:rsidP="00392934">
            <w:pPr>
              <w:pStyle w:val="ListParagraph"/>
              <w:numPr>
                <w:ilvl w:val="0"/>
                <w:numId w:val="39"/>
              </w:numPr>
            </w:pPr>
            <w:r w:rsidRPr="00105288">
              <w:t>Publications not related to fisheries</w:t>
            </w:r>
          </w:p>
          <w:p w14:paraId="1CDF3BF5" w14:textId="77777777" w:rsidR="00392934" w:rsidRPr="00105288" w:rsidRDefault="00392934" w:rsidP="00392934">
            <w:pPr>
              <w:pStyle w:val="ListParagraph"/>
              <w:numPr>
                <w:ilvl w:val="0"/>
                <w:numId w:val="39"/>
              </w:numPr>
            </w:pPr>
            <w:r w:rsidRPr="00105288">
              <w:t>Articles lacking a future-oriented perspective (e.g. retrospective analyses)</w:t>
            </w:r>
          </w:p>
          <w:p w14:paraId="13EEB2D4" w14:textId="2ACA4D7D" w:rsidR="00392934" w:rsidRDefault="00392934" w:rsidP="00805AC2">
            <w:pPr>
              <w:pStyle w:val="ListParagraph"/>
              <w:numPr>
                <w:ilvl w:val="0"/>
                <w:numId w:val="39"/>
              </w:numPr>
            </w:pPr>
            <w:r>
              <w:t>Studies focused solely on biological trends (e.g. population dynamics) without discussion of broader drivers or trends</w:t>
            </w:r>
          </w:p>
        </w:tc>
      </w:tr>
    </w:tbl>
    <w:p w14:paraId="46AEDD45" w14:textId="77777777" w:rsidR="00805AC2" w:rsidRPr="00805AC2" w:rsidRDefault="00805AC2" w:rsidP="00805AC2"/>
    <w:p w14:paraId="6F5D037B" w14:textId="1BBD3FAB" w:rsidR="00E05E4A" w:rsidRPr="00E05E4A" w:rsidRDefault="00376F9C" w:rsidP="004A6F43">
      <w:pPr>
        <w:pStyle w:val="Heading3"/>
      </w:pPr>
      <w:r>
        <w:t>Search Keywords</w:t>
      </w:r>
    </w:p>
    <w:p w14:paraId="5E5B69A3" w14:textId="77777777" w:rsidR="00E05E4A" w:rsidRPr="00E05E4A" w:rsidRDefault="00E05E4A" w:rsidP="00376F9C">
      <w:pPr>
        <w:pStyle w:val="ListParagraph"/>
        <w:numPr>
          <w:ilvl w:val="0"/>
          <w:numId w:val="25"/>
        </w:numPr>
      </w:pPr>
      <w:r w:rsidRPr="00E05E4A">
        <w:t>Future, Trend, Impact Analysis</w:t>
      </w:r>
    </w:p>
    <w:p w14:paraId="73F0780A" w14:textId="77777777" w:rsidR="00E05E4A" w:rsidRPr="00E05E4A" w:rsidRDefault="00E05E4A" w:rsidP="00376F9C">
      <w:pPr>
        <w:pStyle w:val="ListParagraph"/>
        <w:numPr>
          <w:ilvl w:val="0"/>
          <w:numId w:val="25"/>
        </w:numPr>
      </w:pPr>
      <w:r w:rsidRPr="00E05E4A">
        <w:t>Future studies, Fisheries Research</w:t>
      </w:r>
    </w:p>
    <w:p w14:paraId="6B3A1210" w14:textId="77777777" w:rsidR="00E05E4A" w:rsidRPr="00E05E4A" w:rsidRDefault="00E05E4A" w:rsidP="00376F9C">
      <w:pPr>
        <w:pStyle w:val="ListParagraph"/>
        <w:numPr>
          <w:ilvl w:val="0"/>
          <w:numId w:val="25"/>
        </w:numPr>
      </w:pPr>
      <w:r w:rsidRPr="00E05E4A">
        <w:t>Future, Fisheries, Scenarios</w:t>
      </w:r>
    </w:p>
    <w:p w14:paraId="2DD3E886" w14:textId="77777777" w:rsidR="00E05E4A" w:rsidRPr="00E05E4A" w:rsidRDefault="00E05E4A" w:rsidP="00376F9C">
      <w:pPr>
        <w:pStyle w:val="ListParagraph"/>
        <w:numPr>
          <w:ilvl w:val="0"/>
          <w:numId w:val="25"/>
        </w:numPr>
      </w:pPr>
      <w:r w:rsidRPr="00E05E4A">
        <w:t>Future of Fisheries</w:t>
      </w:r>
    </w:p>
    <w:p w14:paraId="358C2822" w14:textId="77777777" w:rsidR="00E05E4A" w:rsidRPr="00E05E4A" w:rsidRDefault="00E05E4A" w:rsidP="00376F9C">
      <w:pPr>
        <w:pStyle w:val="ListParagraph"/>
        <w:numPr>
          <w:ilvl w:val="0"/>
          <w:numId w:val="25"/>
        </w:numPr>
      </w:pPr>
      <w:r w:rsidRPr="00E05E4A">
        <w:t>Future Trends and Drivers, Fisheries</w:t>
      </w:r>
    </w:p>
    <w:p w14:paraId="5CEC76D1" w14:textId="77777777" w:rsidR="00E05E4A" w:rsidRPr="00E05E4A" w:rsidRDefault="00E05E4A" w:rsidP="00376F9C">
      <w:pPr>
        <w:pStyle w:val="ListParagraph"/>
        <w:numPr>
          <w:ilvl w:val="0"/>
          <w:numId w:val="25"/>
        </w:numPr>
      </w:pPr>
      <w:r w:rsidRPr="00E05E4A">
        <w:t>Megatrend, Impacts, Fisheries</w:t>
      </w:r>
    </w:p>
    <w:p w14:paraId="7697214A" w14:textId="77777777" w:rsidR="00E05E4A" w:rsidRPr="00E05E4A" w:rsidRDefault="00E05E4A" w:rsidP="00376F9C">
      <w:pPr>
        <w:pStyle w:val="ListParagraph"/>
        <w:numPr>
          <w:ilvl w:val="0"/>
          <w:numId w:val="25"/>
        </w:numPr>
      </w:pPr>
      <w:r w:rsidRPr="00E05E4A">
        <w:t>Exploring Megatrends</w:t>
      </w:r>
    </w:p>
    <w:p w14:paraId="3B81297F" w14:textId="49BC3E56" w:rsidR="00805AC2" w:rsidRDefault="00805AC2" w:rsidP="00805AC2">
      <w:pPr>
        <w:pStyle w:val="Heading3"/>
      </w:pPr>
      <w:r w:rsidRPr="00805AC2">
        <w:t xml:space="preserve">Risk of </w:t>
      </w:r>
      <w:r>
        <w:t>B</w:t>
      </w:r>
      <w:r w:rsidRPr="00805AC2">
        <w:t>ias</w:t>
      </w:r>
    </w:p>
    <w:p w14:paraId="11EB44CD" w14:textId="5836AF46" w:rsidR="00805AC2" w:rsidRPr="00805AC2" w:rsidRDefault="00805AC2" w:rsidP="00805AC2">
      <w:pPr>
        <w:pStyle w:val="Heading3"/>
      </w:pPr>
      <w:r w:rsidRPr="00805AC2">
        <w:t>Synthesis of results</w:t>
      </w:r>
    </w:p>
    <w:p w14:paraId="645E0192" w14:textId="77777777" w:rsidR="00805AC2" w:rsidRPr="00805AC2" w:rsidRDefault="00805AC2" w:rsidP="00805AC2"/>
    <w:p w14:paraId="0FE2F1B6" w14:textId="2422A53B" w:rsidR="00DD7BB1" w:rsidRPr="00DD7BB1" w:rsidRDefault="00DD7BB1" w:rsidP="00DD7BB1">
      <w:pPr>
        <w:pStyle w:val="Heading2"/>
        <w:rPr>
          <w:rFonts w:eastAsia="Aptos"/>
        </w:rPr>
      </w:pPr>
      <w:r>
        <w:rPr>
          <w:rFonts w:eastAsia="Aptos"/>
        </w:rPr>
        <w:lastRenderedPageBreak/>
        <w:t xml:space="preserve">3.2 </w:t>
      </w:r>
      <w:r w:rsidRPr="00DD7BB1">
        <w:rPr>
          <w:rFonts w:eastAsia="Aptos"/>
        </w:rPr>
        <w:t>Search for cross-sectoral foresight publications to identify broader megatrends</w:t>
      </w:r>
    </w:p>
    <w:p w14:paraId="4E979888" w14:textId="059C1D48" w:rsidR="008851B8" w:rsidRDefault="00C63E83" w:rsidP="008851B8">
      <w:r w:rsidRPr="008851B8">
        <w:rPr>
          <w:rFonts w:ascii="Aptos" w:eastAsia="Aptos" w:hAnsi="Aptos" w:cs="Aptos"/>
        </w:rPr>
        <w:t>The second step aimed to identif</w:t>
      </w:r>
      <w:r w:rsidRPr="008851B8">
        <w:rPr>
          <w:rFonts w:ascii="Aptos" w:eastAsia="Aptos" w:hAnsi="Aptos" w:cs="Aptos"/>
          <w:b/>
          <w:bCs/>
        </w:rPr>
        <w:t xml:space="preserve">y cross-sectoral forces </w:t>
      </w:r>
      <w:r w:rsidRPr="008851B8">
        <w:rPr>
          <w:rFonts w:ascii="Aptos" w:eastAsia="Aptos" w:hAnsi="Aptos" w:cs="Aptos"/>
        </w:rPr>
        <w:t xml:space="preserve">outside the traditional fisheries literature that could influence the sector in the future. This </w:t>
      </w:r>
      <w:r w:rsidR="007C3C31" w:rsidRPr="008851B8">
        <w:rPr>
          <w:rFonts w:ascii="Aptos" w:eastAsia="Aptos" w:hAnsi="Aptos" w:cs="Aptos"/>
        </w:rPr>
        <w:t>strategy consisted</w:t>
      </w:r>
      <w:r w:rsidR="008851B8" w:rsidRPr="008851B8">
        <w:rPr>
          <w:rFonts w:ascii="Aptos" w:eastAsia="Aptos" w:hAnsi="Aptos" w:cs="Aptos"/>
        </w:rPr>
        <w:t xml:space="preserve"> of a m</w:t>
      </w:r>
      <w:r w:rsidR="008851B8" w:rsidRPr="00F05577">
        <w:t>anual search</w:t>
      </w:r>
      <w:r w:rsidR="008851B8">
        <w:t xml:space="preserve"> for</w:t>
      </w:r>
      <w:r w:rsidR="008851B8" w:rsidRPr="00F05577">
        <w:t xml:space="preserve"> foresight reports using terms such as “megatrends,” “emerging risks,” and “foresight”</w:t>
      </w:r>
      <w:r w:rsidR="008851B8" w:rsidRPr="008851B8">
        <w:t xml:space="preserve"> </w:t>
      </w:r>
      <w:r w:rsidR="008851B8" w:rsidRPr="00F05577">
        <w:t>Manual search</w:t>
      </w:r>
      <w:r w:rsidR="008851B8">
        <w:t xml:space="preserve"> for</w:t>
      </w:r>
      <w:r w:rsidR="008851B8" w:rsidRPr="00F05577">
        <w:t xml:space="preserve"> foresight reports using terms such as “megatrends,” “emerging risks,” and “foresight”</w:t>
      </w:r>
      <w:r w:rsidR="008851B8">
        <w:t xml:space="preserve">. </w:t>
      </w:r>
      <w:r w:rsidR="008851B8" w:rsidRPr="00F05577">
        <w:t>Focus on identifying potential drivers across sectors including climate, technology, governance, and demographics</w:t>
      </w:r>
    </w:p>
    <w:p w14:paraId="24A286E1" w14:textId="16E97683" w:rsidR="00E05E4A" w:rsidRDefault="00C63E83" w:rsidP="008851B8">
      <w:pPr>
        <w:rPr>
          <w:rFonts w:ascii="Aptos" w:eastAsia="Aptos" w:hAnsi="Aptos" w:cs="Aptos"/>
        </w:rPr>
      </w:pPr>
      <w:r w:rsidRPr="008851B8">
        <w:rPr>
          <w:rFonts w:ascii="Aptos" w:eastAsia="Aptos" w:hAnsi="Aptos" w:cs="Aptos"/>
        </w:rPr>
        <w:t xml:space="preserve">To achieve this, the reviewers examined grey literature and major foresight publications </w:t>
      </w:r>
      <w:r w:rsidR="00DD7BB1" w:rsidRPr="008851B8">
        <w:rPr>
          <w:rFonts w:ascii="Aptos" w:eastAsia="Aptos" w:hAnsi="Aptos" w:cs="Aptos"/>
        </w:rPr>
        <w:t>analyzing</w:t>
      </w:r>
      <w:r w:rsidRPr="008851B8">
        <w:rPr>
          <w:rFonts w:ascii="Aptos" w:eastAsia="Aptos" w:hAnsi="Aptos" w:cs="Aptos"/>
        </w:rPr>
        <w:t xml:space="preserve"> global and regional trends. In practice, this involved scanning influential reports and assessments produced by government agencies, international </w:t>
      </w:r>
      <w:r w:rsidR="00DD7BB1" w:rsidRPr="008851B8">
        <w:rPr>
          <w:rFonts w:ascii="Aptos" w:eastAsia="Aptos" w:hAnsi="Aptos" w:cs="Aptos"/>
        </w:rPr>
        <w:t>organizations</w:t>
      </w:r>
      <w:r w:rsidRPr="008851B8">
        <w:rPr>
          <w:rFonts w:ascii="Aptos" w:eastAsia="Aptos" w:hAnsi="Aptos" w:cs="Aptos"/>
        </w:rPr>
        <w:t>, and think tanks that, although not primarily focused on fisheries, identify emerging issues relevant to environmental governance and natural resource management.</w:t>
      </w:r>
    </w:p>
    <w:p w14:paraId="3B0A236F" w14:textId="74D09E9E" w:rsidR="008851B8" w:rsidRPr="008851B8" w:rsidRDefault="008851B8" w:rsidP="008851B8">
      <w:pPr>
        <w:pStyle w:val="Heading3"/>
      </w:pPr>
      <w:r w:rsidRPr="008851B8">
        <w:t>Sources</w:t>
      </w:r>
    </w:p>
    <w:p w14:paraId="504EE004" w14:textId="77777777" w:rsidR="008851B8" w:rsidRDefault="008851B8" w:rsidP="008851B8">
      <w:pPr>
        <w:pStyle w:val="ListParagraph"/>
        <w:numPr>
          <w:ilvl w:val="0"/>
          <w:numId w:val="46"/>
        </w:numPr>
      </w:pPr>
      <w:r>
        <w:t>Reviewed foresight publications and grey literature from reputable institutions</w:t>
      </w:r>
    </w:p>
    <w:p w14:paraId="7CF4C8B9" w14:textId="77777777" w:rsidR="008851B8" w:rsidRDefault="008851B8" w:rsidP="008851B8">
      <w:pPr>
        <w:pStyle w:val="ListParagraph"/>
        <w:numPr>
          <w:ilvl w:val="1"/>
          <w:numId w:val="46"/>
        </w:numPr>
      </w:pPr>
      <w:r>
        <w:t>Name sources from table</w:t>
      </w:r>
    </w:p>
    <w:p w14:paraId="55C56827" w14:textId="76BB4791" w:rsidR="008851B8" w:rsidRDefault="008851B8" w:rsidP="008851B8">
      <w:pPr>
        <w:pStyle w:val="ListParagraph"/>
        <w:numPr>
          <w:ilvl w:val="0"/>
          <w:numId w:val="46"/>
        </w:numPr>
      </w:pPr>
      <w:r w:rsidRPr="008851B8">
        <w:rPr>
          <w:i/>
          <w:iCs/>
        </w:rPr>
        <w:t>Risks on the Horizon</w:t>
      </w:r>
      <w:r w:rsidRPr="00F05577">
        <w:t xml:space="preserve"> (2024</w:t>
      </w:r>
      <w:r>
        <w:t>, update?</w:t>
      </w:r>
      <w:r w:rsidRPr="00F05577">
        <w:t>)</w:t>
      </w:r>
      <w:r>
        <w:tab/>
      </w:r>
    </w:p>
    <w:p w14:paraId="1AD5BE74" w14:textId="226985E9" w:rsidR="008851B8" w:rsidRDefault="008851B8" w:rsidP="008851B8">
      <w:pPr>
        <w:pStyle w:val="ListParagraph"/>
        <w:numPr>
          <w:ilvl w:val="0"/>
          <w:numId w:val="46"/>
        </w:numPr>
      </w:pPr>
      <w:r w:rsidRPr="00F05577">
        <w:t>Joint Research Centre (JRC) of the European Commission</w:t>
      </w:r>
      <w:r>
        <w:t xml:space="preserve"> (</w:t>
      </w:r>
      <w:hyperlink r:id="rId11" w:history="1">
        <w:r w:rsidRPr="00E05E4A">
          <w:rPr>
            <w:rStyle w:val="Hyperlink"/>
          </w:rPr>
          <w:t>https://publications.jrc.ec.europa.eu/repository/handle/JRC137493</w:t>
        </w:r>
      </w:hyperlink>
      <w:r>
        <w:t>)</w:t>
      </w:r>
    </w:p>
    <w:p w14:paraId="03C7C6CB" w14:textId="06BCFA2A" w:rsidR="008851B8" w:rsidRDefault="008851B8" w:rsidP="008851B8">
      <w:pPr>
        <w:pStyle w:val="ListParagraph"/>
        <w:numPr>
          <w:ilvl w:val="0"/>
          <w:numId w:val="46"/>
        </w:numPr>
      </w:pPr>
      <w:r>
        <w:t>Focused on known sources of global or sectoral trend analysis companies</w:t>
      </w:r>
    </w:p>
    <w:p w14:paraId="3F7C96E3" w14:textId="3D0F9B52" w:rsidR="00AD11CD" w:rsidRPr="00AD11CD" w:rsidRDefault="00AD11CD" w:rsidP="00073440">
      <w:pPr>
        <w:pStyle w:val="Heading3"/>
        <w:rPr>
          <w:rFonts w:eastAsia="Aptos"/>
        </w:rPr>
      </w:pPr>
      <w:r w:rsidRPr="00D451BB">
        <w:rPr>
          <w:rFonts w:eastAsia="Aptos"/>
        </w:rPr>
        <w:t>Search Date</w:t>
      </w:r>
    </w:p>
    <w:p w14:paraId="461CCD01" w14:textId="744AF334" w:rsidR="00824D79" w:rsidRDefault="00824D79" w:rsidP="00824D79">
      <w:pPr>
        <w:pStyle w:val="Heading2"/>
        <w:rPr>
          <w:rFonts w:eastAsia="Aptos"/>
        </w:rPr>
      </w:pPr>
      <w:r>
        <w:rPr>
          <w:rFonts w:eastAsia="Aptos"/>
        </w:rPr>
        <w:t>3.3 I</w:t>
      </w:r>
      <w:r w:rsidRPr="4919D85C">
        <w:rPr>
          <w:rFonts w:eastAsia="Aptos"/>
        </w:rPr>
        <w:t>dentifying weak and emerging signals of change</w:t>
      </w:r>
    </w:p>
    <w:p w14:paraId="6E7F188C" w14:textId="1DECD897" w:rsidR="008F04E3" w:rsidRDefault="008F04E3" w:rsidP="00E5151F">
      <w:pPr>
        <w:spacing w:before="240" w:after="240"/>
        <w:rPr>
          <w:rFonts w:ascii="Aptos" w:eastAsia="Aptos" w:hAnsi="Aptos" w:cs="Aptos"/>
        </w:rPr>
      </w:pPr>
      <w:r w:rsidRPr="4919D85C">
        <w:rPr>
          <w:rFonts w:ascii="Aptos" w:eastAsia="Aptos" w:hAnsi="Aptos" w:cs="Aptos"/>
        </w:rPr>
        <w:t>The third step focused on i</w:t>
      </w:r>
      <w:r w:rsidRPr="4919D85C">
        <w:rPr>
          <w:rFonts w:ascii="Aptos" w:eastAsia="Aptos" w:hAnsi="Aptos" w:cs="Aptos"/>
          <w:b/>
          <w:bCs/>
        </w:rPr>
        <w:t>dentifying weak and emerging signals of change</w:t>
      </w:r>
      <w:r w:rsidRPr="4919D85C">
        <w:rPr>
          <w:rFonts w:ascii="Aptos" w:eastAsia="Aptos" w:hAnsi="Aptos" w:cs="Aptos"/>
        </w:rPr>
        <w:t xml:space="preserve"> that are not yet prominent in academic or institutional literature. Weak signals of change are defined as observations that alert the observer, who then interprets them as potential indicators of future developments. It is important to note that in complex systems there are no “signals from the future,” and even less weak or strong ones. Rather, attentiveness varies according to cognitive framing, making it more appropriate to speak of “disregarded seeds of change hypotheses.” In this context, the review adopts a constructivist notion of weak signals, aiming to expand perception to a broader range of phenomena and to establish a socially robust process of sense-making. </w:t>
      </w:r>
    </w:p>
    <w:p w14:paraId="7DBDA0DB" w14:textId="77777777" w:rsidR="00824D79" w:rsidRDefault="00824D79" w:rsidP="00824D79">
      <w:pPr>
        <w:spacing w:beforeAutospacing="1" w:afterAutospacing="1"/>
      </w:pPr>
      <w:r w:rsidRPr="4919D85C">
        <w:rPr>
          <w:rFonts w:ascii="Aptos" w:eastAsia="Aptos" w:hAnsi="Aptos" w:cs="Aptos"/>
        </w:rPr>
        <w:lastRenderedPageBreak/>
        <w:t>Identified signals were systematically documented with basic metadata, including source, date, and topic, and stored for further analysis. This approach complements the structured and grey literature reviews by capturing emerging developments and short-term signals that may not yet be represented in formal research or foresight studies.</w:t>
      </w:r>
    </w:p>
    <w:p w14:paraId="5F709980" w14:textId="04C62D69" w:rsidR="00824D79" w:rsidRPr="00E05E4A" w:rsidRDefault="00824D79" w:rsidP="00824D79">
      <w:pPr>
        <w:pStyle w:val="Heading2"/>
      </w:pPr>
      <w:r>
        <w:t>Search date</w:t>
      </w:r>
    </w:p>
    <w:p w14:paraId="5B90E852" w14:textId="77777777" w:rsidR="004A6F43" w:rsidRDefault="00E05E4A" w:rsidP="004A6F43">
      <w:pPr>
        <w:pStyle w:val="Heading1"/>
      </w:pPr>
      <w:r w:rsidRPr="004A6F43">
        <w:t xml:space="preserve">Results </w:t>
      </w:r>
    </w:p>
    <w:p w14:paraId="20ED4566" w14:textId="41C271B4" w:rsidR="00FC20D7" w:rsidRPr="004A6F43" w:rsidRDefault="00E05E4A" w:rsidP="004A6F43">
      <w:pPr>
        <w:pStyle w:val="ListParagraph"/>
        <w:numPr>
          <w:ilvl w:val="0"/>
          <w:numId w:val="32"/>
        </w:numPr>
      </w:pPr>
      <w:r w:rsidRPr="004A6F43">
        <w:t>(&lt; 800)</w:t>
      </w:r>
    </w:p>
    <w:p w14:paraId="4B4FB26C" w14:textId="16D5BE2B" w:rsidR="00E05E4A" w:rsidRPr="00E05E4A" w:rsidRDefault="00E05E4A" w:rsidP="004A6F43">
      <w:pPr>
        <w:pStyle w:val="ListParagraph"/>
        <w:numPr>
          <w:ilvl w:val="0"/>
          <w:numId w:val="32"/>
        </w:numPr>
      </w:pPr>
      <w:r w:rsidRPr="00E05E4A">
        <w:t>Overview of metadata, Graphs etc.</w:t>
      </w:r>
    </w:p>
    <w:p w14:paraId="4B7CC129" w14:textId="30336443" w:rsidR="00E05E4A" w:rsidRPr="00E05E4A" w:rsidRDefault="00E05E4A" w:rsidP="000E0F03">
      <w:r w:rsidRPr="00E05E4A">
        <w:t>Organize by:</w:t>
      </w:r>
    </w:p>
    <w:p w14:paraId="0C0B1944" w14:textId="6B875F4B" w:rsidR="00E05E4A" w:rsidRPr="00E05E4A" w:rsidRDefault="00E05E4A" w:rsidP="004A6F43">
      <w:pPr>
        <w:pStyle w:val="ListParagraph"/>
        <w:numPr>
          <w:ilvl w:val="0"/>
          <w:numId w:val="31"/>
        </w:numPr>
      </w:pPr>
      <w:r w:rsidRPr="00E05E4A">
        <w:t xml:space="preserve">Drivers </w:t>
      </w:r>
    </w:p>
    <w:p w14:paraId="20D4F13D" w14:textId="0D56B717" w:rsidR="00E05E4A" w:rsidRPr="00E05E4A" w:rsidRDefault="00E05E4A" w:rsidP="004A6F43">
      <w:pPr>
        <w:pStyle w:val="ListParagraph"/>
        <w:numPr>
          <w:ilvl w:val="0"/>
          <w:numId w:val="31"/>
        </w:numPr>
      </w:pPr>
      <w:r w:rsidRPr="00E05E4A">
        <w:t>Trends</w:t>
      </w:r>
    </w:p>
    <w:p w14:paraId="24377918" w14:textId="7C69564E" w:rsidR="00E05E4A" w:rsidRPr="00E05E4A" w:rsidRDefault="00E05E4A" w:rsidP="004A6F43">
      <w:pPr>
        <w:pStyle w:val="ListParagraph"/>
        <w:numPr>
          <w:ilvl w:val="0"/>
          <w:numId w:val="31"/>
        </w:numPr>
      </w:pPr>
      <w:r w:rsidRPr="00E05E4A">
        <w:t>Signals</w:t>
      </w:r>
    </w:p>
    <w:p w14:paraId="7F2D4F94" w14:textId="77777777" w:rsidR="00E05E4A" w:rsidRPr="00E05E4A" w:rsidRDefault="00E05E4A" w:rsidP="000E0F03"/>
    <w:p w14:paraId="2A6BEA0A" w14:textId="77777777" w:rsidR="00FC20D7" w:rsidRDefault="00E05E4A" w:rsidP="00A940C8">
      <w:pPr>
        <w:pStyle w:val="Heading1"/>
      </w:pPr>
      <w:r w:rsidRPr="00A5657B">
        <w:t>Discussion</w:t>
      </w:r>
      <w:r w:rsidRPr="00E05E4A">
        <w:t xml:space="preserve"> (&lt; 1200)</w:t>
      </w:r>
    </w:p>
    <w:p w14:paraId="1B2523D5" w14:textId="77777777" w:rsidR="00FC20D7" w:rsidRDefault="00E05E4A" w:rsidP="00887851">
      <w:pPr>
        <w:pStyle w:val="ListParagraph"/>
        <w:numPr>
          <w:ilvl w:val="0"/>
          <w:numId w:val="33"/>
        </w:numPr>
      </w:pPr>
      <w:r w:rsidRPr="00E05E4A">
        <w:t>Implications for fisheries research and management</w:t>
      </w:r>
    </w:p>
    <w:p w14:paraId="3A767840" w14:textId="286A900E" w:rsidR="00E05E4A" w:rsidRPr="00E05E4A" w:rsidRDefault="00E05E4A" w:rsidP="00887851">
      <w:pPr>
        <w:pStyle w:val="ListParagraph"/>
        <w:numPr>
          <w:ilvl w:val="0"/>
          <w:numId w:val="33"/>
        </w:numPr>
      </w:pPr>
      <w:r w:rsidRPr="00E05E4A">
        <w:t>Results can be used in these ways ...</w:t>
      </w:r>
    </w:p>
    <w:p w14:paraId="6DF0014B" w14:textId="77777777" w:rsidR="00E05E4A" w:rsidRPr="00E05E4A" w:rsidRDefault="00E05E4A" w:rsidP="00E5151F">
      <w:pPr>
        <w:pStyle w:val="Heading1"/>
      </w:pPr>
      <w:r w:rsidRPr="00A5657B">
        <w:lastRenderedPageBreak/>
        <w:t>Conclusions</w:t>
      </w:r>
      <w:r w:rsidRPr="00E05E4A">
        <w:t xml:space="preserve"> (&lt; 400)</w:t>
      </w:r>
    </w:p>
    <w:p w14:paraId="20AD7561" w14:textId="77777777" w:rsidR="00E5151F" w:rsidRPr="00A5657B" w:rsidRDefault="00E5151F" w:rsidP="00E5151F">
      <w:pPr>
        <w:pStyle w:val="Heading1"/>
      </w:pPr>
      <w:r w:rsidRPr="00A5657B">
        <w:t>References</w:t>
      </w:r>
    </w:p>
    <w:p w14:paraId="45154C92" w14:textId="77777777" w:rsidR="00A940C8" w:rsidRDefault="00E05E4A" w:rsidP="00E5151F">
      <w:pPr>
        <w:pStyle w:val="Heading1"/>
      </w:pPr>
      <w:r w:rsidRPr="00A5657B">
        <w:t>Appendix</w:t>
      </w:r>
    </w:p>
    <w:p w14:paraId="3DF18BB4" w14:textId="27F6E0A8" w:rsidR="00E05E4A" w:rsidRPr="00E5151F" w:rsidRDefault="00E05E4A" w:rsidP="00A940C8">
      <w:pPr>
        <w:pStyle w:val="Heading2"/>
      </w:pPr>
      <w:r w:rsidRPr="00E5151F">
        <w:t>Glossary</w:t>
      </w:r>
    </w:p>
    <w:p w14:paraId="768950E1" w14:textId="77777777" w:rsidR="00E05E4A" w:rsidRPr="00E5151F" w:rsidRDefault="00E05E4A" w:rsidP="00A940C8">
      <w:pPr>
        <w:pStyle w:val="Heading2"/>
      </w:pPr>
      <w:r w:rsidRPr="00E5151F">
        <w:t>Add the Excel table (Trends, Drivers, Signals)</w:t>
      </w:r>
    </w:p>
    <w:p w14:paraId="78BDBB22" w14:textId="77777777" w:rsidR="00977565" w:rsidRDefault="00977565" w:rsidP="00977565">
      <w:pPr>
        <w:pStyle w:val="Heading1"/>
        <w:numPr>
          <w:ilvl w:val="0"/>
          <w:numId w:val="0"/>
        </w:numPr>
        <w:ind w:left="360" w:hanging="360"/>
      </w:pPr>
    </w:p>
    <w:p w14:paraId="7BD2AA6C" w14:textId="7AA2CECC" w:rsidR="00F17272" w:rsidRPr="00A5657B" w:rsidRDefault="00977565" w:rsidP="00977565">
      <w:pPr>
        <w:pStyle w:val="Heading1"/>
        <w:numPr>
          <w:ilvl w:val="0"/>
          <w:numId w:val="0"/>
        </w:numPr>
        <w:ind w:left="360" w:hanging="360"/>
      </w:pPr>
      <w:r>
        <w:t xml:space="preserve">#### </w:t>
      </w:r>
      <w:r w:rsidR="00E05E4A" w:rsidRPr="00A5657B">
        <w:t>NOTES</w:t>
      </w:r>
      <w:r>
        <w:t xml:space="preserve"> ####</w:t>
      </w:r>
    </w:p>
    <w:p w14:paraId="1F76EB2B" w14:textId="77777777" w:rsidR="00E05E4A" w:rsidRPr="00E05E4A" w:rsidRDefault="00E05E4A" w:rsidP="00A940C8">
      <w:pPr>
        <w:pStyle w:val="Heading2"/>
      </w:pPr>
      <w:r>
        <w:t xml:space="preserve">Introduction: </w:t>
      </w:r>
    </w:p>
    <w:p w14:paraId="302889CB" w14:textId="77777777" w:rsidR="00E05E4A" w:rsidRPr="00E05E4A" w:rsidRDefault="00E05E4A" w:rsidP="00E05E4A">
      <w:pPr>
        <w:pStyle w:val="ListParagraph"/>
        <w:numPr>
          <w:ilvl w:val="0"/>
          <w:numId w:val="7"/>
        </w:numPr>
      </w:pPr>
      <w:r w:rsidRPr="00E05E4A">
        <w:t>Game based workshop: group work was facilitated with a gamified, rule-based process in which each participant could discuss and introduce a new element to the AFOS schematic and connect it to already present elements. This structured process ensured that the scenario was extended stepwise in a coherent manner. In two plenary sessions, the two groups introduced their results, discussed the ideas, and gathered feedback.</w:t>
      </w:r>
    </w:p>
    <w:p w14:paraId="10466AF7" w14:textId="77777777" w:rsidR="00977565" w:rsidRDefault="00E05E4A" w:rsidP="00E05E4A">
      <w:pPr>
        <w:pStyle w:val="ListParagraph"/>
        <w:numPr>
          <w:ilvl w:val="0"/>
          <w:numId w:val="7"/>
        </w:numPr>
      </w:pPr>
      <w:r w:rsidRPr="00E05E4A">
        <w:t>Taking a holistic approach to exploring MSES depends on a process of learning, sharing, and integrating knowledge from a variety of disciplines (Kelly et al., 2019). </w:t>
      </w:r>
    </w:p>
    <w:p w14:paraId="1E3AFAED" w14:textId="788B3A3F" w:rsidR="00E05E4A" w:rsidRPr="00E05E4A" w:rsidRDefault="00E05E4A" w:rsidP="00E05E4A">
      <w:pPr>
        <w:pStyle w:val="ListParagraph"/>
        <w:numPr>
          <w:ilvl w:val="0"/>
          <w:numId w:val="7"/>
        </w:numPr>
      </w:pPr>
      <w:r w:rsidRPr="00E05E4A">
        <w:t> </w:t>
      </w:r>
    </w:p>
    <w:p w14:paraId="57B92931" w14:textId="77777777" w:rsidR="00E05E4A" w:rsidRPr="00E05E4A" w:rsidRDefault="00E05E4A" w:rsidP="00E05E4A">
      <w:pPr>
        <w:pStyle w:val="ListParagraph"/>
        <w:numPr>
          <w:ilvl w:val="0"/>
          <w:numId w:val="7"/>
        </w:numPr>
      </w:pPr>
      <w:r w:rsidRPr="00E05E4A">
        <w:t>Studies on megatrends emphasize the critical role of specific contemporary developments in shaping our future and are typically published by business consultancies (PWC, 2016; KPMG, 2014; EY, 2020), institutional research organizations (Knowledge4Policy, 2022; Naughtin et al., 2022, 2024; Linthorst and de Waal, 2020), or academic journals (Deml et al., 2022; Kalaitzi et al., 2020; Malik and Janowska, 2021).</w:t>
      </w:r>
    </w:p>
    <w:p w14:paraId="756E277F" w14:textId="77777777" w:rsidR="00E05E4A" w:rsidRPr="00E05E4A" w:rsidRDefault="00E05E4A" w:rsidP="00E05E4A">
      <w:pPr>
        <w:pStyle w:val="ListParagraph"/>
        <w:numPr>
          <w:ilvl w:val="0"/>
          <w:numId w:val="7"/>
        </w:numPr>
      </w:pPr>
      <w:r w:rsidRPr="00E05E4A">
        <w:t>A similar approach has been applied in the fisheries sector, as demonstrated by Makino et al. (2011), who identified five key drivers: resource and environmental conservation, food provision, industrial and economic development, local community development, and the promotion of culture and science.</w:t>
      </w:r>
    </w:p>
    <w:p w14:paraId="1DEE2627" w14:textId="77777777" w:rsidR="00E05E4A" w:rsidRDefault="00E05E4A" w:rsidP="00E05E4A">
      <w:pPr>
        <w:pStyle w:val="ListParagraph"/>
        <w:numPr>
          <w:ilvl w:val="0"/>
          <w:numId w:val="7"/>
        </w:numPr>
      </w:pPr>
      <w:r w:rsidRPr="00E05E4A">
        <w:t xml:space="preserve">Surprisingly, even though fisheries serve as a vital pillar for food security, nutrition, and employment within societies worldwide (FAO, 2022), the introduction of future studies </w:t>
      </w:r>
      <w:r w:rsidRPr="00E05E4A">
        <w:lastRenderedPageBreak/>
        <w:t>methodologies to fisheries is a relative recent phenomenon compared with other domains, such as urban development or economy. The examples found in the literature are mainly projects that employ strategic foresight methodologies, such as trend analysis (Garcia and Grainger, 2005; Garcia and Rosenberg, 2010) or scenario techniques (Pauly et al., 2003; Sumaila et al., 2016; Schickele et al., 2020), to estimate fisheries-related indicators in the future. More recently, creative techniques, such as narrative scenarios, were used in the fisheries domain (Merrie et al., 2018; Planque et al., 2019; Spijkers et al., 2018, 2021; Lübker et al., 2023), in the context of marine socio-ecological system (MSES) (Levin et al., 2013). Narrative scenario techniques mix scientific evidence and storytelling (Burnam-Fik, 2015) with the goal to integrate multiple perspectives and knowledge bodies into comprehensive descriptions of possible futures.  </w:t>
      </w:r>
    </w:p>
    <w:p w14:paraId="7DD9F44B" w14:textId="77777777" w:rsidR="000E53CE" w:rsidRPr="00E05E4A" w:rsidRDefault="000E53CE" w:rsidP="000E53CE"/>
    <w:sectPr w:rsidR="000E53CE" w:rsidRPr="00E05E4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88DC3" w14:textId="77777777" w:rsidR="00846415" w:rsidRDefault="00846415" w:rsidP="00F63357">
      <w:pPr>
        <w:spacing w:after="0" w:line="240" w:lineRule="auto"/>
      </w:pPr>
      <w:r>
        <w:separator/>
      </w:r>
    </w:p>
  </w:endnote>
  <w:endnote w:type="continuationSeparator" w:id="0">
    <w:p w14:paraId="103A2F61" w14:textId="77777777" w:rsidR="00846415" w:rsidRDefault="00846415" w:rsidP="00F633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485B5B" w14:textId="77777777" w:rsidR="00846415" w:rsidRDefault="00846415" w:rsidP="00F63357">
      <w:pPr>
        <w:spacing w:after="0" w:line="240" w:lineRule="auto"/>
      </w:pPr>
      <w:r>
        <w:separator/>
      </w:r>
    </w:p>
  </w:footnote>
  <w:footnote w:type="continuationSeparator" w:id="0">
    <w:p w14:paraId="3F5CAF65" w14:textId="77777777" w:rsidR="00846415" w:rsidRDefault="00846415" w:rsidP="00F633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0F9B"/>
    <w:multiLevelType w:val="multilevel"/>
    <w:tmpl w:val="0B7299FC"/>
    <w:lvl w:ilvl="0">
      <w:start w:val="1"/>
      <w:numFmt w:val="bullet"/>
      <w:lvlText w:val=""/>
      <w:lvlJc w:val="left"/>
      <w:pPr>
        <w:ind w:left="720" w:hanging="360"/>
      </w:pPr>
      <w:rPr>
        <w:rFonts w:ascii="Symbol" w:hAnsi="Symbol" w:hint="default"/>
      </w:rPr>
    </w:lvl>
    <w:lvl w:ilvl="1">
      <w:start w:val="1"/>
      <w:numFmt w:val="decimal"/>
      <w:lvlText w:val="%1.%2"/>
      <w:lvlJc w:val="left"/>
      <w:pPr>
        <w:ind w:left="1180" w:hanging="460"/>
      </w:pPr>
      <w:rPr>
        <w:rFonts w:hint="default"/>
      </w:rPr>
    </w:lvl>
    <w:lvl w:ilvl="2">
      <w:start w:val="1"/>
      <w:numFmt w:val="decimal"/>
      <w:lvlText w:val="%1.%2.%3"/>
      <w:lvlJc w:val="left"/>
      <w:pPr>
        <w:ind w:left="1800" w:hanging="720"/>
      </w:pPr>
      <w:rPr>
        <w:rFonts w:hint="default"/>
      </w:rPr>
    </w:lvl>
    <w:lvl w:ilvl="3">
      <w:start w:val="1"/>
      <w:numFmt w:val="bullet"/>
      <w:lvlText w:val=""/>
      <w:lvlJc w:val="left"/>
      <w:pPr>
        <w:ind w:left="1080" w:hanging="360"/>
      </w:pPr>
      <w:rPr>
        <w:rFonts w:ascii="Symbol" w:hAnsi="Symbol" w:hint="default"/>
      </w:rPr>
    </w:lvl>
    <w:lvl w:ilvl="4">
      <w:start w:val="1"/>
      <w:numFmt w:val="decimal"/>
      <w:lvlText w:val="%1.%2.%3.%4.%5"/>
      <w:lvlJc w:val="left"/>
      <w:pPr>
        <w:ind w:left="2880" w:hanging="1080"/>
      </w:pPr>
      <w:rPr>
        <w:rFonts w:hint="default"/>
      </w:rPr>
    </w:lvl>
    <w:lvl w:ilvl="5">
      <w:start w:val="1"/>
      <w:numFmt w:val="decimal"/>
      <w:lvlText w:val="%1.%2.%3.%4.%5.%6"/>
      <w:lvlJc w:val="left"/>
      <w:pPr>
        <w:ind w:left="324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20" w:hanging="1440"/>
      </w:pPr>
      <w:rPr>
        <w:rFonts w:hint="default"/>
      </w:rPr>
    </w:lvl>
    <w:lvl w:ilvl="8">
      <w:start w:val="1"/>
      <w:numFmt w:val="decimal"/>
      <w:lvlText w:val="%1.%2.%3.%4.%5.%6.%7.%8.%9"/>
      <w:lvlJc w:val="left"/>
      <w:pPr>
        <w:ind w:left="5040" w:hanging="1800"/>
      </w:pPr>
      <w:rPr>
        <w:rFonts w:hint="default"/>
      </w:rPr>
    </w:lvl>
  </w:abstractNum>
  <w:abstractNum w:abstractNumId="1" w15:restartNumberingAfterBreak="0">
    <w:nsid w:val="007241FC"/>
    <w:multiLevelType w:val="hybridMultilevel"/>
    <w:tmpl w:val="7F2ADF66"/>
    <w:lvl w:ilvl="0" w:tplc="94921724">
      <w:start w:val="150"/>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0F31B4F"/>
    <w:multiLevelType w:val="hybridMultilevel"/>
    <w:tmpl w:val="B6F8F9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10A7A75"/>
    <w:multiLevelType w:val="hybridMultilevel"/>
    <w:tmpl w:val="7864EEEE"/>
    <w:lvl w:ilvl="0" w:tplc="94921724">
      <w:start w:val="150"/>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2B3E22"/>
    <w:multiLevelType w:val="multilevel"/>
    <w:tmpl w:val="B996320E"/>
    <w:lvl w:ilvl="0">
      <w:start w:val="1"/>
      <w:numFmt w:val="bullet"/>
      <w:lvlText w:val=""/>
      <w:lvlJc w:val="left"/>
      <w:pPr>
        <w:ind w:left="720" w:hanging="360"/>
      </w:pPr>
      <w:rPr>
        <w:rFonts w:ascii="Symbol" w:hAnsi="Symbol" w:hint="default"/>
      </w:rPr>
    </w:lvl>
    <w:lvl w:ilvl="1">
      <w:start w:val="1"/>
      <w:numFmt w:val="decimal"/>
      <w:lvlText w:val="%1.%2"/>
      <w:lvlJc w:val="left"/>
      <w:pPr>
        <w:ind w:left="1180" w:hanging="460"/>
      </w:pPr>
    </w:lvl>
    <w:lvl w:ilvl="2">
      <w:start w:val="1"/>
      <w:numFmt w:val="decimal"/>
      <w:lvlText w:val="%1.%2.%3"/>
      <w:lvlJc w:val="left"/>
      <w:pPr>
        <w:ind w:left="180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24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20" w:hanging="1440"/>
      </w:pPr>
      <w:rPr>
        <w:rFonts w:hint="default"/>
      </w:rPr>
    </w:lvl>
    <w:lvl w:ilvl="8">
      <w:start w:val="1"/>
      <w:numFmt w:val="decimal"/>
      <w:lvlText w:val="%1.%2.%3.%4.%5.%6.%7.%8.%9"/>
      <w:lvlJc w:val="left"/>
      <w:pPr>
        <w:ind w:left="5040" w:hanging="1800"/>
      </w:pPr>
      <w:rPr>
        <w:rFonts w:hint="default"/>
      </w:rPr>
    </w:lvl>
  </w:abstractNum>
  <w:abstractNum w:abstractNumId="5" w15:restartNumberingAfterBreak="0">
    <w:nsid w:val="078A61FC"/>
    <w:multiLevelType w:val="hybridMultilevel"/>
    <w:tmpl w:val="486CC340"/>
    <w:lvl w:ilvl="0" w:tplc="2F8EE106">
      <w:start w:val="4"/>
      <w:numFmt w:val="bullet"/>
      <w:lvlText w:val="-"/>
      <w:lvlJc w:val="left"/>
      <w:pPr>
        <w:ind w:left="720" w:hanging="360"/>
      </w:pPr>
      <w:rPr>
        <w:rFonts w:ascii="Arial" w:eastAsiaTheme="majorEastAsia"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6" w15:restartNumberingAfterBreak="0">
    <w:nsid w:val="08403DB1"/>
    <w:multiLevelType w:val="multilevel"/>
    <w:tmpl w:val="5178C0C0"/>
    <w:lvl w:ilvl="0">
      <w:start w:val="3"/>
      <w:numFmt w:val="decimal"/>
      <w:lvlText w:val="%1."/>
      <w:lvlJc w:val="left"/>
      <w:pPr>
        <w:ind w:left="360" w:hanging="360"/>
      </w:pPr>
      <w:rPr>
        <w:rFonts w:hint="default"/>
      </w:rPr>
    </w:lvl>
    <w:lvl w:ilvl="1">
      <w:start w:val="1"/>
      <w:numFmt w:val="decimal"/>
      <w:lvlText w:val="%1.%2"/>
      <w:lvlJc w:val="left"/>
      <w:pPr>
        <w:ind w:left="820" w:hanging="460"/>
      </w:pPr>
      <w:rPr>
        <w:rFonts w:hint="default"/>
      </w:rPr>
    </w:lvl>
    <w:lvl w:ilvl="2">
      <w:start w:val="1"/>
      <w:numFmt w:val="decimal"/>
      <w:lvlText w:val="%1.%2.%3"/>
      <w:lvlJc w:val="left"/>
      <w:pPr>
        <w:ind w:left="1440" w:hanging="720"/>
      </w:pPr>
      <w:rPr>
        <w:rFonts w:hint="default"/>
      </w:rPr>
    </w:lvl>
    <w:lvl w:ilvl="3">
      <w:start w:val="1"/>
      <w:numFmt w:val="bullet"/>
      <w:lvlText w:val=""/>
      <w:lvlJc w:val="left"/>
      <w:pPr>
        <w:ind w:left="720" w:hanging="360"/>
      </w:pPr>
      <w:rPr>
        <w:rFonts w:ascii="Symbol" w:hAnsi="Symbol"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0A131CF3"/>
    <w:multiLevelType w:val="hybridMultilevel"/>
    <w:tmpl w:val="B28AD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6732D3"/>
    <w:multiLevelType w:val="hybridMultilevel"/>
    <w:tmpl w:val="8EF01344"/>
    <w:lvl w:ilvl="0" w:tplc="87B6D778">
      <w:start w:val="1"/>
      <w:numFmt w:val="bullet"/>
      <w:lvlText w:val=""/>
      <w:lvlJc w:val="left"/>
      <w:pPr>
        <w:ind w:left="1440" w:hanging="360"/>
      </w:pPr>
      <w:rPr>
        <w:rFonts w:ascii="Symbol" w:hAnsi="Symbol" w:hint="default"/>
      </w:rPr>
    </w:lvl>
    <w:lvl w:ilvl="1" w:tplc="A17C841A">
      <w:start w:val="1"/>
      <w:numFmt w:val="bullet"/>
      <w:lvlText w:val="o"/>
      <w:lvlJc w:val="left"/>
      <w:pPr>
        <w:ind w:left="2160" w:hanging="360"/>
      </w:pPr>
      <w:rPr>
        <w:rFonts w:ascii="Courier New" w:hAnsi="Courier New" w:cs="Times New Roman" w:hint="default"/>
      </w:rPr>
    </w:lvl>
    <w:lvl w:ilvl="2" w:tplc="68B089BA">
      <w:start w:val="1"/>
      <w:numFmt w:val="bullet"/>
      <w:lvlText w:val=""/>
      <w:lvlJc w:val="left"/>
      <w:pPr>
        <w:ind w:left="2880" w:hanging="360"/>
      </w:pPr>
      <w:rPr>
        <w:rFonts w:ascii="Wingdings" w:hAnsi="Wingdings" w:hint="default"/>
      </w:rPr>
    </w:lvl>
    <w:lvl w:ilvl="3" w:tplc="1F9AA3C8">
      <w:start w:val="1"/>
      <w:numFmt w:val="bullet"/>
      <w:lvlText w:val=""/>
      <w:lvlJc w:val="left"/>
      <w:pPr>
        <w:ind w:left="3600" w:hanging="360"/>
      </w:pPr>
      <w:rPr>
        <w:rFonts w:ascii="Symbol" w:hAnsi="Symbol" w:hint="default"/>
      </w:rPr>
    </w:lvl>
    <w:lvl w:ilvl="4" w:tplc="C728F4A6">
      <w:start w:val="1"/>
      <w:numFmt w:val="bullet"/>
      <w:lvlText w:val="o"/>
      <w:lvlJc w:val="left"/>
      <w:pPr>
        <w:ind w:left="4320" w:hanging="360"/>
      </w:pPr>
      <w:rPr>
        <w:rFonts w:ascii="Courier New" w:hAnsi="Courier New" w:cs="Times New Roman" w:hint="default"/>
      </w:rPr>
    </w:lvl>
    <w:lvl w:ilvl="5" w:tplc="23A609D2">
      <w:start w:val="1"/>
      <w:numFmt w:val="bullet"/>
      <w:lvlText w:val=""/>
      <w:lvlJc w:val="left"/>
      <w:pPr>
        <w:ind w:left="5040" w:hanging="360"/>
      </w:pPr>
      <w:rPr>
        <w:rFonts w:ascii="Wingdings" w:hAnsi="Wingdings" w:hint="default"/>
      </w:rPr>
    </w:lvl>
    <w:lvl w:ilvl="6" w:tplc="196E0AFC">
      <w:start w:val="1"/>
      <w:numFmt w:val="bullet"/>
      <w:lvlText w:val=""/>
      <w:lvlJc w:val="left"/>
      <w:pPr>
        <w:ind w:left="5760" w:hanging="360"/>
      </w:pPr>
      <w:rPr>
        <w:rFonts w:ascii="Symbol" w:hAnsi="Symbol" w:hint="default"/>
      </w:rPr>
    </w:lvl>
    <w:lvl w:ilvl="7" w:tplc="A274A49A">
      <w:start w:val="1"/>
      <w:numFmt w:val="bullet"/>
      <w:lvlText w:val="o"/>
      <w:lvlJc w:val="left"/>
      <w:pPr>
        <w:ind w:left="6480" w:hanging="360"/>
      </w:pPr>
      <w:rPr>
        <w:rFonts w:ascii="Courier New" w:hAnsi="Courier New" w:cs="Times New Roman" w:hint="default"/>
      </w:rPr>
    </w:lvl>
    <w:lvl w:ilvl="8" w:tplc="18967E16">
      <w:start w:val="1"/>
      <w:numFmt w:val="bullet"/>
      <w:lvlText w:val=""/>
      <w:lvlJc w:val="left"/>
      <w:pPr>
        <w:ind w:left="7200" w:hanging="360"/>
      </w:pPr>
      <w:rPr>
        <w:rFonts w:ascii="Wingdings" w:hAnsi="Wingdings" w:hint="default"/>
      </w:rPr>
    </w:lvl>
  </w:abstractNum>
  <w:abstractNum w:abstractNumId="9" w15:restartNumberingAfterBreak="0">
    <w:nsid w:val="120F6D56"/>
    <w:multiLevelType w:val="multilevel"/>
    <w:tmpl w:val="B996320E"/>
    <w:lvl w:ilvl="0">
      <w:start w:val="1"/>
      <w:numFmt w:val="bullet"/>
      <w:lvlText w:val=""/>
      <w:lvlJc w:val="left"/>
      <w:pPr>
        <w:ind w:left="720" w:hanging="360"/>
      </w:pPr>
      <w:rPr>
        <w:rFonts w:ascii="Symbol" w:hAnsi="Symbol" w:hint="default"/>
      </w:rPr>
    </w:lvl>
    <w:lvl w:ilvl="1">
      <w:start w:val="1"/>
      <w:numFmt w:val="decimal"/>
      <w:lvlText w:val="%1.%2"/>
      <w:lvlJc w:val="left"/>
      <w:pPr>
        <w:ind w:left="1180" w:hanging="460"/>
      </w:pPr>
    </w:lvl>
    <w:lvl w:ilvl="2">
      <w:start w:val="1"/>
      <w:numFmt w:val="decimal"/>
      <w:lvlText w:val="%1.%2.%3"/>
      <w:lvlJc w:val="left"/>
      <w:pPr>
        <w:ind w:left="180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24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20" w:hanging="1440"/>
      </w:pPr>
      <w:rPr>
        <w:rFonts w:hint="default"/>
      </w:rPr>
    </w:lvl>
    <w:lvl w:ilvl="8">
      <w:start w:val="1"/>
      <w:numFmt w:val="decimal"/>
      <w:lvlText w:val="%1.%2.%3.%4.%5.%6.%7.%8.%9"/>
      <w:lvlJc w:val="left"/>
      <w:pPr>
        <w:ind w:left="5040" w:hanging="1800"/>
      </w:pPr>
      <w:rPr>
        <w:rFonts w:hint="default"/>
      </w:rPr>
    </w:lvl>
  </w:abstractNum>
  <w:abstractNum w:abstractNumId="10" w15:restartNumberingAfterBreak="0">
    <w:nsid w:val="16894389"/>
    <w:multiLevelType w:val="hybridMultilevel"/>
    <w:tmpl w:val="2124D5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235402"/>
    <w:multiLevelType w:val="hybridMultilevel"/>
    <w:tmpl w:val="54800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2745B9"/>
    <w:multiLevelType w:val="multilevel"/>
    <w:tmpl w:val="B996320E"/>
    <w:lvl w:ilvl="0">
      <w:start w:val="1"/>
      <w:numFmt w:val="bullet"/>
      <w:lvlText w:val=""/>
      <w:lvlJc w:val="left"/>
      <w:pPr>
        <w:ind w:left="720" w:hanging="360"/>
      </w:pPr>
      <w:rPr>
        <w:rFonts w:ascii="Symbol" w:hAnsi="Symbol" w:hint="default"/>
      </w:rPr>
    </w:lvl>
    <w:lvl w:ilvl="1">
      <w:start w:val="1"/>
      <w:numFmt w:val="decimal"/>
      <w:lvlText w:val="%1.%2"/>
      <w:lvlJc w:val="left"/>
      <w:pPr>
        <w:ind w:left="1180" w:hanging="460"/>
      </w:pPr>
    </w:lvl>
    <w:lvl w:ilvl="2">
      <w:start w:val="1"/>
      <w:numFmt w:val="decimal"/>
      <w:lvlText w:val="%1.%2.%3"/>
      <w:lvlJc w:val="left"/>
      <w:pPr>
        <w:ind w:left="180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24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20" w:hanging="1440"/>
      </w:pPr>
      <w:rPr>
        <w:rFonts w:hint="default"/>
      </w:rPr>
    </w:lvl>
    <w:lvl w:ilvl="8">
      <w:start w:val="1"/>
      <w:numFmt w:val="decimal"/>
      <w:lvlText w:val="%1.%2.%3.%4.%5.%6.%7.%8.%9"/>
      <w:lvlJc w:val="left"/>
      <w:pPr>
        <w:ind w:left="5040" w:hanging="1800"/>
      </w:pPr>
      <w:rPr>
        <w:rFonts w:hint="default"/>
      </w:rPr>
    </w:lvl>
  </w:abstractNum>
  <w:abstractNum w:abstractNumId="13" w15:restartNumberingAfterBreak="0">
    <w:nsid w:val="21EC0F3B"/>
    <w:multiLevelType w:val="hybridMultilevel"/>
    <w:tmpl w:val="03D42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D91E7F"/>
    <w:multiLevelType w:val="hybridMultilevel"/>
    <w:tmpl w:val="40B245B2"/>
    <w:lvl w:ilvl="0" w:tplc="E8E2DAEC">
      <w:start w:val="2"/>
      <w:numFmt w:val="bullet"/>
      <w:lvlText w:val=""/>
      <w:lvlJc w:val="left"/>
      <w:pPr>
        <w:ind w:left="1180" w:hanging="360"/>
      </w:pPr>
      <w:rPr>
        <w:rFonts w:ascii="Arial" w:eastAsiaTheme="minorEastAsia" w:hAnsi="Arial" w:cs="Arial" w:hint="default"/>
      </w:rPr>
    </w:lvl>
    <w:lvl w:ilvl="1" w:tplc="08090003">
      <w:start w:val="1"/>
      <w:numFmt w:val="bullet"/>
      <w:lvlText w:val="o"/>
      <w:lvlJc w:val="left"/>
      <w:pPr>
        <w:ind w:left="1900" w:hanging="360"/>
      </w:pPr>
      <w:rPr>
        <w:rFonts w:ascii="Courier New" w:hAnsi="Courier New" w:cs="Courier New" w:hint="default"/>
      </w:rPr>
    </w:lvl>
    <w:lvl w:ilvl="2" w:tplc="08090005">
      <w:start w:val="1"/>
      <w:numFmt w:val="bullet"/>
      <w:lvlText w:val=""/>
      <w:lvlJc w:val="left"/>
      <w:pPr>
        <w:ind w:left="2620" w:hanging="360"/>
      </w:pPr>
      <w:rPr>
        <w:rFonts w:ascii="Wingdings" w:hAnsi="Wingdings" w:hint="default"/>
      </w:rPr>
    </w:lvl>
    <w:lvl w:ilvl="3" w:tplc="08090001">
      <w:start w:val="1"/>
      <w:numFmt w:val="bullet"/>
      <w:lvlText w:val=""/>
      <w:lvlJc w:val="left"/>
      <w:pPr>
        <w:ind w:left="3340" w:hanging="360"/>
      </w:pPr>
      <w:rPr>
        <w:rFonts w:ascii="Symbol" w:hAnsi="Symbol" w:hint="default"/>
      </w:rPr>
    </w:lvl>
    <w:lvl w:ilvl="4" w:tplc="08090003">
      <w:start w:val="1"/>
      <w:numFmt w:val="bullet"/>
      <w:lvlText w:val="o"/>
      <w:lvlJc w:val="left"/>
      <w:pPr>
        <w:ind w:left="4060" w:hanging="360"/>
      </w:pPr>
      <w:rPr>
        <w:rFonts w:ascii="Courier New" w:hAnsi="Courier New" w:cs="Courier New" w:hint="default"/>
      </w:rPr>
    </w:lvl>
    <w:lvl w:ilvl="5" w:tplc="08090005">
      <w:start w:val="1"/>
      <w:numFmt w:val="bullet"/>
      <w:lvlText w:val=""/>
      <w:lvlJc w:val="left"/>
      <w:pPr>
        <w:ind w:left="4780" w:hanging="360"/>
      </w:pPr>
      <w:rPr>
        <w:rFonts w:ascii="Wingdings" w:hAnsi="Wingdings" w:hint="default"/>
      </w:rPr>
    </w:lvl>
    <w:lvl w:ilvl="6" w:tplc="08090001">
      <w:start w:val="1"/>
      <w:numFmt w:val="bullet"/>
      <w:lvlText w:val=""/>
      <w:lvlJc w:val="left"/>
      <w:pPr>
        <w:ind w:left="5500" w:hanging="360"/>
      </w:pPr>
      <w:rPr>
        <w:rFonts w:ascii="Symbol" w:hAnsi="Symbol" w:hint="default"/>
      </w:rPr>
    </w:lvl>
    <w:lvl w:ilvl="7" w:tplc="08090003">
      <w:start w:val="1"/>
      <w:numFmt w:val="bullet"/>
      <w:lvlText w:val="o"/>
      <w:lvlJc w:val="left"/>
      <w:pPr>
        <w:ind w:left="6220" w:hanging="360"/>
      </w:pPr>
      <w:rPr>
        <w:rFonts w:ascii="Courier New" w:hAnsi="Courier New" w:cs="Courier New" w:hint="default"/>
      </w:rPr>
    </w:lvl>
    <w:lvl w:ilvl="8" w:tplc="08090005">
      <w:start w:val="1"/>
      <w:numFmt w:val="bullet"/>
      <w:lvlText w:val=""/>
      <w:lvlJc w:val="left"/>
      <w:pPr>
        <w:ind w:left="6940" w:hanging="360"/>
      </w:pPr>
      <w:rPr>
        <w:rFonts w:ascii="Wingdings" w:hAnsi="Wingdings" w:hint="default"/>
      </w:rPr>
    </w:lvl>
  </w:abstractNum>
  <w:abstractNum w:abstractNumId="15" w15:restartNumberingAfterBreak="0">
    <w:nsid w:val="24B56928"/>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258E7F6C"/>
    <w:multiLevelType w:val="multilevel"/>
    <w:tmpl w:val="39EEDBDA"/>
    <w:lvl w:ilvl="0">
      <w:start w:val="3"/>
      <w:numFmt w:val="decimal"/>
      <w:lvlText w:val="%1."/>
      <w:lvlJc w:val="left"/>
      <w:pPr>
        <w:ind w:left="360" w:hanging="360"/>
      </w:pPr>
      <w:rPr>
        <w:rFonts w:hint="default"/>
      </w:rPr>
    </w:lvl>
    <w:lvl w:ilvl="1">
      <w:start w:val="1"/>
      <w:numFmt w:val="decimal"/>
      <w:lvlText w:val="%1.%2"/>
      <w:lvlJc w:val="left"/>
      <w:pPr>
        <w:ind w:left="820" w:hanging="4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25D52801"/>
    <w:multiLevelType w:val="multilevel"/>
    <w:tmpl w:val="A4BC285A"/>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8" w15:restartNumberingAfterBreak="0">
    <w:nsid w:val="2A146C6D"/>
    <w:multiLevelType w:val="multilevel"/>
    <w:tmpl w:val="0409001F"/>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9" w15:restartNumberingAfterBreak="0">
    <w:nsid w:val="2C5942E3"/>
    <w:multiLevelType w:val="hybridMultilevel"/>
    <w:tmpl w:val="7180A862"/>
    <w:lvl w:ilvl="0" w:tplc="4D3A3926">
      <w:start w:val="1"/>
      <w:numFmt w:val="bullet"/>
      <w:lvlText w:val="-"/>
      <w:lvlJc w:val="left"/>
      <w:pPr>
        <w:ind w:left="720" w:hanging="360"/>
      </w:pPr>
      <w:rPr>
        <w:rFonts w:ascii="Aptos" w:hAnsi="Aptos" w:hint="default"/>
      </w:rPr>
    </w:lvl>
    <w:lvl w:ilvl="1" w:tplc="B9068A68">
      <w:start w:val="1"/>
      <w:numFmt w:val="bullet"/>
      <w:lvlText w:val="o"/>
      <w:lvlJc w:val="left"/>
      <w:pPr>
        <w:ind w:left="1440" w:hanging="360"/>
      </w:pPr>
      <w:rPr>
        <w:rFonts w:ascii="Courier New" w:hAnsi="Courier New" w:hint="default"/>
      </w:rPr>
    </w:lvl>
    <w:lvl w:ilvl="2" w:tplc="252A2D28">
      <w:start w:val="1"/>
      <w:numFmt w:val="bullet"/>
      <w:lvlText w:val=""/>
      <w:lvlJc w:val="left"/>
      <w:pPr>
        <w:ind w:left="2160" w:hanging="360"/>
      </w:pPr>
      <w:rPr>
        <w:rFonts w:ascii="Wingdings" w:hAnsi="Wingdings" w:hint="default"/>
      </w:rPr>
    </w:lvl>
    <w:lvl w:ilvl="3" w:tplc="E5A46768">
      <w:start w:val="1"/>
      <w:numFmt w:val="bullet"/>
      <w:lvlText w:val=""/>
      <w:lvlJc w:val="left"/>
      <w:pPr>
        <w:ind w:left="2880" w:hanging="360"/>
      </w:pPr>
      <w:rPr>
        <w:rFonts w:ascii="Symbol" w:hAnsi="Symbol" w:hint="default"/>
      </w:rPr>
    </w:lvl>
    <w:lvl w:ilvl="4" w:tplc="635A0E58">
      <w:start w:val="1"/>
      <w:numFmt w:val="bullet"/>
      <w:lvlText w:val="o"/>
      <w:lvlJc w:val="left"/>
      <w:pPr>
        <w:ind w:left="3600" w:hanging="360"/>
      </w:pPr>
      <w:rPr>
        <w:rFonts w:ascii="Courier New" w:hAnsi="Courier New" w:hint="default"/>
      </w:rPr>
    </w:lvl>
    <w:lvl w:ilvl="5" w:tplc="A15263B2">
      <w:start w:val="1"/>
      <w:numFmt w:val="bullet"/>
      <w:lvlText w:val=""/>
      <w:lvlJc w:val="left"/>
      <w:pPr>
        <w:ind w:left="4320" w:hanging="360"/>
      </w:pPr>
      <w:rPr>
        <w:rFonts w:ascii="Wingdings" w:hAnsi="Wingdings" w:hint="default"/>
      </w:rPr>
    </w:lvl>
    <w:lvl w:ilvl="6" w:tplc="26D4E668">
      <w:start w:val="1"/>
      <w:numFmt w:val="bullet"/>
      <w:lvlText w:val=""/>
      <w:lvlJc w:val="left"/>
      <w:pPr>
        <w:ind w:left="5040" w:hanging="360"/>
      </w:pPr>
      <w:rPr>
        <w:rFonts w:ascii="Symbol" w:hAnsi="Symbol" w:hint="default"/>
      </w:rPr>
    </w:lvl>
    <w:lvl w:ilvl="7" w:tplc="DF1010DE">
      <w:start w:val="1"/>
      <w:numFmt w:val="bullet"/>
      <w:lvlText w:val="o"/>
      <w:lvlJc w:val="left"/>
      <w:pPr>
        <w:ind w:left="5760" w:hanging="360"/>
      </w:pPr>
      <w:rPr>
        <w:rFonts w:ascii="Courier New" w:hAnsi="Courier New" w:hint="default"/>
      </w:rPr>
    </w:lvl>
    <w:lvl w:ilvl="8" w:tplc="84DC7D2C">
      <w:start w:val="1"/>
      <w:numFmt w:val="bullet"/>
      <w:lvlText w:val=""/>
      <w:lvlJc w:val="left"/>
      <w:pPr>
        <w:ind w:left="6480" w:hanging="360"/>
      </w:pPr>
      <w:rPr>
        <w:rFonts w:ascii="Wingdings" w:hAnsi="Wingdings" w:hint="default"/>
      </w:rPr>
    </w:lvl>
  </w:abstractNum>
  <w:abstractNum w:abstractNumId="20" w15:restartNumberingAfterBreak="0">
    <w:nsid w:val="2D0A1AE2"/>
    <w:multiLevelType w:val="hybridMultilevel"/>
    <w:tmpl w:val="1C2621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C47530"/>
    <w:multiLevelType w:val="hybridMultilevel"/>
    <w:tmpl w:val="E474E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4F72F6B"/>
    <w:multiLevelType w:val="hybridMultilevel"/>
    <w:tmpl w:val="90465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72A73AD"/>
    <w:multiLevelType w:val="hybridMultilevel"/>
    <w:tmpl w:val="018A8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C332B4B"/>
    <w:multiLevelType w:val="multilevel"/>
    <w:tmpl w:val="3040817E"/>
    <w:lvl w:ilvl="0">
      <w:start w:val="1"/>
      <w:numFmt w:val="decimal"/>
      <w:lvlText w:val="%1."/>
      <w:lvlJc w:val="left"/>
      <w:pPr>
        <w:ind w:left="360" w:hanging="360"/>
      </w:pPr>
    </w:lvl>
    <w:lvl w:ilvl="1">
      <w:start w:val="1"/>
      <w:numFmt w:val="decimal"/>
      <w:lvlText w:val="%1.%2"/>
      <w:lvlJc w:val="left"/>
      <w:pPr>
        <w:ind w:left="820" w:hanging="4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25" w15:restartNumberingAfterBreak="0">
    <w:nsid w:val="3D2908A0"/>
    <w:multiLevelType w:val="hybridMultilevel"/>
    <w:tmpl w:val="10200F2C"/>
    <w:lvl w:ilvl="0" w:tplc="EBBE9B96">
      <w:start w:val="4"/>
      <w:numFmt w:val="bullet"/>
      <w:lvlText w:val="-"/>
      <w:lvlJc w:val="left"/>
      <w:pPr>
        <w:ind w:left="720" w:hanging="360"/>
      </w:pPr>
      <w:rPr>
        <w:rFonts w:ascii="Arial" w:eastAsiaTheme="minorEastAsia"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6" w15:restartNumberingAfterBreak="0">
    <w:nsid w:val="40570CD7"/>
    <w:multiLevelType w:val="hybridMultilevel"/>
    <w:tmpl w:val="027220E2"/>
    <w:lvl w:ilvl="0" w:tplc="D7B602CE">
      <w:start w:val="1"/>
      <w:numFmt w:val="decimal"/>
      <w:pStyle w:val="Heading1"/>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409729F0"/>
    <w:multiLevelType w:val="hybridMultilevel"/>
    <w:tmpl w:val="29DAF8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4F40077"/>
    <w:multiLevelType w:val="hybridMultilevel"/>
    <w:tmpl w:val="77D223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5115FAE"/>
    <w:multiLevelType w:val="multilevel"/>
    <w:tmpl w:val="3040817E"/>
    <w:lvl w:ilvl="0">
      <w:start w:val="1"/>
      <w:numFmt w:val="decimal"/>
      <w:lvlText w:val="%1."/>
      <w:lvlJc w:val="left"/>
      <w:pPr>
        <w:ind w:left="360" w:hanging="360"/>
      </w:pPr>
    </w:lvl>
    <w:lvl w:ilvl="1">
      <w:start w:val="1"/>
      <w:numFmt w:val="decimal"/>
      <w:lvlText w:val="%1.%2"/>
      <w:lvlJc w:val="left"/>
      <w:pPr>
        <w:ind w:left="820" w:hanging="4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30" w15:restartNumberingAfterBreak="0">
    <w:nsid w:val="457A2E84"/>
    <w:multiLevelType w:val="hybridMultilevel"/>
    <w:tmpl w:val="9790E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A4914F7"/>
    <w:multiLevelType w:val="hybridMultilevel"/>
    <w:tmpl w:val="095C6EB6"/>
    <w:lvl w:ilvl="0" w:tplc="94921724">
      <w:start w:val="150"/>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BF37C49"/>
    <w:multiLevelType w:val="hybridMultilevel"/>
    <w:tmpl w:val="97760D50"/>
    <w:lvl w:ilvl="0" w:tplc="94921724">
      <w:start w:val="150"/>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A814A90"/>
    <w:multiLevelType w:val="hybridMultilevel"/>
    <w:tmpl w:val="554E2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B5C1FB4"/>
    <w:multiLevelType w:val="multilevel"/>
    <w:tmpl w:val="5178C0C0"/>
    <w:lvl w:ilvl="0">
      <w:start w:val="3"/>
      <w:numFmt w:val="decimal"/>
      <w:lvlText w:val="%1."/>
      <w:lvlJc w:val="left"/>
      <w:pPr>
        <w:ind w:left="360" w:hanging="360"/>
      </w:pPr>
      <w:rPr>
        <w:rFonts w:hint="default"/>
      </w:rPr>
    </w:lvl>
    <w:lvl w:ilvl="1">
      <w:start w:val="1"/>
      <w:numFmt w:val="decimal"/>
      <w:lvlText w:val="%1.%2"/>
      <w:lvlJc w:val="left"/>
      <w:pPr>
        <w:ind w:left="820" w:hanging="460"/>
      </w:pPr>
      <w:rPr>
        <w:rFonts w:hint="default"/>
      </w:rPr>
    </w:lvl>
    <w:lvl w:ilvl="2">
      <w:start w:val="1"/>
      <w:numFmt w:val="decimal"/>
      <w:lvlText w:val="%1.%2.%3"/>
      <w:lvlJc w:val="left"/>
      <w:pPr>
        <w:ind w:left="1440" w:hanging="720"/>
      </w:pPr>
      <w:rPr>
        <w:rFonts w:hint="default"/>
      </w:rPr>
    </w:lvl>
    <w:lvl w:ilvl="3">
      <w:start w:val="1"/>
      <w:numFmt w:val="bullet"/>
      <w:lvlText w:val=""/>
      <w:lvlJc w:val="left"/>
      <w:pPr>
        <w:ind w:left="720" w:hanging="360"/>
      </w:pPr>
      <w:rPr>
        <w:rFonts w:ascii="Symbol" w:hAnsi="Symbol"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5" w15:restartNumberingAfterBreak="0">
    <w:nsid w:val="5F404931"/>
    <w:multiLevelType w:val="hybridMultilevel"/>
    <w:tmpl w:val="035651C2"/>
    <w:lvl w:ilvl="0" w:tplc="12DCE2C8">
      <w:start w:val="1"/>
      <w:numFmt w:val="decimal"/>
      <w:lvlText w:val="%1)"/>
      <w:lvlJc w:val="left"/>
      <w:pPr>
        <w:ind w:left="720" w:hanging="360"/>
      </w:pPr>
    </w:lvl>
    <w:lvl w:ilvl="1" w:tplc="C4044DCA">
      <w:start w:val="1"/>
      <w:numFmt w:val="lowerLetter"/>
      <w:lvlText w:val="%2."/>
      <w:lvlJc w:val="left"/>
      <w:pPr>
        <w:ind w:left="1440" w:hanging="360"/>
      </w:pPr>
    </w:lvl>
    <w:lvl w:ilvl="2" w:tplc="C44AED26">
      <w:start w:val="1"/>
      <w:numFmt w:val="lowerRoman"/>
      <w:lvlText w:val="%3."/>
      <w:lvlJc w:val="right"/>
      <w:pPr>
        <w:ind w:left="2160" w:hanging="180"/>
      </w:pPr>
    </w:lvl>
    <w:lvl w:ilvl="3" w:tplc="881C1690">
      <w:start w:val="1"/>
      <w:numFmt w:val="decimal"/>
      <w:lvlText w:val="%4."/>
      <w:lvlJc w:val="left"/>
      <w:pPr>
        <w:ind w:left="2880" w:hanging="360"/>
      </w:pPr>
    </w:lvl>
    <w:lvl w:ilvl="4" w:tplc="E1DA255E">
      <w:start w:val="1"/>
      <w:numFmt w:val="lowerLetter"/>
      <w:lvlText w:val="%5."/>
      <w:lvlJc w:val="left"/>
      <w:pPr>
        <w:ind w:left="3600" w:hanging="360"/>
      </w:pPr>
    </w:lvl>
    <w:lvl w:ilvl="5" w:tplc="FF1C89BC">
      <w:start w:val="1"/>
      <w:numFmt w:val="lowerRoman"/>
      <w:lvlText w:val="%6."/>
      <w:lvlJc w:val="right"/>
      <w:pPr>
        <w:ind w:left="4320" w:hanging="180"/>
      </w:pPr>
    </w:lvl>
    <w:lvl w:ilvl="6" w:tplc="9112DC8E">
      <w:start w:val="1"/>
      <w:numFmt w:val="decimal"/>
      <w:lvlText w:val="%7."/>
      <w:lvlJc w:val="left"/>
      <w:pPr>
        <w:ind w:left="5040" w:hanging="360"/>
      </w:pPr>
    </w:lvl>
    <w:lvl w:ilvl="7" w:tplc="EC7A823C">
      <w:start w:val="1"/>
      <w:numFmt w:val="lowerLetter"/>
      <w:lvlText w:val="%8."/>
      <w:lvlJc w:val="left"/>
      <w:pPr>
        <w:ind w:left="5760" w:hanging="360"/>
      </w:pPr>
    </w:lvl>
    <w:lvl w:ilvl="8" w:tplc="D63A2512">
      <w:start w:val="1"/>
      <w:numFmt w:val="lowerRoman"/>
      <w:lvlText w:val="%9."/>
      <w:lvlJc w:val="right"/>
      <w:pPr>
        <w:ind w:left="6480" w:hanging="180"/>
      </w:pPr>
    </w:lvl>
  </w:abstractNum>
  <w:abstractNum w:abstractNumId="36" w15:restartNumberingAfterBreak="0">
    <w:nsid w:val="61D333C7"/>
    <w:multiLevelType w:val="multilevel"/>
    <w:tmpl w:val="2D8A87FC"/>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63F2782D"/>
    <w:multiLevelType w:val="multilevel"/>
    <w:tmpl w:val="B996320E"/>
    <w:lvl w:ilvl="0">
      <w:start w:val="1"/>
      <w:numFmt w:val="bullet"/>
      <w:lvlText w:val=""/>
      <w:lvlJc w:val="left"/>
      <w:pPr>
        <w:ind w:left="720" w:hanging="360"/>
      </w:pPr>
      <w:rPr>
        <w:rFonts w:ascii="Symbol" w:hAnsi="Symbol" w:hint="default"/>
      </w:rPr>
    </w:lvl>
    <w:lvl w:ilvl="1">
      <w:start w:val="1"/>
      <w:numFmt w:val="decimal"/>
      <w:lvlText w:val="%1.%2"/>
      <w:lvlJc w:val="left"/>
      <w:pPr>
        <w:ind w:left="1180" w:hanging="460"/>
      </w:pPr>
    </w:lvl>
    <w:lvl w:ilvl="2">
      <w:start w:val="1"/>
      <w:numFmt w:val="decimal"/>
      <w:lvlText w:val="%1.%2.%3"/>
      <w:lvlJc w:val="left"/>
      <w:pPr>
        <w:ind w:left="180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24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20" w:hanging="1440"/>
      </w:pPr>
      <w:rPr>
        <w:rFonts w:hint="default"/>
      </w:rPr>
    </w:lvl>
    <w:lvl w:ilvl="8">
      <w:start w:val="1"/>
      <w:numFmt w:val="decimal"/>
      <w:lvlText w:val="%1.%2.%3.%4.%5.%6.%7.%8.%9"/>
      <w:lvlJc w:val="left"/>
      <w:pPr>
        <w:ind w:left="5040" w:hanging="1800"/>
      </w:pPr>
      <w:rPr>
        <w:rFonts w:hint="default"/>
      </w:rPr>
    </w:lvl>
  </w:abstractNum>
  <w:abstractNum w:abstractNumId="38" w15:restartNumberingAfterBreak="0">
    <w:nsid w:val="67CC3EF6"/>
    <w:multiLevelType w:val="hybridMultilevel"/>
    <w:tmpl w:val="48D693A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9" w15:restartNumberingAfterBreak="0">
    <w:nsid w:val="695E7622"/>
    <w:multiLevelType w:val="hybridMultilevel"/>
    <w:tmpl w:val="861412C6"/>
    <w:lvl w:ilvl="0" w:tplc="94921724">
      <w:start w:val="150"/>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71B903A1"/>
    <w:multiLevelType w:val="multilevel"/>
    <w:tmpl w:val="B996320E"/>
    <w:lvl w:ilvl="0">
      <w:start w:val="1"/>
      <w:numFmt w:val="bullet"/>
      <w:lvlText w:val=""/>
      <w:lvlJc w:val="left"/>
      <w:pPr>
        <w:ind w:left="720" w:hanging="360"/>
      </w:pPr>
      <w:rPr>
        <w:rFonts w:ascii="Symbol" w:hAnsi="Symbol" w:hint="default"/>
      </w:rPr>
    </w:lvl>
    <w:lvl w:ilvl="1">
      <w:start w:val="1"/>
      <w:numFmt w:val="decimal"/>
      <w:lvlText w:val="%1.%2"/>
      <w:lvlJc w:val="left"/>
      <w:pPr>
        <w:ind w:left="1180" w:hanging="460"/>
      </w:pPr>
    </w:lvl>
    <w:lvl w:ilvl="2">
      <w:start w:val="1"/>
      <w:numFmt w:val="decimal"/>
      <w:lvlText w:val="%1.%2.%3"/>
      <w:lvlJc w:val="left"/>
      <w:pPr>
        <w:ind w:left="180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24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20" w:hanging="1440"/>
      </w:pPr>
      <w:rPr>
        <w:rFonts w:hint="default"/>
      </w:rPr>
    </w:lvl>
    <w:lvl w:ilvl="8">
      <w:start w:val="1"/>
      <w:numFmt w:val="decimal"/>
      <w:lvlText w:val="%1.%2.%3.%4.%5.%6.%7.%8.%9"/>
      <w:lvlJc w:val="left"/>
      <w:pPr>
        <w:ind w:left="5040" w:hanging="1800"/>
      </w:pPr>
      <w:rPr>
        <w:rFonts w:hint="default"/>
      </w:rPr>
    </w:lvl>
  </w:abstractNum>
  <w:abstractNum w:abstractNumId="41" w15:restartNumberingAfterBreak="0">
    <w:nsid w:val="75447DFD"/>
    <w:multiLevelType w:val="multilevel"/>
    <w:tmpl w:val="0409001F"/>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42" w15:restartNumberingAfterBreak="0">
    <w:nsid w:val="7CAC277E"/>
    <w:multiLevelType w:val="hybridMultilevel"/>
    <w:tmpl w:val="360CB3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D0E52C3"/>
    <w:multiLevelType w:val="multilevel"/>
    <w:tmpl w:val="3040817E"/>
    <w:lvl w:ilvl="0">
      <w:start w:val="1"/>
      <w:numFmt w:val="decimal"/>
      <w:lvlText w:val="%1."/>
      <w:lvlJc w:val="left"/>
      <w:pPr>
        <w:ind w:left="360" w:hanging="360"/>
      </w:pPr>
    </w:lvl>
    <w:lvl w:ilvl="1">
      <w:start w:val="1"/>
      <w:numFmt w:val="decimal"/>
      <w:lvlText w:val="%1.%2"/>
      <w:lvlJc w:val="left"/>
      <w:pPr>
        <w:ind w:left="820" w:hanging="460"/>
      </w:p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4" w15:restartNumberingAfterBreak="0">
    <w:nsid w:val="7E486906"/>
    <w:multiLevelType w:val="hybridMultilevel"/>
    <w:tmpl w:val="C3FE8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E5315B8"/>
    <w:multiLevelType w:val="multilevel"/>
    <w:tmpl w:val="5178C0C0"/>
    <w:lvl w:ilvl="0">
      <w:start w:val="3"/>
      <w:numFmt w:val="decimal"/>
      <w:lvlText w:val="%1."/>
      <w:lvlJc w:val="left"/>
      <w:pPr>
        <w:ind w:left="360" w:hanging="360"/>
      </w:pPr>
      <w:rPr>
        <w:rFonts w:hint="default"/>
      </w:rPr>
    </w:lvl>
    <w:lvl w:ilvl="1">
      <w:start w:val="1"/>
      <w:numFmt w:val="decimal"/>
      <w:lvlText w:val="%1.%2"/>
      <w:lvlJc w:val="left"/>
      <w:pPr>
        <w:ind w:left="820" w:hanging="460"/>
      </w:pPr>
      <w:rPr>
        <w:rFonts w:hint="default"/>
      </w:rPr>
    </w:lvl>
    <w:lvl w:ilvl="2">
      <w:start w:val="1"/>
      <w:numFmt w:val="decimal"/>
      <w:lvlText w:val="%1.%2.%3"/>
      <w:lvlJc w:val="left"/>
      <w:pPr>
        <w:ind w:left="1440" w:hanging="720"/>
      </w:pPr>
      <w:rPr>
        <w:rFonts w:hint="default"/>
      </w:rPr>
    </w:lvl>
    <w:lvl w:ilvl="3">
      <w:start w:val="1"/>
      <w:numFmt w:val="bullet"/>
      <w:lvlText w:val=""/>
      <w:lvlJc w:val="left"/>
      <w:pPr>
        <w:ind w:left="720" w:hanging="360"/>
      </w:pPr>
      <w:rPr>
        <w:rFonts w:ascii="Symbol" w:hAnsi="Symbol"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6" w15:restartNumberingAfterBreak="0">
    <w:nsid w:val="7FE71CCE"/>
    <w:multiLevelType w:val="hybridMultilevel"/>
    <w:tmpl w:val="0BF64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16057205">
    <w:abstractNumId w:val="38"/>
  </w:num>
  <w:num w:numId="2" w16cid:durableId="208479188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17951201">
    <w:abstractNumId w:val="25"/>
  </w:num>
  <w:num w:numId="4" w16cid:durableId="1650939334">
    <w:abstractNumId w:val="14"/>
  </w:num>
  <w:num w:numId="5" w16cid:durableId="19867955">
    <w:abstractNumId w:val="8"/>
  </w:num>
  <w:num w:numId="6" w16cid:durableId="2128694428">
    <w:abstractNumId w:val="5"/>
  </w:num>
  <w:num w:numId="7" w16cid:durableId="839085278">
    <w:abstractNumId w:val="1"/>
  </w:num>
  <w:num w:numId="8" w16cid:durableId="1406411412">
    <w:abstractNumId w:val="31"/>
  </w:num>
  <w:num w:numId="9" w16cid:durableId="2147043584">
    <w:abstractNumId w:val="32"/>
  </w:num>
  <w:num w:numId="10" w16cid:durableId="1675448031">
    <w:abstractNumId w:val="43"/>
  </w:num>
  <w:num w:numId="11" w16cid:durableId="853767376">
    <w:abstractNumId w:val="17"/>
  </w:num>
  <w:num w:numId="12" w16cid:durableId="1019895537">
    <w:abstractNumId w:val="2"/>
  </w:num>
  <w:num w:numId="13" w16cid:durableId="1350067014">
    <w:abstractNumId w:val="29"/>
  </w:num>
  <w:num w:numId="14" w16cid:durableId="112939469">
    <w:abstractNumId w:val="39"/>
  </w:num>
  <w:num w:numId="15" w16cid:durableId="1636372196">
    <w:abstractNumId w:val="3"/>
  </w:num>
  <w:num w:numId="16" w16cid:durableId="1455370905">
    <w:abstractNumId w:val="40"/>
  </w:num>
  <w:num w:numId="17" w16cid:durableId="956908166">
    <w:abstractNumId w:val="36"/>
  </w:num>
  <w:num w:numId="18" w16cid:durableId="1525631415">
    <w:abstractNumId w:val="16"/>
  </w:num>
  <w:num w:numId="19" w16cid:durableId="166134340">
    <w:abstractNumId w:val="19"/>
  </w:num>
  <w:num w:numId="20" w16cid:durableId="1356494591">
    <w:abstractNumId w:val="37"/>
  </w:num>
  <w:num w:numId="21" w16cid:durableId="1931966549">
    <w:abstractNumId w:val="15"/>
  </w:num>
  <w:num w:numId="22" w16cid:durableId="509295402">
    <w:abstractNumId w:val="4"/>
  </w:num>
  <w:num w:numId="23" w16cid:durableId="1517688933">
    <w:abstractNumId w:val="12"/>
  </w:num>
  <w:num w:numId="24" w16cid:durableId="1491017359">
    <w:abstractNumId w:val="9"/>
  </w:num>
  <w:num w:numId="25" w16cid:durableId="153301867">
    <w:abstractNumId w:val="28"/>
  </w:num>
  <w:num w:numId="26" w16cid:durableId="220486671">
    <w:abstractNumId w:val="41"/>
  </w:num>
  <w:num w:numId="27" w16cid:durableId="1950694911">
    <w:abstractNumId w:val="18"/>
  </w:num>
  <w:num w:numId="28" w16cid:durableId="1896768570">
    <w:abstractNumId w:val="26"/>
  </w:num>
  <w:num w:numId="29" w16cid:durableId="759133605">
    <w:abstractNumId w:val="11"/>
  </w:num>
  <w:num w:numId="30" w16cid:durableId="1202789140">
    <w:abstractNumId w:val="42"/>
  </w:num>
  <w:num w:numId="31" w16cid:durableId="1573585712">
    <w:abstractNumId w:val="7"/>
  </w:num>
  <w:num w:numId="32" w16cid:durableId="413170398">
    <w:abstractNumId w:val="33"/>
  </w:num>
  <w:num w:numId="33" w16cid:durableId="2010786851">
    <w:abstractNumId w:val="44"/>
  </w:num>
  <w:num w:numId="34" w16cid:durableId="1195381957">
    <w:abstractNumId w:val="35"/>
  </w:num>
  <w:num w:numId="35" w16cid:durableId="307175761">
    <w:abstractNumId w:val="30"/>
  </w:num>
  <w:num w:numId="36" w16cid:durableId="424420081">
    <w:abstractNumId w:val="27"/>
  </w:num>
  <w:num w:numId="37" w16cid:durableId="2075739882">
    <w:abstractNumId w:val="22"/>
  </w:num>
  <w:num w:numId="38" w16cid:durableId="1878859405">
    <w:abstractNumId w:val="21"/>
  </w:num>
  <w:num w:numId="39" w16cid:durableId="1268342754">
    <w:abstractNumId w:val="23"/>
  </w:num>
  <w:num w:numId="40" w16cid:durableId="1645044473">
    <w:abstractNumId w:val="45"/>
  </w:num>
  <w:num w:numId="41" w16cid:durableId="1184440844">
    <w:abstractNumId w:val="34"/>
  </w:num>
  <w:num w:numId="42" w16cid:durableId="380061220">
    <w:abstractNumId w:val="6"/>
  </w:num>
  <w:num w:numId="43" w16cid:durableId="1632251126">
    <w:abstractNumId w:val="0"/>
  </w:num>
  <w:num w:numId="44" w16cid:durableId="1730610847">
    <w:abstractNumId w:val="13"/>
  </w:num>
  <w:num w:numId="45" w16cid:durableId="2030519307">
    <w:abstractNumId w:val="10"/>
  </w:num>
  <w:num w:numId="46" w16cid:durableId="1216890028">
    <w:abstractNumId w:val="20"/>
  </w:num>
  <w:num w:numId="47" w16cid:durableId="1866020053">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272"/>
    <w:rsid w:val="0000788D"/>
    <w:rsid w:val="00073440"/>
    <w:rsid w:val="000E0F03"/>
    <w:rsid w:val="000E53CE"/>
    <w:rsid w:val="001C0BCC"/>
    <w:rsid w:val="00263998"/>
    <w:rsid w:val="002E5A20"/>
    <w:rsid w:val="00376F9C"/>
    <w:rsid w:val="00392934"/>
    <w:rsid w:val="00404076"/>
    <w:rsid w:val="00421BC2"/>
    <w:rsid w:val="004A6F43"/>
    <w:rsid w:val="004F6A67"/>
    <w:rsid w:val="005A50B5"/>
    <w:rsid w:val="0073319B"/>
    <w:rsid w:val="00753494"/>
    <w:rsid w:val="007C3C31"/>
    <w:rsid w:val="00805AC2"/>
    <w:rsid w:val="00824D79"/>
    <w:rsid w:val="00826107"/>
    <w:rsid w:val="00846415"/>
    <w:rsid w:val="00866503"/>
    <w:rsid w:val="008851B8"/>
    <w:rsid w:val="00887851"/>
    <w:rsid w:val="008F04E3"/>
    <w:rsid w:val="00977565"/>
    <w:rsid w:val="009A35DF"/>
    <w:rsid w:val="009A6353"/>
    <w:rsid w:val="009E7E78"/>
    <w:rsid w:val="00A07D5D"/>
    <w:rsid w:val="00A25A8A"/>
    <w:rsid w:val="00A5657B"/>
    <w:rsid w:val="00A940C8"/>
    <w:rsid w:val="00AD11CD"/>
    <w:rsid w:val="00AF5BFA"/>
    <w:rsid w:val="00B12035"/>
    <w:rsid w:val="00B35987"/>
    <w:rsid w:val="00C1126C"/>
    <w:rsid w:val="00C55403"/>
    <w:rsid w:val="00C63E83"/>
    <w:rsid w:val="00C83284"/>
    <w:rsid w:val="00CF4ABC"/>
    <w:rsid w:val="00D451BB"/>
    <w:rsid w:val="00D62D1A"/>
    <w:rsid w:val="00D649D4"/>
    <w:rsid w:val="00DD7BB1"/>
    <w:rsid w:val="00E05E4A"/>
    <w:rsid w:val="00E44446"/>
    <w:rsid w:val="00E5151F"/>
    <w:rsid w:val="00EB7AD5"/>
    <w:rsid w:val="00F06199"/>
    <w:rsid w:val="00F17272"/>
    <w:rsid w:val="00F40E16"/>
    <w:rsid w:val="00F63357"/>
    <w:rsid w:val="00FC20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9173A"/>
  <w15:chartTrackingRefBased/>
  <w15:docId w15:val="{9EB4259A-4A45-4AFE-90C6-36D99F2C6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6A67"/>
  </w:style>
  <w:style w:type="paragraph" w:styleId="Heading1">
    <w:name w:val="heading 1"/>
    <w:basedOn w:val="Normal"/>
    <w:next w:val="Normal"/>
    <w:link w:val="Heading1Char"/>
    <w:uiPriority w:val="9"/>
    <w:qFormat/>
    <w:rsid w:val="00E5151F"/>
    <w:pPr>
      <w:keepNext/>
      <w:keepLines/>
      <w:numPr>
        <w:numId w:val="28"/>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940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172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72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72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72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72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72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72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15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940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172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72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72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72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72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72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7272"/>
    <w:rPr>
      <w:rFonts w:eastAsiaTheme="majorEastAsia" w:cstheme="majorBidi"/>
      <w:color w:val="272727" w:themeColor="text1" w:themeTint="D8"/>
    </w:rPr>
  </w:style>
  <w:style w:type="paragraph" w:styleId="Title">
    <w:name w:val="Title"/>
    <w:basedOn w:val="Normal"/>
    <w:next w:val="Normal"/>
    <w:link w:val="TitleChar"/>
    <w:uiPriority w:val="10"/>
    <w:qFormat/>
    <w:rsid w:val="00F172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72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72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72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7272"/>
    <w:pPr>
      <w:spacing w:before="160"/>
      <w:jc w:val="center"/>
    </w:pPr>
    <w:rPr>
      <w:i/>
      <w:iCs/>
      <w:color w:val="404040" w:themeColor="text1" w:themeTint="BF"/>
    </w:rPr>
  </w:style>
  <w:style w:type="character" w:customStyle="1" w:styleId="QuoteChar">
    <w:name w:val="Quote Char"/>
    <w:basedOn w:val="DefaultParagraphFont"/>
    <w:link w:val="Quote"/>
    <w:uiPriority w:val="29"/>
    <w:rsid w:val="00F17272"/>
    <w:rPr>
      <w:i/>
      <w:iCs/>
      <w:color w:val="404040" w:themeColor="text1" w:themeTint="BF"/>
    </w:rPr>
  </w:style>
  <w:style w:type="paragraph" w:styleId="ListParagraph">
    <w:name w:val="List Paragraph"/>
    <w:basedOn w:val="Normal"/>
    <w:uiPriority w:val="34"/>
    <w:qFormat/>
    <w:rsid w:val="00F17272"/>
    <w:pPr>
      <w:ind w:left="720"/>
      <w:contextualSpacing/>
    </w:pPr>
  </w:style>
  <w:style w:type="character" w:styleId="IntenseEmphasis">
    <w:name w:val="Intense Emphasis"/>
    <w:basedOn w:val="DefaultParagraphFont"/>
    <w:uiPriority w:val="21"/>
    <w:qFormat/>
    <w:rsid w:val="00F17272"/>
    <w:rPr>
      <w:i/>
      <w:iCs/>
      <w:color w:val="0F4761" w:themeColor="accent1" w:themeShade="BF"/>
    </w:rPr>
  </w:style>
  <w:style w:type="paragraph" w:styleId="IntenseQuote">
    <w:name w:val="Intense Quote"/>
    <w:basedOn w:val="Normal"/>
    <w:next w:val="Normal"/>
    <w:link w:val="IntenseQuoteChar"/>
    <w:uiPriority w:val="30"/>
    <w:qFormat/>
    <w:rsid w:val="00F172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7272"/>
    <w:rPr>
      <w:i/>
      <w:iCs/>
      <w:color w:val="0F4761" w:themeColor="accent1" w:themeShade="BF"/>
    </w:rPr>
  </w:style>
  <w:style w:type="character" w:styleId="IntenseReference">
    <w:name w:val="Intense Reference"/>
    <w:basedOn w:val="DefaultParagraphFont"/>
    <w:uiPriority w:val="32"/>
    <w:qFormat/>
    <w:rsid w:val="00F17272"/>
    <w:rPr>
      <w:b/>
      <w:bCs/>
      <w:smallCaps/>
      <w:color w:val="0F4761" w:themeColor="accent1" w:themeShade="BF"/>
      <w:spacing w:val="5"/>
    </w:rPr>
  </w:style>
  <w:style w:type="character" w:styleId="Hyperlink">
    <w:name w:val="Hyperlink"/>
    <w:basedOn w:val="DefaultParagraphFont"/>
    <w:uiPriority w:val="99"/>
    <w:unhideWhenUsed/>
    <w:rsid w:val="00E05E4A"/>
    <w:rPr>
      <w:color w:val="467886" w:themeColor="hyperlink"/>
      <w:u w:val="single"/>
    </w:rPr>
  </w:style>
  <w:style w:type="character" w:styleId="UnresolvedMention">
    <w:name w:val="Unresolved Mention"/>
    <w:basedOn w:val="DefaultParagraphFont"/>
    <w:uiPriority w:val="99"/>
    <w:semiHidden/>
    <w:unhideWhenUsed/>
    <w:rsid w:val="00E05E4A"/>
    <w:rPr>
      <w:color w:val="605E5C"/>
      <w:shd w:val="clear" w:color="auto" w:fill="E1DFDD"/>
    </w:rPr>
  </w:style>
  <w:style w:type="paragraph" w:styleId="NormalWeb">
    <w:name w:val="Normal (Web)"/>
    <w:basedOn w:val="Normal"/>
    <w:uiPriority w:val="99"/>
    <w:semiHidden/>
    <w:unhideWhenUsed/>
    <w:rsid w:val="000E53C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EndnoteText">
    <w:name w:val="endnote text"/>
    <w:basedOn w:val="Normal"/>
    <w:link w:val="EndnoteTextChar"/>
    <w:uiPriority w:val="99"/>
    <w:semiHidden/>
    <w:unhideWhenUsed/>
    <w:rsid w:val="00F6335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63357"/>
    <w:rPr>
      <w:sz w:val="20"/>
      <w:szCs w:val="20"/>
    </w:rPr>
  </w:style>
  <w:style w:type="character" w:styleId="EndnoteReference">
    <w:name w:val="endnote reference"/>
    <w:basedOn w:val="DefaultParagraphFont"/>
    <w:uiPriority w:val="99"/>
    <w:semiHidden/>
    <w:unhideWhenUsed/>
    <w:rsid w:val="00F63357"/>
    <w:rPr>
      <w:vertAlign w:val="superscript"/>
    </w:rPr>
  </w:style>
  <w:style w:type="table" w:styleId="TableGrid">
    <w:name w:val="Table Grid"/>
    <w:basedOn w:val="TableNormal"/>
    <w:uiPriority w:val="39"/>
    <w:rsid w:val="00805A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26399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sz000@uit.no"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ublications.jrc.ec.europa.eu/repository/handle/JRC137493" TargetMode="External"/><Relationship Id="rId5" Type="http://schemas.openxmlformats.org/officeDocument/2006/relationships/webSettings" Target="webSettings.xml"/><Relationship Id="rId10" Type="http://schemas.openxmlformats.org/officeDocument/2006/relationships/hyperlink" Target="https://pdf.sciencedirectassets.com/271297/1-s2.0-S0895435621X00030/1-s2.0-S0895435621000731/main.pdf?X-Amz-Security-Token=IQoJb3JpZ2luX2VjEGsaCXVzLWVhc3QtMSJHMEUCIQCet%2F%2FtzpfXWMrmRAvbeqcO9VvWMJjksIvzt%2BR3dMyKMgIgbtQfAAxfTo5b2CEmvQzPyicqg2Glm5S5tQhVYGusUdMqsgUIMxAFGgwwNTkwMDM1NDY4NjUiDKyTogFNArcM883GaSqPBbnBtqfj%2BNn0gPcIvaJsuqgleHgdJUcommUvS7mSWq%2F5pDT7ajikhn7eYhYqn0YEfnuiDrCsO%2Fig9BvTCpEuPIDfDwVoARzjygxUa%2BA2njsiP3I7o9TPgYn893IiMYj8d1j5xn2%2BirhKcodwPP%2FEzQGv%2BKEmN4k3%2FbCkYs0xuvAWNftju65TTk%2FwGeMsIEtjUDq2m6gCBQHOcB6NNDL3euFIlEsm3pjlCtFjbQCPR6s0nrqKWjVnLxT6FcDCyuhNPmlQ0E54f6pXilLbSkZ5KwmKkaQjCvl9t%2BYRp933T2jLGuaoHqo6Biz3NhBZokr0h2yk7mQK%2FJko2n5ZYGuuU3guInTkX%2FGW8f9HxJETtCEA7%2BzRhJVp8XziehG%2FVq7zK%2FVLGPZaKNSaCxh0KfZHfy%2BpFyQLAVqAscopeQ1TratoYHpfKu9tKUXHayhOFWLaTdC5%2FE56F1yMU8uWgNZhEzIXI1JOX8T7pBvBe08GRWTZv1FxRlC0utB6gn%2FlGHj4N2dPKwFKJZ6ymUEFSJBSQxEQCvQ9UxWRCM7Xay%2FQi6deoYwx9vxsEesMV5uOK1Jju6Gy6sMWDai1MfL%2Bh3Rk2Gq09BEaN%2B0rknIFSrpX%2Fj2dK6%2F1GmFZwazgYY70aFFTssHtcQlseeQ68smpKZ%2FLdVyM8VoneRBC4ebiO9k%2FPXp6SWtxYymnI5l6FxbZ4j8rStMzseiCT1EjstgI8JkO4L3DBcdUQWJ92O%2BElJV5LndFP3XSjUad%2FbbtZl9fgo2ZgijykkQN2htl3yPFNl%2BoDnE8EJaNv5V5AiChEchiggIISdT2LZ9HT2YkLzqJ6rTBaDOziBhMd4ZpHo49h9Sda%2BulAvq7X3AYYlwcJ2ne6zsw%2FJmdzwY6sQHuIzczKLDoyze7%2FdaI3qHnIrcGesJjyM939EwW9IrMZatITQqcRRhzLq15s9bCSsl4a1OtdtnJ6QnpMxUZoKMwvZA%2F373XaudOYe29aeDvCt6Q5PgrhQz8DGYWVDd9jxDC9yHDKiByfz5oYC5zqcUcULsq%2BCsm3OflPWmc3ADufjCsbOIxFzm0aQcLHwxFJOmMIPk0clZQ8Qu7xFyk8jVuVFQUaQ5iI%2F8fw%2BShgEOqRUA%3D&amp;X-Amz-Algorithm=AWS4-HMAC-SHA256&amp;X-Amz-Date=20260421T104257Z&amp;X-Amz-SignedHeaders=host&amp;X-Amz-Expires=300&amp;X-Amz-Credential=ASIAQ3PHCVTYSBDHJD5H%2F20260421%2Fus-east-1%2Fs3%2Faws4_request&amp;X-Amz-Signature=3beef44a2c062835d9a8711908d2ea58864b1304be4f15faa0fbe93e5fe95b6f&amp;hash=57a257606340fc2d2dcc4567b4ccb93864fea47eb86522a0ccf618a0d2bd92ca&amp;host=68042c943591013ac2b2430a89b270f6af2c76d8dfd086a07176afe7c76c2c61&amp;pii=S0895435621000731&amp;tid=spdf-2925e8ae-8d37-4ed6-9b5b-7b234ae5fd03&amp;sid=3ddccea36f1cf548dd3b426154d25491af46gxrqb&amp;type=client&amp;tsoh=d3d3LnNjaWVuY2VkaXJlY3QuY29t&amp;rh=d3d3LnNjaWVuY2VkaXJlY3QuY29t&amp;ua=080a5706050c005b0257&amp;rr=9efbc8f15954a0f0&amp;cc=no" TargetMode="External"/><Relationship Id="rId4" Type="http://schemas.openxmlformats.org/officeDocument/2006/relationships/settings" Target="settings.xml"/><Relationship Id="rId9" Type="http://schemas.openxmlformats.org/officeDocument/2006/relationships/hyperlink" Target="https://orcid.org/0000-0003-2442-82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080625-09B1-4722-B5B9-5A90A41BC83C}">
  <ds:schemaRefs>
    <ds:schemaRef ds:uri="http://schemas.openxmlformats.org/officeDocument/2006/bibliography"/>
  </ds:schemaRefs>
</ds:datastoreItem>
</file>

<file path=docMetadata/LabelInfo.xml><?xml version="1.0" encoding="utf-8"?>
<clbl:labelList xmlns:clbl="http://schemas.microsoft.com/office/2020/mipLabelMetadata">
  <clbl:label id="{fa80f2c8-b5cb-477e-9006-26fee960afe9}" enabled="1" method="Privileged" siteId="{70a6eba4-9671-45d2-b83e-432e06502242}" contentBits="0" removed="0"/>
</clbl:labelList>
</file>

<file path=docProps/app.xml><?xml version="1.0" encoding="utf-8"?>
<Properties xmlns="http://schemas.openxmlformats.org/officeDocument/2006/extended-properties" xmlns:vt="http://schemas.openxmlformats.org/officeDocument/2006/docPropsVTypes">
  <Template>Normal.dotm</Template>
  <TotalTime>272</TotalTime>
  <Pages>8</Pages>
  <Words>2111</Words>
  <Characters>12033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 Szczepanska</dc:creator>
  <cp:keywords/>
  <dc:description/>
  <cp:lastModifiedBy>Timo Szczepanska</cp:lastModifiedBy>
  <cp:revision>52</cp:revision>
  <dcterms:created xsi:type="dcterms:W3CDTF">2026-04-20T18:10:00Z</dcterms:created>
  <dcterms:modified xsi:type="dcterms:W3CDTF">2026-04-21T11:27:00Z</dcterms:modified>
</cp:coreProperties>
</file>