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4A70" w14:textId="3C5B94B7" w:rsidR="007B4A69" w:rsidRDefault="007B4A69">
      <w:r>
        <w:t>Method Section</w:t>
      </w:r>
      <w:r w:rsidR="53AF8931">
        <w:t xml:space="preserve"> Structure</w:t>
      </w:r>
    </w:p>
    <w:p w14:paraId="74B7ED52" w14:textId="77777777" w:rsidR="00856A17" w:rsidRPr="009E7E78" w:rsidRDefault="00856A17" w:rsidP="00856A17">
      <w:pPr>
        <w:pStyle w:val="ListParagraph"/>
        <w:numPr>
          <w:ilvl w:val="0"/>
          <w:numId w:val="15"/>
        </w:numPr>
        <w:rPr>
          <w:rFonts w:asciiTheme="majorHAnsi" w:eastAsiaTheme="majorEastAsia" w:hAnsiTheme="majorHAnsi" w:cstheme="majorBidi"/>
          <w:color w:val="0F4761" w:themeColor="accent1" w:themeShade="BF"/>
          <w:sz w:val="40"/>
          <w:szCs w:val="40"/>
        </w:rPr>
      </w:pPr>
      <w:r w:rsidRPr="009E7E78">
        <w:rPr>
          <w:rFonts w:asciiTheme="majorHAnsi" w:eastAsiaTheme="majorEastAsia" w:hAnsiTheme="majorHAnsi" w:cstheme="majorBidi"/>
          <w:color w:val="0F4761" w:themeColor="accent1" w:themeShade="BF"/>
          <w:sz w:val="40"/>
          <w:szCs w:val="40"/>
        </w:rPr>
        <w:t xml:space="preserve">Literature Review </w:t>
      </w:r>
      <w:r w:rsidRPr="00E05E4A">
        <w:t>Methods (&lt; 800)</w:t>
      </w:r>
    </w:p>
    <w:p w14:paraId="4F185368" w14:textId="77777777" w:rsidR="00856A17" w:rsidRPr="00E05E4A" w:rsidRDefault="00856A17" w:rsidP="00856A17">
      <w:pPr>
        <w:pStyle w:val="ListParagraph"/>
        <w:numPr>
          <w:ilvl w:val="1"/>
          <w:numId w:val="15"/>
        </w:numPr>
      </w:pPr>
      <w:r w:rsidRPr="00E05E4A">
        <w:t>1</w:t>
      </w:r>
      <w:r w:rsidRPr="00FC20D7">
        <w:rPr>
          <w:vertAlign w:val="superscript"/>
        </w:rPr>
        <w:t>st</w:t>
      </w:r>
      <w:r w:rsidRPr="00E05E4A">
        <w:t xml:space="preserve"> search strategy Structured LR (for demonstration of </w:t>
      </w:r>
      <w:proofErr w:type="gramStart"/>
      <w:r w:rsidRPr="00E05E4A">
        <w:t>a database</w:t>
      </w:r>
      <w:proofErr w:type="gramEnd"/>
      <w:r w:rsidRPr="00E05E4A">
        <w:t xml:space="preserve"> construction)</w:t>
      </w:r>
    </w:p>
    <w:p w14:paraId="734496EB" w14:textId="77777777" w:rsidR="00856A17" w:rsidRPr="00E05E4A" w:rsidRDefault="00856A17" w:rsidP="00856A17">
      <w:pPr>
        <w:numPr>
          <w:ilvl w:val="2"/>
          <w:numId w:val="15"/>
        </w:numPr>
      </w:pPr>
      <w:r w:rsidRPr="00E05E4A">
        <w:t>Keyword search:</w:t>
      </w:r>
    </w:p>
    <w:p w14:paraId="295EA2EB" w14:textId="77777777" w:rsidR="00856A17" w:rsidRPr="00E05E4A" w:rsidRDefault="00856A17" w:rsidP="00856A17">
      <w:pPr>
        <w:numPr>
          <w:ilvl w:val="3"/>
          <w:numId w:val="15"/>
        </w:numPr>
      </w:pPr>
      <w:r w:rsidRPr="00E05E4A">
        <w:t>Future, Trend, Impact Analysis</w:t>
      </w:r>
    </w:p>
    <w:p w14:paraId="2E9CDA6D" w14:textId="77777777" w:rsidR="00856A17" w:rsidRPr="00E05E4A" w:rsidRDefault="00856A17" w:rsidP="00856A17">
      <w:pPr>
        <w:numPr>
          <w:ilvl w:val="3"/>
          <w:numId w:val="15"/>
        </w:numPr>
      </w:pPr>
      <w:r w:rsidRPr="00E05E4A">
        <w:t>Future studies, Fisheries Research</w:t>
      </w:r>
    </w:p>
    <w:p w14:paraId="52746542" w14:textId="77777777" w:rsidR="00856A17" w:rsidRPr="00E05E4A" w:rsidRDefault="00856A17" w:rsidP="00856A17">
      <w:pPr>
        <w:numPr>
          <w:ilvl w:val="3"/>
          <w:numId w:val="15"/>
        </w:numPr>
      </w:pPr>
      <w:r w:rsidRPr="00E05E4A">
        <w:t>Future, Fisheries, Scenarios</w:t>
      </w:r>
    </w:p>
    <w:p w14:paraId="565D70C3" w14:textId="77777777" w:rsidR="00856A17" w:rsidRPr="00E05E4A" w:rsidRDefault="00856A17" w:rsidP="00856A17">
      <w:pPr>
        <w:numPr>
          <w:ilvl w:val="3"/>
          <w:numId w:val="15"/>
        </w:numPr>
      </w:pPr>
      <w:r w:rsidRPr="00E05E4A">
        <w:t>Future of Fisheries</w:t>
      </w:r>
    </w:p>
    <w:p w14:paraId="59BBD63C" w14:textId="77777777" w:rsidR="00856A17" w:rsidRPr="00E05E4A" w:rsidRDefault="00856A17" w:rsidP="00856A17">
      <w:pPr>
        <w:numPr>
          <w:ilvl w:val="3"/>
          <w:numId w:val="15"/>
        </w:numPr>
      </w:pPr>
      <w:r w:rsidRPr="00E05E4A">
        <w:t>Future Trends and Drivers, Fisheries</w:t>
      </w:r>
    </w:p>
    <w:p w14:paraId="16169D22" w14:textId="77777777" w:rsidR="00856A17" w:rsidRPr="00E05E4A" w:rsidRDefault="00856A17" w:rsidP="00856A17">
      <w:pPr>
        <w:numPr>
          <w:ilvl w:val="3"/>
          <w:numId w:val="15"/>
        </w:numPr>
      </w:pPr>
      <w:r w:rsidRPr="00E05E4A">
        <w:t>Megatrend, Impacts, Fisheries</w:t>
      </w:r>
    </w:p>
    <w:p w14:paraId="7C96D2F3" w14:textId="77777777" w:rsidR="00856A17" w:rsidRPr="00E05E4A" w:rsidRDefault="00856A17" w:rsidP="00856A17">
      <w:pPr>
        <w:numPr>
          <w:ilvl w:val="3"/>
          <w:numId w:val="15"/>
        </w:numPr>
      </w:pPr>
      <w:r w:rsidRPr="00E05E4A">
        <w:t>Exploring Megatrends</w:t>
      </w:r>
    </w:p>
    <w:p w14:paraId="4127BDEC" w14:textId="77777777" w:rsidR="00856A17" w:rsidRPr="00E05E4A" w:rsidRDefault="00856A17" w:rsidP="00856A17">
      <w:pPr>
        <w:numPr>
          <w:ilvl w:val="2"/>
          <w:numId w:val="15"/>
        </w:numPr>
      </w:pPr>
      <w:r w:rsidRPr="00E05E4A">
        <w:t>Exclusion:</w:t>
      </w:r>
    </w:p>
    <w:p w14:paraId="2CADD423" w14:textId="77777777" w:rsidR="00856A17" w:rsidRPr="00E05E4A" w:rsidRDefault="00856A17" w:rsidP="00856A17">
      <w:pPr>
        <w:numPr>
          <w:ilvl w:val="3"/>
          <w:numId w:val="15"/>
        </w:numPr>
      </w:pPr>
      <w:r w:rsidRPr="00E05E4A">
        <w:t>Not Fisheries Related</w:t>
      </w:r>
    </w:p>
    <w:p w14:paraId="23B00E8B" w14:textId="77777777" w:rsidR="00856A17" w:rsidRPr="00E05E4A" w:rsidRDefault="00856A17" w:rsidP="00856A17">
      <w:pPr>
        <w:numPr>
          <w:ilvl w:val="3"/>
          <w:numId w:val="15"/>
        </w:numPr>
      </w:pPr>
      <w:r w:rsidRPr="00E05E4A">
        <w:t>Not Future Studies</w:t>
      </w:r>
    </w:p>
    <w:p w14:paraId="342ABD71" w14:textId="77777777" w:rsidR="00856A17" w:rsidRPr="00E05E4A" w:rsidRDefault="00856A17" w:rsidP="00856A17">
      <w:pPr>
        <w:numPr>
          <w:ilvl w:val="3"/>
          <w:numId w:val="15"/>
        </w:numPr>
      </w:pPr>
      <w:r w:rsidRPr="00E05E4A">
        <w:t>No trends (apart from fish population)</w:t>
      </w:r>
    </w:p>
    <w:p w14:paraId="66B274CF" w14:textId="77777777" w:rsidR="00856A17" w:rsidRPr="00E05E4A" w:rsidRDefault="00856A17" w:rsidP="00856A17">
      <w:pPr>
        <w:numPr>
          <w:ilvl w:val="2"/>
          <w:numId w:val="15"/>
        </w:numPr>
      </w:pPr>
      <w:r w:rsidRPr="00E05E4A">
        <w:t xml:space="preserve">Databases: </w:t>
      </w:r>
    </w:p>
    <w:p w14:paraId="67382474" w14:textId="77777777" w:rsidR="00856A17" w:rsidRPr="00E05E4A" w:rsidRDefault="00856A17" w:rsidP="00856A17">
      <w:pPr>
        <w:numPr>
          <w:ilvl w:val="3"/>
          <w:numId w:val="15"/>
        </w:numPr>
      </w:pPr>
      <w:r w:rsidRPr="00E05E4A">
        <w:t>Google Scholar</w:t>
      </w:r>
    </w:p>
    <w:p w14:paraId="6FDB6E9F" w14:textId="77777777" w:rsidR="00856A17" w:rsidRPr="00E05E4A" w:rsidRDefault="00856A17" w:rsidP="00856A17">
      <w:pPr>
        <w:numPr>
          <w:ilvl w:val="3"/>
          <w:numId w:val="15"/>
        </w:numPr>
      </w:pPr>
      <w:r w:rsidRPr="00E05E4A">
        <w:t>Elicit/Semantic scholar</w:t>
      </w:r>
    </w:p>
    <w:p w14:paraId="502FCCF6" w14:textId="77777777" w:rsidR="00856A17" w:rsidRPr="00E05E4A" w:rsidRDefault="00856A17" w:rsidP="00856A17">
      <w:r w:rsidRPr="00E05E4A">
        <w:t>Search date:</w:t>
      </w:r>
    </w:p>
    <w:p w14:paraId="54D6D54E" w14:textId="77777777" w:rsidR="00856A17" w:rsidRPr="00E05E4A" w:rsidRDefault="00856A17" w:rsidP="00856A17">
      <w:pPr>
        <w:numPr>
          <w:ilvl w:val="1"/>
          <w:numId w:val="15"/>
        </w:numPr>
      </w:pPr>
      <w:r w:rsidRPr="00E05E4A">
        <w:t>2</w:t>
      </w:r>
      <w:r w:rsidRPr="00E05E4A">
        <w:rPr>
          <w:vertAlign w:val="superscript"/>
        </w:rPr>
        <w:t>nd</w:t>
      </w:r>
      <w:r w:rsidRPr="00E05E4A">
        <w:t xml:space="preserve"> search strategy</w:t>
      </w:r>
    </w:p>
    <w:p w14:paraId="50C1E64E" w14:textId="77777777" w:rsidR="00856A17" w:rsidRPr="00E05E4A" w:rsidRDefault="00856A17" w:rsidP="00856A17">
      <w:pPr>
        <w:numPr>
          <w:ilvl w:val="2"/>
          <w:numId w:val="15"/>
        </w:numPr>
      </w:pPr>
      <w:r w:rsidRPr="00E05E4A">
        <w:t>Megatrends and Drivers not fishery related:</w:t>
      </w:r>
    </w:p>
    <w:p w14:paraId="39AD176D" w14:textId="77777777" w:rsidR="00856A17" w:rsidRPr="00E05E4A" w:rsidRDefault="00856A17" w:rsidP="00856A17">
      <w:pPr>
        <w:numPr>
          <w:ilvl w:val="3"/>
          <w:numId w:val="15"/>
        </w:numPr>
      </w:pPr>
      <w:r w:rsidRPr="00E05E4A">
        <w:t xml:space="preserve">Search for publications of well-known </w:t>
      </w:r>
      <w:proofErr w:type="gramStart"/>
      <w:r w:rsidRPr="00E05E4A">
        <w:t>outlet</w:t>
      </w:r>
      <w:proofErr w:type="gramEnd"/>
      <w:r w:rsidRPr="00E05E4A">
        <w:t xml:space="preserve"> for megatrends</w:t>
      </w:r>
    </w:p>
    <w:p w14:paraId="40688950" w14:textId="77777777" w:rsidR="00856A17" w:rsidRPr="00E05E4A" w:rsidRDefault="00856A17" w:rsidP="00856A17">
      <w:pPr>
        <w:numPr>
          <w:ilvl w:val="3"/>
          <w:numId w:val="15"/>
        </w:numPr>
      </w:pPr>
      <w:r w:rsidRPr="00E05E4A">
        <w:t xml:space="preserve">Add Risks on the horizon </w:t>
      </w:r>
      <w:hyperlink r:id="rId9" w:history="1">
        <w:r w:rsidRPr="00E05E4A">
          <w:rPr>
            <w:rStyle w:val="Hyperlink"/>
          </w:rPr>
          <w:t>https://publications.jrc.ec.europa.eu/repository/handle/JRC137493</w:t>
        </w:r>
      </w:hyperlink>
    </w:p>
    <w:p w14:paraId="05689E4E" w14:textId="77777777" w:rsidR="00856A17" w:rsidRPr="00E05E4A" w:rsidRDefault="00856A17" w:rsidP="00856A17">
      <w:pPr>
        <w:pStyle w:val="ListParagraph"/>
        <w:numPr>
          <w:ilvl w:val="1"/>
          <w:numId w:val="15"/>
        </w:numPr>
      </w:pPr>
      <w:r w:rsidRPr="00E05E4A">
        <w:t>3</w:t>
      </w:r>
      <w:r w:rsidRPr="00FC20D7">
        <w:rPr>
          <w:vertAlign w:val="superscript"/>
        </w:rPr>
        <w:t>rd</w:t>
      </w:r>
      <w:r w:rsidRPr="00E05E4A">
        <w:t xml:space="preserve"> </w:t>
      </w:r>
      <w:proofErr w:type="spellStart"/>
      <w:r w:rsidRPr="00E05E4A">
        <w:t>seach</w:t>
      </w:r>
      <w:proofErr w:type="spellEnd"/>
      <w:r w:rsidRPr="00E05E4A">
        <w:t xml:space="preserve"> strategy for signals.</w:t>
      </w:r>
    </w:p>
    <w:p w14:paraId="198DBA74" w14:textId="77777777" w:rsidR="00856A17" w:rsidRPr="00E05E4A" w:rsidRDefault="00856A17" w:rsidP="00856A17">
      <w:pPr>
        <w:numPr>
          <w:ilvl w:val="0"/>
          <w:numId w:val="3"/>
        </w:numPr>
      </w:pPr>
      <w:r w:rsidRPr="00E05E4A">
        <w:t xml:space="preserve">sniffing the signals, new </w:t>
      </w:r>
      <w:proofErr w:type="spellStart"/>
      <w:r w:rsidRPr="00E05E4A">
        <w:t>sarticles</w:t>
      </w:r>
      <w:proofErr w:type="spellEnd"/>
      <w:r w:rsidRPr="00E05E4A">
        <w:t xml:space="preserve"> etc.</w:t>
      </w:r>
    </w:p>
    <w:p w14:paraId="359204CB" w14:textId="77777777" w:rsidR="007B4A69" w:rsidRPr="00B36CD2" w:rsidRDefault="007B4A69">
      <w:pPr>
        <w:rPr>
          <w:b/>
          <w:bCs/>
        </w:rPr>
      </w:pPr>
    </w:p>
    <w:p w14:paraId="06A3C6B7" w14:textId="3D4034A7" w:rsidR="005B2F92" w:rsidRPr="00B36CD2" w:rsidRDefault="1AE902B6">
      <w:pPr>
        <w:rPr>
          <w:b/>
          <w:bCs/>
        </w:rPr>
      </w:pPr>
      <w:r w:rsidRPr="4919D85C">
        <w:rPr>
          <w:b/>
          <w:bCs/>
        </w:rPr>
        <w:t>Introduction:</w:t>
      </w:r>
    </w:p>
    <w:p w14:paraId="46C5DD7B" w14:textId="5A287EEC" w:rsidR="003B15F0" w:rsidRPr="003B15F0" w:rsidRDefault="2F3E081A" w:rsidP="4919D85C">
      <w:pPr>
        <w:pStyle w:val="ListParagraph"/>
        <w:numPr>
          <w:ilvl w:val="0"/>
          <w:numId w:val="2"/>
        </w:numPr>
        <w:rPr>
          <w:b/>
          <w:bCs/>
        </w:rPr>
      </w:pPr>
      <w:r w:rsidRPr="4919D85C">
        <w:rPr>
          <w:b/>
          <w:bCs/>
        </w:rPr>
        <w:t>multi-phase research designs are valuable for addressing incremental research questions that advance one research objective sequentially (Cresswell &amp; Clark, 2017).</w:t>
      </w:r>
    </w:p>
    <w:p w14:paraId="13D00B57" w14:textId="4F544AA4" w:rsidR="003B15F0" w:rsidRPr="003B15F0" w:rsidRDefault="003B15F0" w:rsidP="003B15F0"/>
    <w:p w14:paraId="45CBA59A" w14:textId="0A61A256" w:rsidR="003B15F0" w:rsidRPr="003B15F0" w:rsidRDefault="4E5CC136" w:rsidP="4919D85C">
      <w:pPr>
        <w:rPr>
          <w:b/>
          <w:bCs/>
        </w:rPr>
      </w:pPr>
      <w:r w:rsidRPr="4919D85C">
        <w:rPr>
          <w:b/>
          <w:bCs/>
        </w:rPr>
        <w:t xml:space="preserve">Search strategy: </w:t>
      </w:r>
    </w:p>
    <w:p w14:paraId="43669D84" w14:textId="0E552C8C" w:rsidR="003B15F0" w:rsidRPr="003B15F0" w:rsidRDefault="4793B21A" w:rsidP="4919D85C">
      <w:pPr>
        <w:spacing w:before="240" w:after="240"/>
      </w:pPr>
      <w:r w:rsidRPr="4919D85C">
        <w:rPr>
          <w:rFonts w:ascii="Aptos" w:eastAsia="Aptos" w:hAnsi="Aptos" w:cs="Aptos"/>
        </w:rPr>
        <w:t xml:space="preserve">This systematic review combined elements of a structured literature review (SLR) and horizon scanning to identify and </w:t>
      </w:r>
      <w:proofErr w:type="spellStart"/>
      <w:r w:rsidRPr="4919D85C">
        <w:rPr>
          <w:rFonts w:ascii="Aptos" w:eastAsia="Aptos" w:hAnsi="Aptos" w:cs="Aptos"/>
        </w:rPr>
        <w:t>analyse</w:t>
      </w:r>
      <w:proofErr w:type="spellEnd"/>
      <w:r w:rsidRPr="4919D85C">
        <w:rPr>
          <w:rFonts w:ascii="Aptos" w:eastAsia="Aptos" w:hAnsi="Aptos" w:cs="Aptos"/>
        </w:rPr>
        <w:t xml:space="preserve"> trends, drivers, and weak signals shaping the future of fisheries. The SLR component provided a rigorous and transparent framework for reducing bias in the search, selection, and synthesis of literature (Bearman et al., 2012; Pati &amp; Lorusso, 2017), while the horizon scanning approach guided the exploration of early indicators of change across environmental, technological, economic, and social domains (</w:t>
      </w:r>
      <w:proofErr w:type="spellStart"/>
      <w:r w:rsidRPr="4919D85C">
        <w:rPr>
          <w:rFonts w:ascii="Aptos" w:eastAsia="Aptos" w:hAnsi="Aptos" w:cs="Aptos"/>
        </w:rPr>
        <w:t>Cuhls</w:t>
      </w:r>
      <w:proofErr w:type="spellEnd"/>
      <w:r w:rsidRPr="4919D85C">
        <w:rPr>
          <w:rFonts w:ascii="Aptos" w:eastAsia="Aptos" w:hAnsi="Aptos" w:cs="Aptos"/>
        </w:rPr>
        <w:t xml:space="preserve">, 2020; </w:t>
      </w:r>
      <w:proofErr w:type="spellStart"/>
      <w:r w:rsidRPr="4919D85C">
        <w:rPr>
          <w:rFonts w:ascii="Aptos" w:eastAsia="Aptos" w:hAnsi="Aptos" w:cs="Aptos"/>
        </w:rPr>
        <w:t>Amanatidou</w:t>
      </w:r>
      <w:proofErr w:type="spellEnd"/>
      <w:r w:rsidRPr="4919D85C">
        <w:rPr>
          <w:rFonts w:ascii="Aptos" w:eastAsia="Aptos" w:hAnsi="Aptos" w:cs="Aptos"/>
        </w:rPr>
        <w:t>, 2012).</w:t>
      </w:r>
    </w:p>
    <w:p w14:paraId="19D00B3C" w14:textId="2AFA144C" w:rsidR="003B15F0" w:rsidRPr="003B15F0" w:rsidRDefault="4793B21A" w:rsidP="4919D85C">
      <w:pPr>
        <w:spacing w:before="240" w:after="240"/>
      </w:pPr>
      <w:r w:rsidRPr="4919D85C">
        <w:rPr>
          <w:rFonts w:ascii="Aptos" w:eastAsia="Aptos" w:hAnsi="Aptos" w:cs="Aptos"/>
        </w:rPr>
        <w:t>The review followed a three-step search strategy: (1) a structured review of peer-reviewed academic literature related to fisheries and futures studies, (2) a search for cross-sectoral foresight publications to identify broader megatrends, and (3) a scan for weak and emerging signals from non-academic and grey literature. Searches were conducted across multiple databases and sources, focusing on publications addressing future scenarios, impact assessments, and trend analyses in fisheries.</w:t>
      </w:r>
    </w:p>
    <w:p w14:paraId="540B829D" w14:textId="3422284B" w:rsidR="003B15F0" w:rsidRPr="003B15F0" w:rsidRDefault="4793B21A" w:rsidP="4919D85C">
      <w:pPr>
        <w:spacing w:before="240" w:after="240"/>
      </w:pPr>
      <w:r w:rsidRPr="4919D85C">
        <w:rPr>
          <w:rFonts w:ascii="Aptos" w:eastAsia="Aptos" w:hAnsi="Aptos" w:cs="Aptos"/>
        </w:rPr>
        <w:t xml:space="preserve">The purpose of the first step, the </w:t>
      </w:r>
      <w:r w:rsidRPr="4919D85C">
        <w:rPr>
          <w:rFonts w:ascii="Aptos" w:eastAsia="Aptos" w:hAnsi="Aptos" w:cs="Aptos"/>
          <w:b/>
          <w:bCs/>
        </w:rPr>
        <w:t>structured review</w:t>
      </w:r>
      <w:r w:rsidRPr="4919D85C">
        <w:rPr>
          <w:rFonts w:ascii="Aptos" w:eastAsia="Aptos" w:hAnsi="Aptos" w:cs="Aptos"/>
        </w:rPr>
        <w:t xml:space="preserve">, was to collect and </w:t>
      </w:r>
      <w:proofErr w:type="spellStart"/>
      <w:r w:rsidRPr="4919D85C">
        <w:rPr>
          <w:rFonts w:ascii="Aptos" w:eastAsia="Aptos" w:hAnsi="Aptos" w:cs="Aptos"/>
        </w:rPr>
        <w:t>synthesise</w:t>
      </w:r>
      <w:proofErr w:type="spellEnd"/>
      <w:r w:rsidRPr="4919D85C">
        <w:rPr>
          <w:rFonts w:ascii="Aptos" w:eastAsia="Aptos" w:hAnsi="Aptos" w:cs="Aptos"/>
        </w:rPr>
        <w:t xml:space="preserve"> existing studies on future scenarios, impact analyses, and trend evaluations in fisheries research. This systematic search ensured that foundational foresight and futures literature specific to fisheries was comprehensively captured across multiple databases. All results were systematically screened and filtered for relevance to fisheries and emerging developments to build </w:t>
      </w:r>
      <w:proofErr w:type="gramStart"/>
      <w:r w:rsidRPr="4919D85C">
        <w:rPr>
          <w:rFonts w:ascii="Aptos" w:eastAsia="Aptos" w:hAnsi="Aptos" w:cs="Aptos"/>
        </w:rPr>
        <w:t>a robust evidence</w:t>
      </w:r>
      <w:proofErr w:type="gramEnd"/>
      <w:r w:rsidRPr="4919D85C">
        <w:rPr>
          <w:rFonts w:ascii="Aptos" w:eastAsia="Aptos" w:hAnsi="Aptos" w:cs="Aptos"/>
        </w:rPr>
        <w:t xml:space="preserve"> base for understanding future-oriented dynamics in the sector.</w:t>
      </w:r>
    </w:p>
    <w:p w14:paraId="3E584DE4" w14:textId="6C1425D3" w:rsidR="003B15F0" w:rsidRPr="003B15F0" w:rsidRDefault="4793B21A" w:rsidP="4919D85C">
      <w:pPr>
        <w:spacing w:before="240" w:after="240"/>
      </w:pPr>
      <w:r w:rsidRPr="4919D85C">
        <w:rPr>
          <w:rFonts w:ascii="Aptos" w:eastAsia="Aptos" w:hAnsi="Aptos" w:cs="Aptos"/>
        </w:rPr>
        <w:t>The second step aimed to identif</w:t>
      </w:r>
      <w:r w:rsidRPr="4919D85C">
        <w:rPr>
          <w:rFonts w:ascii="Aptos" w:eastAsia="Aptos" w:hAnsi="Aptos" w:cs="Aptos"/>
          <w:b/>
          <w:bCs/>
        </w:rPr>
        <w:t xml:space="preserve">y cross-sectoral forces </w:t>
      </w:r>
      <w:r w:rsidRPr="4919D85C">
        <w:rPr>
          <w:rFonts w:ascii="Aptos" w:eastAsia="Aptos" w:hAnsi="Aptos" w:cs="Aptos"/>
        </w:rPr>
        <w:t xml:space="preserve">outside the traditional fisheries literature that could influence the sector in the future. This strategy broadened the scope of the review to include megatrends and overarching drivers shaping marine resource use, management, and policy. Its purpose was to detect large-scale external factors such as climate change, technological innovation, demographic transitions, and geopolitical developments that may indirectly affect fisheries systems in the coming decades. To achieve this, the reviewers examined grey literature and major foresight publications </w:t>
      </w:r>
      <w:proofErr w:type="spellStart"/>
      <w:r w:rsidRPr="4919D85C">
        <w:rPr>
          <w:rFonts w:ascii="Aptos" w:eastAsia="Aptos" w:hAnsi="Aptos" w:cs="Aptos"/>
        </w:rPr>
        <w:lastRenderedPageBreak/>
        <w:t>analysing</w:t>
      </w:r>
      <w:proofErr w:type="spellEnd"/>
      <w:r w:rsidRPr="4919D85C">
        <w:rPr>
          <w:rFonts w:ascii="Aptos" w:eastAsia="Aptos" w:hAnsi="Aptos" w:cs="Aptos"/>
        </w:rPr>
        <w:t xml:space="preserve"> global and regional trends. In practice, this involved scanning influential reports and assessments produced by government agencies, international </w:t>
      </w:r>
      <w:proofErr w:type="spellStart"/>
      <w:r w:rsidRPr="4919D85C">
        <w:rPr>
          <w:rFonts w:ascii="Aptos" w:eastAsia="Aptos" w:hAnsi="Aptos" w:cs="Aptos"/>
        </w:rPr>
        <w:t>organisations</w:t>
      </w:r>
      <w:proofErr w:type="spellEnd"/>
      <w:r w:rsidRPr="4919D85C">
        <w:rPr>
          <w:rFonts w:ascii="Aptos" w:eastAsia="Aptos" w:hAnsi="Aptos" w:cs="Aptos"/>
        </w:rPr>
        <w:t>, and think tanks that, although not primarily focused on fisheries, identify emerging issues relevant to environmental governance and natural resource management.</w:t>
      </w:r>
    </w:p>
    <w:p w14:paraId="01295476" w14:textId="5BC1338D" w:rsidR="003B15F0" w:rsidRPr="003B15F0" w:rsidRDefault="003B15F0" w:rsidP="4919D85C">
      <w:pPr>
        <w:spacing w:before="240" w:after="240"/>
        <w:rPr>
          <w:rFonts w:ascii="Aptos" w:eastAsia="Aptos" w:hAnsi="Aptos" w:cs="Aptos"/>
        </w:rPr>
      </w:pPr>
    </w:p>
    <w:p w14:paraId="6FFDFF1B" w14:textId="4C30198C" w:rsidR="003B15F0" w:rsidRPr="003B15F0" w:rsidRDefault="2A060129" w:rsidP="4919D85C">
      <w:pPr>
        <w:spacing w:before="240" w:after="240"/>
      </w:pPr>
      <w:r w:rsidRPr="4919D85C">
        <w:rPr>
          <w:rFonts w:ascii="Aptos" w:eastAsia="Aptos" w:hAnsi="Aptos" w:cs="Aptos"/>
        </w:rPr>
        <w:t>The third step focused on i</w:t>
      </w:r>
      <w:r w:rsidRPr="4919D85C">
        <w:rPr>
          <w:rFonts w:ascii="Aptos" w:eastAsia="Aptos" w:hAnsi="Aptos" w:cs="Aptos"/>
          <w:b/>
          <w:bCs/>
        </w:rPr>
        <w:t xml:space="preserve">dentifying weak </w:t>
      </w:r>
      <w:r w:rsidR="3115C015" w:rsidRPr="4919D85C">
        <w:rPr>
          <w:rFonts w:ascii="Aptos" w:eastAsia="Aptos" w:hAnsi="Aptos" w:cs="Aptos"/>
          <w:b/>
          <w:bCs/>
        </w:rPr>
        <w:t>and emerging</w:t>
      </w:r>
      <w:r w:rsidRPr="4919D85C">
        <w:rPr>
          <w:rFonts w:ascii="Aptos" w:eastAsia="Aptos" w:hAnsi="Aptos" w:cs="Aptos"/>
          <w:b/>
          <w:bCs/>
        </w:rPr>
        <w:t xml:space="preserve"> signals of change</w:t>
      </w:r>
      <w:r w:rsidRPr="4919D85C">
        <w:rPr>
          <w:rFonts w:ascii="Aptos" w:eastAsia="Aptos" w:hAnsi="Aptos" w:cs="Aptos"/>
        </w:rPr>
        <w:t xml:space="preserve"> that are not yet prominent in academic or institutional literature. Weak signals of change are defined as observations that alert the observer, who then interprets them as potential indicators of future developments. It is important to note that in complex systems there are no “signals from the future,” and even less weak or strong ones. Rather, attentiveness varies according to cognitive framing, making it more appropriate to speak of “disregarded seeds of change hypotheses.” In this context, the review adopts a constructivist notion of weak signals, aiming to expand perception to a broader range of phenomena and to establish a socially robust process of sense-making. </w:t>
      </w:r>
    </w:p>
    <w:p w14:paraId="0075ED41" w14:textId="33DFAAD0" w:rsidR="003B15F0" w:rsidRPr="003B15F0" w:rsidRDefault="24A2F1E5" w:rsidP="4919D85C">
      <w:pPr>
        <w:spacing w:before="240" w:after="240"/>
        <w:rPr>
          <w:rFonts w:ascii="Aptos" w:eastAsia="Aptos" w:hAnsi="Aptos" w:cs="Aptos"/>
        </w:rPr>
      </w:pPr>
      <w:r w:rsidRPr="4919D85C">
        <w:rPr>
          <w:rFonts w:ascii="Aptos" w:eastAsia="Aptos" w:hAnsi="Aptos" w:cs="Aptos"/>
        </w:rPr>
        <w:t xml:space="preserve">### THIS WILL BE </w:t>
      </w:r>
      <w:proofErr w:type="gramStart"/>
      <w:r w:rsidRPr="4919D85C">
        <w:rPr>
          <w:rFonts w:ascii="Aptos" w:eastAsia="Aptos" w:hAnsi="Aptos" w:cs="Aptos"/>
        </w:rPr>
        <w:t>A TABLE</w:t>
      </w:r>
      <w:proofErr w:type="gramEnd"/>
    </w:p>
    <w:p w14:paraId="4109E078" w14:textId="6CEF7187" w:rsidR="003B15F0" w:rsidRPr="003B15F0" w:rsidRDefault="37311665" w:rsidP="4919D85C">
      <w:pPr>
        <w:pStyle w:val="ListParagraph"/>
        <w:numPr>
          <w:ilvl w:val="0"/>
          <w:numId w:val="1"/>
        </w:numPr>
        <w:spacing w:before="240" w:after="240"/>
        <w:rPr>
          <w:rFonts w:ascii="Aptos" w:eastAsia="Aptos" w:hAnsi="Aptos" w:cs="Aptos"/>
          <w:b/>
          <w:bCs/>
        </w:rPr>
      </w:pPr>
      <w:r w:rsidRPr="4919D85C">
        <w:rPr>
          <w:rFonts w:ascii="Aptos" w:eastAsia="Aptos" w:hAnsi="Aptos" w:cs="Aptos"/>
          <w:b/>
          <w:bCs/>
        </w:rPr>
        <w:t>Structured review of peer-reviewed academic literature related to fisheries and futures studies</w:t>
      </w:r>
    </w:p>
    <w:p w14:paraId="56CD2B2A" w14:textId="610D88D2" w:rsidR="003B15F0" w:rsidRPr="003B15F0" w:rsidRDefault="5C418B0D" w:rsidP="003B15F0">
      <w:r w:rsidRPr="4919D85C">
        <w:rPr>
          <w:b/>
          <w:bCs/>
        </w:rPr>
        <w:t>Search Date:</w:t>
      </w:r>
      <w:r>
        <w:t xml:space="preserve"> 10-12 August 2024</w:t>
      </w:r>
    </w:p>
    <w:p w14:paraId="441C32FD" w14:textId="7CC824D4" w:rsidR="003B15F0" w:rsidRPr="003B15F0" w:rsidRDefault="282B9AFD" w:rsidP="4919D85C">
      <w:pPr>
        <w:rPr>
          <w:rFonts w:ascii="Aptos" w:eastAsia="Aptos" w:hAnsi="Aptos" w:cs="Aptos"/>
        </w:rPr>
      </w:pPr>
      <w:r w:rsidRPr="4919D85C">
        <w:rPr>
          <w:b/>
          <w:bCs/>
        </w:rPr>
        <w:t>Databases Searched</w:t>
      </w:r>
      <w:r>
        <w:t>: Google Scholar, Elici</w:t>
      </w:r>
      <w:r w:rsidR="5CCACB97">
        <w:t>t</w:t>
      </w:r>
      <w:r>
        <w:t>, Semantic Scholar</w:t>
      </w:r>
    </w:p>
    <w:p w14:paraId="3F7491FF" w14:textId="77777777" w:rsidR="003B15F0" w:rsidRPr="003B15F0" w:rsidRDefault="003B15F0" w:rsidP="003B15F0">
      <w:pPr>
        <w:rPr>
          <w:b/>
          <w:bCs/>
        </w:rPr>
      </w:pPr>
      <w:r w:rsidRPr="003B15F0">
        <w:rPr>
          <w:b/>
          <w:bCs/>
        </w:rPr>
        <w:t xml:space="preserve">Search Keywords: </w:t>
      </w:r>
    </w:p>
    <w:p w14:paraId="1983B3B1" w14:textId="2395A8AC" w:rsidR="007B56EF" w:rsidRPr="007B56EF" w:rsidRDefault="007B56EF" w:rsidP="003B15F0">
      <w:pPr>
        <w:pStyle w:val="ListParagraph"/>
        <w:numPr>
          <w:ilvl w:val="0"/>
          <w:numId w:val="9"/>
        </w:numPr>
      </w:pPr>
      <w:r w:rsidRPr="007B56EF">
        <w:t>“Future, Trend, Impact Analysis”</w:t>
      </w:r>
    </w:p>
    <w:p w14:paraId="6C9142DF" w14:textId="77777777" w:rsidR="007B56EF" w:rsidRPr="007B56EF" w:rsidRDefault="007B56EF" w:rsidP="003B15F0">
      <w:pPr>
        <w:pStyle w:val="ListParagraph"/>
        <w:numPr>
          <w:ilvl w:val="0"/>
          <w:numId w:val="9"/>
        </w:numPr>
      </w:pPr>
      <w:r w:rsidRPr="007B56EF">
        <w:t>“Future studies, Fisheries Research”</w:t>
      </w:r>
    </w:p>
    <w:p w14:paraId="1BBF6059" w14:textId="77777777" w:rsidR="007B56EF" w:rsidRPr="007B56EF" w:rsidRDefault="007B56EF" w:rsidP="003B15F0">
      <w:pPr>
        <w:pStyle w:val="ListParagraph"/>
        <w:numPr>
          <w:ilvl w:val="0"/>
          <w:numId w:val="9"/>
        </w:numPr>
      </w:pPr>
      <w:r w:rsidRPr="007B56EF">
        <w:t>“Future, Fisheries, Scenarios”</w:t>
      </w:r>
    </w:p>
    <w:p w14:paraId="17DFE936" w14:textId="77777777" w:rsidR="007B56EF" w:rsidRPr="007B56EF" w:rsidRDefault="007B56EF" w:rsidP="003B15F0">
      <w:pPr>
        <w:pStyle w:val="ListParagraph"/>
        <w:numPr>
          <w:ilvl w:val="0"/>
          <w:numId w:val="9"/>
        </w:numPr>
      </w:pPr>
      <w:r w:rsidRPr="007B56EF">
        <w:t>“Future of Fisheries”</w:t>
      </w:r>
    </w:p>
    <w:p w14:paraId="04027CE9" w14:textId="77777777" w:rsidR="007B56EF" w:rsidRPr="007B56EF" w:rsidRDefault="007B56EF" w:rsidP="003B15F0">
      <w:pPr>
        <w:pStyle w:val="ListParagraph"/>
        <w:numPr>
          <w:ilvl w:val="0"/>
          <w:numId w:val="9"/>
        </w:numPr>
      </w:pPr>
      <w:r w:rsidRPr="007B56EF">
        <w:t>“Future Trends and Drivers, Fisheries”</w:t>
      </w:r>
    </w:p>
    <w:p w14:paraId="6E7EA446" w14:textId="77777777" w:rsidR="007B56EF" w:rsidRPr="007B56EF" w:rsidRDefault="007B56EF" w:rsidP="003B15F0">
      <w:pPr>
        <w:pStyle w:val="ListParagraph"/>
        <w:numPr>
          <w:ilvl w:val="0"/>
          <w:numId w:val="9"/>
        </w:numPr>
      </w:pPr>
      <w:r w:rsidRPr="007B56EF">
        <w:t>“Megatrend, Impacts, Fisheries”</w:t>
      </w:r>
    </w:p>
    <w:p w14:paraId="0B710306" w14:textId="77777777" w:rsidR="007B56EF" w:rsidRDefault="007B56EF" w:rsidP="003B15F0">
      <w:pPr>
        <w:pStyle w:val="ListParagraph"/>
        <w:numPr>
          <w:ilvl w:val="0"/>
          <w:numId w:val="9"/>
        </w:numPr>
      </w:pPr>
      <w:r w:rsidRPr="007B56EF">
        <w:t>“Exploring Megatrends”</w:t>
      </w:r>
    </w:p>
    <w:p w14:paraId="37DEFEC7" w14:textId="771C4F47" w:rsidR="003B15F0" w:rsidRPr="003B15F0" w:rsidRDefault="003B15F0" w:rsidP="003B15F0">
      <w:pPr>
        <w:rPr>
          <w:b/>
          <w:bCs/>
        </w:rPr>
      </w:pPr>
      <w:r w:rsidRPr="003B15F0">
        <w:rPr>
          <w:b/>
          <w:bCs/>
        </w:rPr>
        <w:t>Inclusion Criteria:</w:t>
      </w:r>
    </w:p>
    <w:p w14:paraId="081ECF8D" w14:textId="77777777" w:rsidR="00105288" w:rsidRDefault="00105288" w:rsidP="00105288">
      <w:pPr>
        <w:pStyle w:val="ListParagraph"/>
        <w:numPr>
          <w:ilvl w:val="0"/>
          <w:numId w:val="10"/>
        </w:numPr>
      </w:pPr>
      <w:r>
        <w:t>Publications explicitly addressing future scenarios, drivers, or trend analyses in the context of fisheries</w:t>
      </w:r>
    </w:p>
    <w:p w14:paraId="50FE4C97" w14:textId="0E8531D4" w:rsidR="003B15F0" w:rsidRDefault="00105288" w:rsidP="00105288">
      <w:pPr>
        <w:pStyle w:val="ListParagraph"/>
        <w:numPr>
          <w:ilvl w:val="0"/>
          <w:numId w:val="10"/>
        </w:numPr>
      </w:pPr>
      <w:r>
        <w:t>Studies linking fisheries with broader socio-environmental or technological foresight</w:t>
      </w:r>
    </w:p>
    <w:p w14:paraId="78F648B8" w14:textId="06FD7081" w:rsidR="00105288" w:rsidRDefault="00105288" w:rsidP="00105288">
      <w:pPr>
        <w:rPr>
          <w:b/>
          <w:bCs/>
        </w:rPr>
      </w:pPr>
      <w:r w:rsidRPr="00105288">
        <w:rPr>
          <w:b/>
          <w:bCs/>
        </w:rPr>
        <w:lastRenderedPageBreak/>
        <w:t>Exclusion Criteria:</w:t>
      </w:r>
    </w:p>
    <w:p w14:paraId="1A448A75" w14:textId="4BB27C60" w:rsidR="00105288" w:rsidRPr="00105288" w:rsidRDefault="00105288" w:rsidP="00105288">
      <w:pPr>
        <w:pStyle w:val="ListParagraph"/>
        <w:numPr>
          <w:ilvl w:val="0"/>
          <w:numId w:val="11"/>
        </w:numPr>
      </w:pPr>
      <w:r w:rsidRPr="00105288">
        <w:t xml:space="preserve">Publications not related to </w:t>
      </w:r>
      <w:proofErr w:type="gramStart"/>
      <w:r w:rsidRPr="00105288">
        <w:t>fisheries</w:t>
      </w:r>
      <w:proofErr w:type="gramEnd"/>
    </w:p>
    <w:p w14:paraId="25C12865" w14:textId="42BAA0B0" w:rsidR="00105288" w:rsidRPr="00105288" w:rsidRDefault="00105288" w:rsidP="00105288">
      <w:pPr>
        <w:pStyle w:val="ListParagraph"/>
        <w:numPr>
          <w:ilvl w:val="0"/>
          <w:numId w:val="11"/>
        </w:numPr>
      </w:pPr>
      <w:r w:rsidRPr="00105288">
        <w:t>Articles lacking a future-oriented perspective (e.g. retrospective analyses)</w:t>
      </w:r>
    </w:p>
    <w:p w14:paraId="3F250856" w14:textId="1D549D7B" w:rsidR="00105288" w:rsidRDefault="337D4A9A" w:rsidP="4919D85C">
      <w:pPr>
        <w:pStyle w:val="ListParagraph"/>
        <w:numPr>
          <w:ilvl w:val="0"/>
          <w:numId w:val="11"/>
        </w:numPr>
      </w:pPr>
      <w:r>
        <w:t>Studies focused solely on biological trends (e.g. population dynamics) without discussion of broader drivers or trends</w:t>
      </w:r>
    </w:p>
    <w:p w14:paraId="10B8046B" w14:textId="60162446" w:rsidR="4919D85C" w:rsidRDefault="4919D85C" w:rsidP="4919D85C">
      <w:pPr>
        <w:rPr>
          <w:b/>
          <w:bCs/>
        </w:rPr>
      </w:pPr>
    </w:p>
    <w:p w14:paraId="1AA6A689" w14:textId="57EA044F" w:rsidR="1B007A26" w:rsidRDefault="1B007A26" w:rsidP="4919D85C">
      <w:pPr>
        <w:pStyle w:val="ListParagraph"/>
        <w:numPr>
          <w:ilvl w:val="0"/>
          <w:numId w:val="1"/>
        </w:numPr>
        <w:rPr>
          <w:rFonts w:ascii="Aptos" w:eastAsia="Aptos" w:hAnsi="Aptos" w:cs="Aptos"/>
          <w:b/>
          <w:bCs/>
        </w:rPr>
      </w:pPr>
      <w:r w:rsidRPr="4919D85C">
        <w:rPr>
          <w:rFonts w:ascii="Aptos" w:eastAsia="Aptos" w:hAnsi="Aptos" w:cs="Aptos"/>
          <w:b/>
          <w:bCs/>
        </w:rPr>
        <w:t>S</w:t>
      </w:r>
      <w:r w:rsidR="0F10EB9C" w:rsidRPr="4919D85C">
        <w:rPr>
          <w:rFonts w:ascii="Aptos" w:eastAsia="Aptos" w:hAnsi="Aptos" w:cs="Aptos"/>
          <w:b/>
          <w:bCs/>
        </w:rPr>
        <w:t>earch for cross-sectoral foresight publications to identify broader megatrends</w:t>
      </w:r>
    </w:p>
    <w:p w14:paraId="1797AB99" w14:textId="24918AD0" w:rsidR="00105288" w:rsidRDefault="47CE0451" w:rsidP="00FC3219">
      <w:r w:rsidRPr="4919D85C">
        <w:rPr>
          <w:b/>
          <w:bCs/>
        </w:rPr>
        <w:t>Date:</w:t>
      </w:r>
      <w:r>
        <w:t xml:space="preserve"> 10-12 August 2024</w:t>
      </w:r>
      <w:r w:rsidR="0CEF0ACB">
        <w:t xml:space="preserve"> </w:t>
      </w:r>
    </w:p>
    <w:p w14:paraId="5E026474" w14:textId="540A0E37" w:rsidR="00F05577" w:rsidRDefault="00F05577" w:rsidP="005B2F92">
      <w:pPr>
        <w:rPr>
          <w:b/>
          <w:bCs/>
        </w:rPr>
      </w:pPr>
      <w:r w:rsidRPr="00F05577">
        <w:rPr>
          <w:b/>
          <w:bCs/>
        </w:rPr>
        <w:t>Search Tools:</w:t>
      </w:r>
    </w:p>
    <w:p w14:paraId="593AAB28" w14:textId="4ED7612A" w:rsidR="00F05577" w:rsidRDefault="00F05577" w:rsidP="00F05577">
      <w:pPr>
        <w:pStyle w:val="ListParagraph"/>
        <w:numPr>
          <w:ilvl w:val="0"/>
          <w:numId w:val="14"/>
        </w:numPr>
      </w:pPr>
      <w:r w:rsidRPr="00F05577">
        <w:t>Manual search</w:t>
      </w:r>
      <w:r>
        <w:t xml:space="preserve"> </w:t>
      </w:r>
      <w:r w:rsidR="00C77C73">
        <w:t>for</w:t>
      </w:r>
      <w:r w:rsidRPr="00F05577">
        <w:t xml:space="preserve"> foresight reports using terms such as “megatrends,” “emerging risks,” and “foresight”</w:t>
      </w:r>
    </w:p>
    <w:p w14:paraId="6C4710CC" w14:textId="65FE195C" w:rsidR="00F05577" w:rsidRDefault="00F05577" w:rsidP="005B2F92">
      <w:pPr>
        <w:pStyle w:val="ListParagraph"/>
        <w:numPr>
          <w:ilvl w:val="0"/>
          <w:numId w:val="14"/>
        </w:numPr>
      </w:pPr>
      <w:r w:rsidRPr="00F05577">
        <w:t>Focus on identifying potential drivers across sectors including climate, technology, governance, and demographics</w:t>
      </w:r>
    </w:p>
    <w:p w14:paraId="05BB2812" w14:textId="074FDEC0" w:rsidR="00F05577" w:rsidRPr="00F05577" w:rsidRDefault="00F05577" w:rsidP="005B2F92">
      <w:pPr>
        <w:rPr>
          <w:b/>
          <w:bCs/>
        </w:rPr>
      </w:pPr>
      <w:r w:rsidRPr="00F05577">
        <w:rPr>
          <w:b/>
          <w:bCs/>
        </w:rPr>
        <w:t>Sources:</w:t>
      </w:r>
    </w:p>
    <w:p w14:paraId="63F1857F" w14:textId="37078F93" w:rsidR="00F05577" w:rsidRDefault="00F05577" w:rsidP="00F05577">
      <w:pPr>
        <w:pStyle w:val="ListParagraph"/>
        <w:numPr>
          <w:ilvl w:val="0"/>
          <w:numId w:val="13"/>
        </w:numPr>
      </w:pPr>
      <w:proofErr w:type="gramStart"/>
      <w:r>
        <w:t>Reviewed foresight</w:t>
      </w:r>
      <w:proofErr w:type="gramEnd"/>
      <w:r>
        <w:t xml:space="preserve"> publications and grey literature from reputable institutions</w:t>
      </w:r>
    </w:p>
    <w:p w14:paraId="09213EDD" w14:textId="6B0EA047" w:rsidR="00F05577" w:rsidRDefault="00F05577" w:rsidP="00F05577">
      <w:pPr>
        <w:pStyle w:val="ListParagraph"/>
        <w:numPr>
          <w:ilvl w:val="1"/>
          <w:numId w:val="13"/>
        </w:numPr>
      </w:pPr>
      <w:r>
        <w:t>Name sources from table</w:t>
      </w:r>
    </w:p>
    <w:p w14:paraId="698B0C35" w14:textId="3C68DD1A" w:rsidR="00C77C73" w:rsidRDefault="00C77C73" w:rsidP="00C77C73">
      <w:pPr>
        <w:pStyle w:val="ListParagraph"/>
        <w:numPr>
          <w:ilvl w:val="2"/>
          <w:numId w:val="13"/>
        </w:numPr>
      </w:pPr>
      <w:r w:rsidRPr="00F05577">
        <w:rPr>
          <w:i/>
          <w:iCs/>
        </w:rPr>
        <w:t>Risks on the Horizon</w:t>
      </w:r>
      <w:r w:rsidRPr="00F05577">
        <w:t xml:space="preserve"> (2024)</w:t>
      </w:r>
      <w:r>
        <w:tab/>
      </w:r>
    </w:p>
    <w:p w14:paraId="786FBD76" w14:textId="4B6E8256" w:rsidR="00F05577" w:rsidRDefault="00F05577" w:rsidP="00F05577">
      <w:pPr>
        <w:pStyle w:val="ListParagraph"/>
        <w:numPr>
          <w:ilvl w:val="2"/>
          <w:numId w:val="13"/>
        </w:numPr>
      </w:pPr>
      <w:r w:rsidRPr="00F05577">
        <w:t>Joint Research Centre (JRC) of the European Commission</w:t>
      </w:r>
    </w:p>
    <w:p w14:paraId="42E220EA" w14:textId="771E7F65" w:rsidR="00F05577" w:rsidRDefault="00F05577" w:rsidP="00F05577">
      <w:pPr>
        <w:pStyle w:val="ListParagraph"/>
        <w:numPr>
          <w:ilvl w:val="2"/>
          <w:numId w:val="13"/>
        </w:numPr>
      </w:pPr>
      <w:proofErr w:type="spellStart"/>
      <w:r>
        <w:t>etc</w:t>
      </w:r>
      <w:proofErr w:type="spellEnd"/>
    </w:p>
    <w:p w14:paraId="7F942E2B" w14:textId="1E8BEA46" w:rsidR="005B2F92" w:rsidRDefault="00F05577" w:rsidP="00F05577">
      <w:pPr>
        <w:pStyle w:val="ListParagraph"/>
        <w:numPr>
          <w:ilvl w:val="0"/>
          <w:numId w:val="13"/>
        </w:numPr>
      </w:pPr>
      <w:r>
        <w:t>Focused on known sources of global or sectoral trend analysis</w:t>
      </w:r>
      <w:r w:rsidR="00C77C73">
        <w:t xml:space="preserve"> companies</w:t>
      </w:r>
    </w:p>
    <w:p w14:paraId="25407868" w14:textId="77777777" w:rsidR="00F05577" w:rsidRDefault="00F05577" w:rsidP="00F05577">
      <w:pPr>
        <w:pStyle w:val="ListParagraph"/>
        <w:numPr>
          <w:ilvl w:val="1"/>
          <w:numId w:val="13"/>
        </w:numPr>
      </w:pPr>
      <w:r>
        <w:t xml:space="preserve">Name sources: </w:t>
      </w:r>
    </w:p>
    <w:p w14:paraId="13BD572A" w14:textId="6ED67C83" w:rsidR="00C77C73" w:rsidRPr="00C77C73" w:rsidRDefault="00C77C73" w:rsidP="00C77C73">
      <w:pPr>
        <w:pStyle w:val="ListParagraph"/>
        <w:numPr>
          <w:ilvl w:val="2"/>
          <w:numId w:val="13"/>
        </w:numPr>
      </w:pPr>
      <w:proofErr w:type="spellStart"/>
      <w:r>
        <w:rPr>
          <w:i/>
          <w:iCs/>
        </w:rPr>
        <w:t>E</w:t>
      </w:r>
      <w:r w:rsidR="00F05577">
        <w:rPr>
          <w:i/>
          <w:iCs/>
        </w:rPr>
        <w:t>tc</w:t>
      </w:r>
      <w:proofErr w:type="spellEnd"/>
    </w:p>
    <w:p w14:paraId="0945090E" w14:textId="7B48E351" w:rsidR="00BD2510" w:rsidRPr="00BD2510" w:rsidRDefault="00BD2510" w:rsidP="4919D85C">
      <w:pPr>
        <w:spacing w:before="100" w:beforeAutospacing="1" w:after="100" w:afterAutospacing="1"/>
        <w:rPr>
          <w:rStyle w:val="Strong"/>
          <w:b w:val="0"/>
          <w:bCs w:val="0"/>
        </w:rPr>
      </w:pPr>
    </w:p>
    <w:p w14:paraId="7101CB4F" w14:textId="70628A4F" w:rsidR="5C2AB14D" w:rsidRDefault="5C2AB14D" w:rsidP="4919D85C">
      <w:pPr>
        <w:pStyle w:val="ListParagraph"/>
        <w:numPr>
          <w:ilvl w:val="0"/>
          <w:numId w:val="1"/>
        </w:numPr>
        <w:rPr>
          <w:rFonts w:ascii="Aptos" w:eastAsia="Aptos" w:hAnsi="Aptos" w:cs="Aptos"/>
        </w:rPr>
      </w:pPr>
      <w:r w:rsidRPr="4919D85C">
        <w:rPr>
          <w:rFonts w:ascii="Aptos" w:eastAsia="Aptos" w:hAnsi="Aptos" w:cs="Aptos"/>
        </w:rPr>
        <w:t>i</w:t>
      </w:r>
      <w:r w:rsidRPr="4919D85C">
        <w:rPr>
          <w:rFonts w:ascii="Aptos" w:eastAsia="Aptos" w:hAnsi="Aptos" w:cs="Aptos"/>
          <w:b/>
          <w:bCs/>
        </w:rPr>
        <w:t>dentifying weak and emerging signals of change</w:t>
      </w:r>
    </w:p>
    <w:p w14:paraId="3D10E4D1" w14:textId="4C7A30BF" w:rsidR="66F5CB36" w:rsidRDefault="66F5CB36" w:rsidP="4919D85C">
      <w:pPr>
        <w:spacing w:beforeAutospacing="1" w:afterAutospacing="1"/>
      </w:pPr>
      <w:r w:rsidRPr="4919D85C">
        <w:rPr>
          <w:rFonts w:ascii="Aptos" w:eastAsia="Aptos" w:hAnsi="Aptos" w:cs="Aptos"/>
        </w:rPr>
        <w:t>Identified signals were systematically documented with basic metadata, including source, date, and topic, and stored for further analysis. This approach complements the structured and grey literature reviews by capturing emerging developments and short-term signals that may not yet be represented in formal research or foresight studies.</w:t>
      </w:r>
    </w:p>
    <w:p w14:paraId="449FB1BD" w14:textId="77777777" w:rsidR="00BD2510" w:rsidRDefault="00BD2510" w:rsidP="00BD2510">
      <w:pPr>
        <w:spacing w:before="100" w:beforeAutospacing="1" w:after="100" w:afterAutospacing="1"/>
      </w:pPr>
    </w:p>
    <w:p w14:paraId="79CEE891" w14:textId="77777777" w:rsidR="00C77C73" w:rsidRPr="00C77C73" w:rsidRDefault="00C77C73" w:rsidP="00C77C73">
      <w:pPr>
        <w:rPr>
          <w:b/>
          <w:bCs/>
        </w:rPr>
      </w:pPr>
    </w:p>
    <w:p w14:paraId="362B6897" w14:textId="78A754C5" w:rsidR="005B2F92" w:rsidRPr="0060262D" w:rsidRDefault="005B2F92" w:rsidP="005B2F92">
      <w:pPr>
        <w:rPr>
          <w:b/>
          <w:bCs/>
        </w:rPr>
      </w:pPr>
      <w:r w:rsidRPr="0060262D">
        <w:rPr>
          <w:b/>
          <w:bCs/>
        </w:rPr>
        <w:lastRenderedPageBreak/>
        <w:t>References:</w:t>
      </w:r>
    </w:p>
    <w:p w14:paraId="526230BF" w14:textId="64449BC9" w:rsidR="005B2F92" w:rsidRDefault="005B2F92" w:rsidP="005B2F92">
      <w:proofErr w:type="spellStart"/>
      <w:r w:rsidRPr="005B2F92">
        <w:t>Cuhls</w:t>
      </w:r>
      <w:proofErr w:type="spellEnd"/>
      <w:r w:rsidRPr="005B2F92">
        <w:t>, K. E. (2020). Horizon Scanning in Foresight–Why Horizon Scanning is only a part of the game. Futures &amp; Foresight Science, 2(1), e23.</w:t>
      </w:r>
    </w:p>
    <w:p w14:paraId="5FB3317A" w14:textId="0D252E2A" w:rsidR="005B2F92" w:rsidRDefault="005B2F92" w:rsidP="005B2F92">
      <w:proofErr w:type="spellStart"/>
      <w:r w:rsidRPr="005B2F92">
        <w:t>Amanatidou</w:t>
      </w:r>
      <w:proofErr w:type="spellEnd"/>
      <w:r w:rsidRPr="005B2F92">
        <w:t xml:space="preserve">, E., Butter, M., Carabias, V., </w:t>
      </w:r>
      <w:proofErr w:type="spellStart"/>
      <w:r w:rsidRPr="005B2F92">
        <w:t>Könnölä</w:t>
      </w:r>
      <w:proofErr w:type="spellEnd"/>
      <w:r w:rsidRPr="005B2F92">
        <w:t xml:space="preserve">, T., Leis, M., Saritas, O., &amp; van </w:t>
      </w:r>
      <w:proofErr w:type="spellStart"/>
      <w:r w:rsidRPr="005B2F92">
        <w:t>Rij</w:t>
      </w:r>
      <w:proofErr w:type="spellEnd"/>
      <w:r w:rsidRPr="005B2F92">
        <w:t>, V. (2012). On concepts and methods in horizon scanning: Lessons from initiating policy dialogues on emerging issues. Science and Public Policy, 39(2), 208-221.</w:t>
      </w:r>
    </w:p>
    <w:sectPr w:rsidR="005B2F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732D3"/>
    <w:multiLevelType w:val="hybridMultilevel"/>
    <w:tmpl w:val="8EF01344"/>
    <w:lvl w:ilvl="0" w:tplc="87B6D778">
      <w:start w:val="1"/>
      <w:numFmt w:val="bullet"/>
      <w:lvlText w:val=""/>
      <w:lvlJc w:val="left"/>
      <w:pPr>
        <w:ind w:left="1440" w:hanging="360"/>
      </w:pPr>
      <w:rPr>
        <w:rFonts w:ascii="Symbol" w:hAnsi="Symbol" w:hint="default"/>
      </w:rPr>
    </w:lvl>
    <w:lvl w:ilvl="1" w:tplc="A17C841A">
      <w:start w:val="1"/>
      <w:numFmt w:val="bullet"/>
      <w:lvlText w:val="o"/>
      <w:lvlJc w:val="left"/>
      <w:pPr>
        <w:ind w:left="2160" w:hanging="360"/>
      </w:pPr>
      <w:rPr>
        <w:rFonts w:ascii="Courier New" w:hAnsi="Courier New" w:hint="default"/>
      </w:rPr>
    </w:lvl>
    <w:lvl w:ilvl="2" w:tplc="68B089BA">
      <w:start w:val="1"/>
      <w:numFmt w:val="bullet"/>
      <w:lvlText w:val=""/>
      <w:lvlJc w:val="left"/>
      <w:pPr>
        <w:ind w:left="2880" w:hanging="360"/>
      </w:pPr>
      <w:rPr>
        <w:rFonts w:ascii="Wingdings" w:hAnsi="Wingdings" w:hint="default"/>
      </w:rPr>
    </w:lvl>
    <w:lvl w:ilvl="3" w:tplc="1F9AA3C8">
      <w:start w:val="1"/>
      <w:numFmt w:val="bullet"/>
      <w:lvlText w:val=""/>
      <w:lvlJc w:val="left"/>
      <w:pPr>
        <w:ind w:left="3600" w:hanging="360"/>
      </w:pPr>
      <w:rPr>
        <w:rFonts w:ascii="Symbol" w:hAnsi="Symbol" w:hint="default"/>
      </w:rPr>
    </w:lvl>
    <w:lvl w:ilvl="4" w:tplc="C728F4A6">
      <w:start w:val="1"/>
      <w:numFmt w:val="bullet"/>
      <w:lvlText w:val="o"/>
      <w:lvlJc w:val="left"/>
      <w:pPr>
        <w:ind w:left="4320" w:hanging="360"/>
      </w:pPr>
      <w:rPr>
        <w:rFonts w:ascii="Courier New" w:hAnsi="Courier New" w:hint="default"/>
      </w:rPr>
    </w:lvl>
    <w:lvl w:ilvl="5" w:tplc="23A609D2">
      <w:start w:val="1"/>
      <w:numFmt w:val="bullet"/>
      <w:lvlText w:val=""/>
      <w:lvlJc w:val="left"/>
      <w:pPr>
        <w:ind w:left="5040" w:hanging="360"/>
      </w:pPr>
      <w:rPr>
        <w:rFonts w:ascii="Wingdings" w:hAnsi="Wingdings" w:hint="default"/>
      </w:rPr>
    </w:lvl>
    <w:lvl w:ilvl="6" w:tplc="196E0AFC">
      <w:start w:val="1"/>
      <w:numFmt w:val="bullet"/>
      <w:lvlText w:val=""/>
      <w:lvlJc w:val="left"/>
      <w:pPr>
        <w:ind w:left="5760" w:hanging="360"/>
      </w:pPr>
      <w:rPr>
        <w:rFonts w:ascii="Symbol" w:hAnsi="Symbol" w:hint="default"/>
      </w:rPr>
    </w:lvl>
    <w:lvl w:ilvl="7" w:tplc="A274A49A">
      <w:start w:val="1"/>
      <w:numFmt w:val="bullet"/>
      <w:lvlText w:val="o"/>
      <w:lvlJc w:val="left"/>
      <w:pPr>
        <w:ind w:left="6480" w:hanging="360"/>
      </w:pPr>
      <w:rPr>
        <w:rFonts w:ascii="Courier New" w:hAnsi="Courier New" w:hint="default"/>
      </w:rPr>
    </w:lvl>
    <w:lvl w:ilvl="8" w:tplc="18967E16">
      <w:start w:val="1"/>
      <w:numFmt w:val="bullet"/>
      <w:lvlText w:val=""/>
      <w:lvlJc w:val="left"/>
      <w:pPr>
        <w:ind w:left="7200" w:hanging="360"/>
      </w:pPr>
      <w:rPr>
        <w:rFonts w:ascii="Wingdings" w:hAnsi="Wingdings" w:hint="default"/>
      </w:rPr>
    </w:lvl>
  </w:abstractNum>
  <w:abstractNum w:abstractNumId="1" w15:restartNumberingAfterBreak="0">
    <w:nsid w:val="16894389"/>
    <w:multiLevelType w:val="hybridMultilevel"/>
    <w:tmpl w:val="2124D5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8152FD"/>
    <w:multiLevelType w:val="hybridMultilevel"/>
    <w:tmpl w:val="F7261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EC0F3B"/>
    <w:multiLevelType w:val="hybridMultilevel"/>
    <w:tmpl w:val="03D42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D91E7F"/>
    <w:multiLevelType w:val="hybridMultilevel"/>
    <w:tmpl w:val="40B245B2"/>
    <w:lvl w:ilvl="0" w:tplc="E8E2DAEC">
      <w:start w:val="2"/>
      <w:numFmt w:val="bullet"/>
      <w:lvlText w:val=""/>
      <w:lvlJc w:val="left"/>
      <w:pPr>
        <w:ind w:left="1180" w:hanging="360"/>
      </w:pPr>
      <w:rPr>
        <w:rFonts w:ascii="Arial" w:eastAsiaTheme="minorEastAsia" w:hAnsi="Arial" w:cs="Arial" w:hint="default"/>
      </w:rPr>
    </w:lvl>
    <w:lvl w:ilvl="1" w:tplc="08090003">
      <w:start w:val="1"/>
      <w:numFmt w:val="bullet"/>
      <w:lvlText w:val="o"/>
      <w:lvlJc w:val="left"/>
      <w:pPr>
        <w:ind w:left="1900" w:hanging="360"/>
      </w:pPr>
      <w:rPr>
        <w:rFonts w:ascii="Courier New" w:hAnsi="Courier New" w:cs="Courier New" w:hint="default"/>
      </w:rPr>
    </w:lvl>
    <w:lvl w:ilvl="2" w:tplc="08090005">
      <w:start w:val="1"/>
      <w:numFmt w:val="bullet"/>
      <w:lvlText w:val=""/>
      <w:lvlJc w:val="left"/>
      <w:pPr>
        <w:ind w:left="2620" w:hanging="360"/>
      </w:pPr>
      <w:rPr>
        <w:rFonts w:ascii="Wingdings" w:hAnsi="Wingdings" w:hint="default"/>
      </w:rPr>
    </w:lvl>
    <w:lvl w:ilvl="3" w:tplc="08090001" w:tentative="1">
      <w:start w:val="1"/>
      <w:numFmt w:val="bullet"/>
      <w:lvlText w:val=""/>
      <w:lvlJc w:val="left"/>
      <w:pPr>
        <w:ind w:left="3340" w:hanging="360"/>
      </w:pPr>
      <w:rPr>
        <w:rFonts w:ascii="Symbol" w:hAnsi="Symbol" w:hint="default"/>
      </w:rPr>
    </w:lvl>
    <w:lvl w:ilvl="4" w:tplc="08090003" w:tentative="1">
      <w:start w:val="1"/>
      <w:numFmt w:val="bullet"/>
      <w:lvlText w:val="o"/>
      <w:lvlJc w:val="left"/>
      <w:pPr>
        <w:ind w:left="4060" w:hanging="360"/>
      </w:pPr>
      <w:rPr>
        <w:rFonts w:ascii="Courier New" w:hAnsi="Courier New" w:cs="Courier New" w:hint="default"/>
      </w:rPr>
    </w:lvl>
    <w:lvl w:ilvl="5" w:tplc="08090005" w:tentative="1">
      <w:start w:val="1"/>
      <w:numFmt w:val="bullet"/>
      <w:lvlText w:val=""/>
      <w:lvlJc w:val="left"/>
      <w:pPr>
        <w:ind w:left="4780" w:hanging="360"/>
      </w:pPr>
      <w:rPr>
        <w:rFonts w:ascii="Wingdings" w:hAnsi="Wingdings" w:hint="default"/>
      </w:rPr>
    </w:lvl>
    <w:lvl w:ilvl="6" w:tplc="08090001" w:tentative="1">
      <w:start w:val="1"/>
      <w:numFmt w:val="bullet"/>
      <w:lvlText w:val=""/>
      <w:lvlJc w:val="left"/>
      <w:pPr>
        <w:ind w:left="5500" w:hanging="360"/>
      </w:pPr>
      <w:rPr>
        <w:rFonts w:ascii="Symbol" w:hAnsi="Symbol" w:hint="default"/>
      </w:rPr>
    </w:lvl>
    <w:lvl w:ilvl="7" w:tplc="08090003" w:tentative="1">
      <w:start w:val="1"/>
      <w:numFmt w:val="bullet"/>
      <w:lvlText w:val="o"/>
      <w:lvlJc w:val="left"/>
      <w:pPr>
        <w:ind w:left="6220" w:hanging="360"/>
      </w:pPr>
      <w:rPr>
        <w:rFonts w:ascii="Courier New" w:hAnsi="Courier New" w:cs="Courier New" w:hint="default"/>
      </w:rPr>
    </w:lvl>
    <w:lvl w:ilvl="8" w:tplc="08090005" w:tentative="1">
      <w:start w:val="1"/>
      <w:numFmt w:val="bullet"/>
      <w:lvlText w:val=""/>
      <w:lvlJc w:val="left"/>
      <w:pPr>
        <w:ind w:left="6940" w:hanging="360"/>
      </w:pPr>
      <w:rPr>
        <w:rFonts w:ascii="Wingdings" w:hAnsi="Wingdings" w:hint="default"/>
      </w:rPr>
    </w:lvl>
  </w:abstractNum>
  <w:abstractNum w:abstractNumId="5" w15:restartNumberingAfterBreak="0">
    <w:nsid w:val="26570E40"/>
    <w:multiLevelType w:val="multilevel"/>
    <w:tmpl w:val="C900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942E3"/>
    <w:multiLevelType w:val="hybridMultilevel"/>
    <w:tmpl w:val="7180A862"/>
    <w:lvl w:ilvl="0" w:tplc="4D3A3926">
      <w:start w:val="1"/>
      <w:numFmt w:val="bullet"/>
      <w:lvlText w:val="-"/>
      <w:lvlJc w:val="left"/>
      <w:pPr>
        <w:ind w:left="720" w:hanging="360"/>
      </w:pPr>
      <w:rPr>
        <w:rFonts w:ascii="Aptos" w:hAnsi="Aptos" w:hint="default"/>
      </w:rPr>
    </w:lvl>
    <w:lvl w:ilvl="1" w:tplc="B9068A68">
      <w:start w:val="1"/>
      <w:numFmt w:val="bullet"/>
      <w:lvlText w:val="o"/>
      <w:lvlJc w:val="left"/>
      <w:pPr>
        <w:ind w:left="1440" w:hanging="360"/>
      </w:pPr>
      <w:rPr>
        <w:rFonts w:ascii="Courier New" w:hAnsi="Courier New" w:hint="default"/>
      </w:rPr>
    </w:lvl>
    <w:lvl w:ilvl="2" w:tplc="252A2D28">
      <w:start w:val="1"/>
      <w:numFmt w:val="bullet"/>
      <w:lvlText w:val=""/>
      <w:lvlJc w:val="left"/>
      <w:pPr>
        <w:ind w:left="2160" w:hanging="360"/>
      </w:pPr>
      <w:rPr>
        <w:rFonts w:ascii="Wingdings" w:hAnsi="Wingdings" w:hint="default"/>
      </w:rPr>
    </w:lvl>
    <w:lvl w:ilvl="3" w:tplc="E5A46768">
      <w:start w:val="1"/>
      <w:numFmt w:val="bullet"/>
      <w:lvlText w:val=""/>
      <w:lvlJc w:val="left"/>
      <w:pPr>
        <w:ind w:left="2880" w:hanging="360"/>
      </w:pPr>
      <w:rPr>
        <w:rFonts w:ascii="Symbol" w:hAnsi="Symbol" w:hint="default"/>
      </w:rPr>
    </w:lvl>
    <w:lvl w:ilvl="4" w:tplc="635A0E58">
      <w:start w:val="1"/>
      <w:numFmt w:val="bullet"/>
      <w:lvlText w:val="o"/>
      <w:lvlJc w:val="left"/>
      <w:pPr>
        <w:ind w:left="3600" w:hanging="360"/>
      </w:pPr>
      <w:rPr>
        <w:rFonts w:ascii="Courier New" w:hAnsi="Courier New" w:hint="default"/>
      </w:rPr>
    </w:lvl>
    <w:lvl w:ilvl="5" w:tplc="A15263B2">
      <w:start w:val="1"/>
      <w:numFmt w:val="bullet"/>
      <w:lvlText w:val=""/>
      <w:lvlJc w:val="left"/>
      <w:pPr>
        <w:ind w:left="4320" w:hanging="360"/>
      </w:pPr>
      <w:rPr>
        <w:rFonts w:ascii="Wingdings" w:hAnsi="Wingdings" w:hint="default"/>
      </w:rPr>
    </w:lvl>
    <w:lvl w:ilvl="6" w:tplc="26D4E668">
      <w:start w:val="1"/>
      <w:numFmt w:val="bullet"/>
      <w:lvlText w:val=""/>
      <w:lvlJc w:val="left"/>
      <w:pPr>
        <w:ind w:left="5040" w:hanging="360"/>
      </w:pPr>
      <w:rPr>
        <w:rFonts w:ascii="Symbol" w:hAnsi="Symbol" w:hint="default"/>
      </w:rPr>
    </w:lvl>
    <w:lvl w:ilvl="7" w:tplc="DF1010DE">
      <w:start w:val="1"/>
      <w:numFmt w:val="bullet"/>
      <w:lvlText w:val="o"/>
      <w:lvlJc w:val="left"/>
      <w:pPr>
        <w:ind w:left="5760" w:hanging="360"/>
      </w:pPr>
      <w:rPr>
        <w:rFonts w:ascii="Courier New" w:hAnsi="Courier New" w:hint="default"/>
      </w:rPr>
    </w:lvl>
    <w:lvl w:ilvl="8" w:tplc="84DC7D2C">
      <w:start w:val="1"/>
      <w:numFmt w:val="bullet"/>
      <w:lvlText w:val=""/>
      <w:lvlJc w:val="left"/>
      <w:pPr>
        <w:ind w:left="6480" w:hanging="360"/>
      </w:pPr>
      <w:rPr>
        <w:rFonts w:ascii="Wingdings" w:hAnsi="Wingdings" w:hint="default"/>
      </w:rPr>
    </w:lvl>
  </w:abstractNum>
  <w:abstractNum w:abstractNumId="7" w15:restartNumberingAfterBreak="0">
    <w:nsid w:val="2DC47530"/>
    <w:multiLevelType w:val="hybridMultilevel"/>
    <w:tmpl w:val="E474E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8D75DE"/>
    <w:multiLevelType w:val="hybridMultilevel"/>
    <w:tmpl w:val="FA461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332B4B"/>
    <w:multiLevelType w:val="multilevel"/>
    <w:tmpl w:val="3040817E"/>
    <w:lvl w:ilvl="0">
      <w:start w:val="1"/>
      <w:numFmt w:val="decimal"/>
      <w:lvlText w:val="%1."/>
      <w:lvlJc w:val="left"/>
      <w:pPr>
        <w:ind w:left="360" w:hanging="360"/>
      </w:pPr>
      <w:rPr>
        <w:rFonts w:hint="default"/>
      </w:rPr>
    </w:lvl>
    <w:lvl w:ilvl="1">
      <w:start w:val="1"/>
      <w:numFmt w:val="decimal"/>
      <w:lvlText w:val="%1.%2"/>
      <w:lvlJc w:val="left"/>
      <w:pPr>
        <w:ind w:left="1000" w:hanging="4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0" w15:restartNumberingAfterBreak="0">
    <w:nsid w:val="42C65B83"/>
    <w:multiLevelType w:val="hybridMultilevel"/>
    <w:tmpl w:val="D94018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57A2E84"/>
    <w:multiLevelType w:val="hybridMultilevel"/>
    <w:tmpl w:val="9790E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404931"/>
    <w:multiLevelType w:val="hybridMultilevel"/>
    <w:tmpl w:val="035651C2"/>
    <w:lvl w:ilvl="0" w:tplc="12DCE2C8">
      <w:start w:val="1"/>
      <w:numFmt w:val="decimal"/>
      <w:lvlText w:val="%1)"/>
      <w:lvlJc w:val="left"/>
      <w:pPr>
        <w:ind w:left="720" w:hanging="360"/>
      </w:pPr>
    </w:lvl>
    <w:lvl w:ilvl="1" w:tplc="C4044DCA">
      <w:start w:val="1"/>
      <w:numFmt w:val="lowerLetter"/>
      <w:lvlText w:val="%2."/>
      <w:lvlJc w:val="left"/>
      <w:pPr>
        <w:ind w:left="1440" w:hanging="360"/>
      </w:pPr>
    </w:lvl>
    <w:lvl w:ilvl="2" w:tplc="C44AED26">
      <w:start w:val="1"/>
      <w:numFmt w:val="lowerRoman"/>
      <w:lvlText w:val="%3."/>
      <w:lvlJc w:val="right"/>
      <w:pPr>
        <w:ind w:left="2160" w:hanging="180"/>
      </w:pPr>
    </w:lvl>
    <w:lvl w:ilvl="3" w:tplc="881C1690">
      <w:start w:val="1"/>
      <w:numFmt w:val="decimal"/>
      <w:lvlText w:val="%4."/>
      <w:lvlJc w:val="left"/>
      <w:pPr>
        <w:ind w:left="2880" w:hanging="360"/>
      </w:pPr>
    </w:lvl>
    <w:lvl w:ilvl="4" w:tplc="E1DA255E">
      <w:start w:val="1"/>
      <w:numFmt w:val="lowerLetter"/>
      <w:lvlText w:val="%5."/>
      <w:lvlJc w:val="left"/>
      <w:pPr>
        <w:ind w:left="3600" w:hanging="360"/>
      </w:pPr>
    </w:lvl>
    <w:lvl w:ilvl="5" w:tplc="FF1C89BC">
      <w:start w:val="1"/>
      <w:numFmt w:val="lowerRoman"/>
      <w:lvlText w:val="%6."/>
      <w:lvlJc w:val="right"/>
      <w:pPr>
        <w:ind w:left="4320" w:hanging="180"/>
      </w:pPr>
    </w:lvl>
    <w:lvl w:ilvl="6" w:tplc="9112DC8E">
      <w:start w:val="1"/>
      <w:numFmt w:val="decimal"/>
      <w:lvlText w:val="%7."/>
      <w:lvlJc w:val="left"/>
      <w:pPr>
        <w:ind w:left="5040" w:hanging="360"/>
      </w:pPr>
    </w:lvl>
    <w:lvl w:ilvl="7" w:tplc="EC7A823C">
      <w:start w:val="1"/>
      <w:numFmt w:val="lowerLetter"/>
      <w:lvlText w:val="%8."/>
      <w:lvlJc w:val="left"/>
      <w:pPr>
        <w:ind w:left="5760" w:hanging="360"/>
      </w:pPr>
    </w:lvl>
    <w:lvl w:ilvl="8" w:tplc="D63A2512">
      <w:start w:val="1"/>
      <w:numFmt w:val="lowerRoman"/>
      <w:lvlText w:val="%9."/>
      <w:lvlJc w:val="right"/>
      <w:pPr>
        <w:ind w:left="6480" w:hanging="180"/>
      </w:pPr>
    </w:lvl>
  </w:abstractNum>
  <w:abstractNum w:abstractNumId="13" w15:restartNumberingAfterBreak="0">
    <w:nsid w:val="68E143B2"/>
    <w:multiLevelType w:val="multilevel"/>
    <w:tmpl w:val="9922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E52C3"/>
    <w:multiLevelType w:val="multilevel"/>
    <w:tmpl w:val="E0B2C262"/>
    <w:lvl w:ilvl="0">
      <w:start w:val="3"/>
      <w:numFmt w:val="decimal"/>
      <w:lvlText w:val="%1."/>
      <w:lvlJc w:val="left"/>
      <w:pPr>
        <w:ind w:left="360" w:hanging="360"/>
      </w:pPr>
      <w:rPr>
        <w:rFonts w:hint="default"/>
      </w:rPr>
    </w:lvl>
    <w:lvl w:ilvl="1">
      <w:start w:val="1"/>
      <w:numFmt w:val="decimal"/>
      <w:lvlText w:val="%1.%2"/>
      <w:lvlJc w:val="left"/>
      <w:pPr>
        <w:ind w:left="820" w:hanging="4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195381957">
    <w:abstractNumId w:val="12"/>
  </w:num>
  <w:num w:numId="2" w16cid:durableId="166134340">
    <w:abstractNumId w:val="6"/>
  </w:num>
  <w:num w:numId="3" w16cid:durableId="429352180">
    <w:abstractNumId w:val="0"/>
  </w:num>
  <w:num w:numId="4" w16cid:durableId="821581509">
    <w:abstractNumId w:val="9"/>
  </w:num>
  <w:num w:numId="5" w16cid:durableId="1577281295">
    <w:abstractNumId w:val="4"/>
  </w:num>
  <w:num w:numId="6" w16cid:durableId="686638465">
    <w:abstractNumId w:val="13"/>
  </w:num>
  <w:num w:numId="7" w16cid:durableId="44106943">
    <w:abstractNumId w:val="5"/>
  </w:num>
  <w:num w:numId="8" w16cid:durableId="269581947">
    <w:abstractNumId w:val="2"/>
  </w:num>
  <w:num w:numId="9" w16cid:durableId="227495278">
    <w:abstractNumId w:val="10"/>
  </w:num>
  <w:num w:numId="10" w16cid:durableId="307175761">
    <w:abstractNumId w:val="11"/>
  </w:num>
  <w:num w:numId="11" w16cid:durableId="1878859405">
    <w:abstractNumId w:val="7"/>
  </w:num>
  <w:num w:numId="12" w16cid:durableId="90125105">
    <w:abstractNumId w:val="8"/>
  </w:num>
  <w:num w:numId="13" w16cid:durableId="2030519307">
    <w:abstractNumId w:val="1"/>
  </w:num>
  <w:num w:numId="14" w16cid:durableId="1730610847">
    <w:abstractNumId w:val="3"/>
  </w:num>
  <w:num w:numId="15" w16cid:durableId="16754480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A69"/>
    <w:rsid w:val="0000788D"/>
    <w:rsid w:val="00045F4A"/>
    <w:rsid w:val="000E59FF"/>
    <w:rsid w:val="00105288"/>
    <w:rsid w:val="001258B4"/>
    <w:rsid w:val="001A0189"/>
    <w:rsid w:val="00360982"/>
    <w:rsid w:val="003B15F0"/>
    <w:rsid w:val="005B2F92"/>
    <w:rsid w:val="0060262D"/>
    <w:rsid w:val="007B4A69"/>
    <w:rsid w:val="007B56EF"/>
    <w:rsid w:val="00856A17"/>
    <w:rsid w:val="00B36CD2"/>
    <w:rsid w:val="00BD2510"/>
    <w:rsid w:val="00C55D67"/>
    <w:rsid w:val="00C77C73"/>
    <w:rsid w:val="00F05577"/>
    <w:rsid w:val="00F35438"/>
    <w:rsid w:val="00FC3219"/>
    <w:rsid w:val="03284850"/>
    <w:rsid w:val="0876347A"/>
    <w:rsid w:val="0C0C6157"/>
    <w:rsid w:val="0CEF0ACB"/>
    <w:rsid w:val="0CF18307"/>
    <w:rsid w:val="0F10EB9C"/>
    <w:rsid w:val="0FBDFE44"/>
    <w:rsid w:val="11082CAA"/>
    <w:rsid w:val="1A42B5AD"/>
    <w:rsid w:val="1AE902B6"/>
    <w:rsid w:val="1B007A26"/>
    <w:rsid w:val="20CD7276"/>
    <w:rsid w:val="24A2F1E5"/>
    <w:rsid w:val="282B9AFD"/>
    <w:rsid w:val="2A060129"/>
    <w:rsid w:val="2F3E081A"/>
    <w:rsid w:val="3115C015"/>
    <w:rsid w:val="337D4A9A"/>
    <w:rsid w:val="37311665"/>
    <w:rsid w:val="3A26371D"/>
    <w:rsid w:val="3B389445"/>
    <w:rsid w:val="3C28537E"/>
    <w:rsid w:val="3CAC4FDC"/>
    <w:rsid w:val="4793B21A"/>
    <w:rsid w:val="47CE0451"/>
    <w:rsid w:val="4919D85C"/>
    <w:rsid w:val="4AF1A713"/>
    <w:rsid w:val="4E5CC136"/>
    <w:rsid w:val="4EDF84C3"/>
    <w:rsid w:val="4F26B03A"/>
    <w:rsid w:val="53AF8931"/>
    <w:rsid w:val="53C53862"/>
    <w:rsid w:val="53DA5F1F"/>
    <w:rsid w:val="5C2AB14D"/>
    <w:rsid w:val="5C418B0D"/>
    <w:rsid w:val="5CCACB97"/>
    <w:rsid w:val="63AA07D4"/>
    <w:rsid w:val="63F27F98"/>
    <w:rsid w:val="64AAF804"/>
    <w:rsid w:val="664E2DC4"/>
    <w:rsid w:val="66F5CB36"/>
    <w:rsid w:val="67F3D749"/>
    <w:rsid w:val="6C79AB3C"/>
    <w:rsid w:val="6FFC3862"/>
    <w:rsid w:val="73D10326"/>
    <w:rsid w:val="7703412B"/>
    <w:rsid w:val="7D5C80E2"/>
    <w:rsid w:val="7F89C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17DA3"/>
  <w15:chartTrackingRefBased/>
  <w15:docId w15:val="{75C729E9-CDF8-4602-BF98-28307DF0F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4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4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A69"/>
    <w:rPr>
      <w:rFonts w:eastAsiaTheme="majorEastAsia" w:cstheme="majorBidi"/>
      <w:color w:val="272727" w:themeColor="text1" w:themeTint="D8"/>
    </w:rPr>
  </w:style>
  <w:style w:type="paragraph" w:styleId="Title">
    <w:name w:val="Title"/>
    <w:basedOn w:val="Normal"/>
    <w:next w:val="Normal"/>
    <w:link w:val="TitleChar"/>
    <w:uiPriority w:val="10"/>
    <w:qFormat/>
    <w:rsid w:val="007B4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A69"/>
    <w:pPr>
      <w:spacing w:before="160"/>
      <w:jc w:val="center"/>
    </w:pPr>
    <w:rPr>
      <w:i/>
      <w:iCs/>
      <w:color w:val="404040" w:themeColor="text1" w:themeTint="BF"/>
    </w:rPr>
  </w:style>
  <w:style w:type="character" w:customStyle="1" w:styleId="QuoteChar">
    <w:name w:val="Quote Char"/>
    <w:basedOn w:val="DefaultParagraphFont"/>
    <w:link w:val="Quote"/>
    <w:uiPriority w:val="29"/>
    <w:rsid w:val="007B4A69"/>
    <w:rPr>
      <w:i/>
      <w:iCs/>
      <w:color w:val="404040" w:themeColor="text1" w:themeTint="BF"/>
    </w:rPr>
  </w:style>
  <w:style w:type="paragraph" w:styleId="ListParagraph">
    <w:name w:val="List Paragraph"/>
    <w:basedOn w:val="Normal"/>
    <w:uiPriority w:val="34"/>
    <w:qFormat/>
    <w:rsid w:val="007B4A69"/>
    <w:pPr>
      <w:ind w:left="720"/>
      <w:contextualSpacing/>
    </w:pPr>
  </w:style>
  <w:style w:type="character" w:styleId="IntenseEmphasis">
    <w:name w:val="Intense Emphasis"/>
    <w:basedOn w:val="DefaultParagraphFont"/>
    <w:uiPriority w:val="21"/>
    <w:qFormat/>
    <w:rsid w:val="007B4A69"/>
    <w:rPr>
      <w:i/>
      <w:iCs/>
      <w:color w:val="0F4761" w:themeColor="accent1" w:themeShade="BF"/>
    </w:rPr>
  </w:style>
  <w:style w:type="paragraph" w:styleId="IntenseQuote">
    <w:name w:val="Intense Quote"/>
    <w:basedOn w:val="Normal"/>
    <w:next w:val="Normal"/>
    <w:link w:val="IntenseQuoteChar"/>
    <w:uiPriority w:val="30"/>
    <w:qFormat/>
    <w:rsid w:val="007B4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A69"/>
    <w:rPr>
      <w:i/>
      <w:iCs/>
      <w:color w:val="0F4761" w:themeColor="accent1" w:themeShade="BF"/>
    </w:rPr>
  </w:style>
  <w:style w:type="character" w:styleId="IntenseReference">
    <w:name w:val="Intense Reference"/>
    <w:basedOn w:val="DefaultParagraphFont"/>
    <w:uiPriority w:val="32"/>
    <w:qFormat/>
    <w:rsid w:val="007B4A69"/>
    <w:rPr>
      <w:b/>
      <w:bCs/>
      <w:smallCaps/>
      <w:color w:val="0F4761" w:themeColor="accent1" w:themeShade="BF"/>
      <w:spacing w:val="5"/>
    </w:rPr>
  </w:style>
  <w:style w:type="character" w:styleId="Hyperlink">
    <w:name w:val="Hyperlink"/>
    <w:basedOn w:val="DefaultParagraphFont"/>
    <w:uiPriority w:val="99"/>
    <w:unhideWhenUsed/>
    <w:rsid w:val="007B4A69"/>
    <w:rPr>
      <w:color w:val="0000FF"/>
      <w:u w:val="single"/>
    </w:rPr>
  </w:style>
  <w:style w:type="character" w:styleId="UnresolvedMention">
    <w:name w:val="Unresolved Mention"/>
    <w:basedOn w:val="DefaultParagraphFont"/>
    <w:uiPriority w:val="99"/>
    <w:semiHidden/>
    <w:unhideWhenUsed/>
    <w:rsid w:val="005B2F92"/>
    <w:rPr>
      <w:color w:val="605E5C"/>
      <w:shd w:val="clear" w:color="auto" w:fill="E1DFDD"/>
    </w:rPr>
  </w:style>
  <w:style w:type="character" w:styleId="FollowedHyperlink">
    <w:name w:val="FollowedHyperlink"/>
    <w:basedOn w:val="DefaultParagraphFont"/>
    <w:uiPriority w:val="99"/>
    <w:semiHidden/>
    <w:unhideWhenUsed/>
    <w:rsid w:val="005B2F92"/>
    <w:rPr>
      <w:color w:val="96607D" w:themeColor="followedHyperlink"/>
      <w:u w:val="single"/>
    </w:rPr>
  </w:style>
  <w:style w:type="character" w:styleId="Strong">
    <w:name w:val="Strong"/>
    <w:basedOn w:val="DefaultParagraphFont"/>
    <w:uiPriority w:val="22"/>
    <w:qFormat/>
    <w:rsid w:val="00C77C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3668">
      <w:bodyDiv w:val="1"/>
      <w:marLeft w:val="0"/>
      <w:marRight w:val="0"/>
      <w:marTop w:val="0"/>
      <w:marBottom w:val="0"/>
      <w:divBdr>
        <w:top w:val="none" w:sz="0" w:space="0" w:color="auto"/>
        <w:left w:val="none" w:sz="0" w:space="0" w:color="auto"/>
        <w:bottom w:val="none" w:sz="0" w:space="0" w:color="auto"/>
        <w:right w:val="none" w:sz="0" w:space="0" w:color="auto"/>
      </w:divBdr>
    </w:div>
    <w:div w:id="159076818">
      <w:bodyDiv w:val="1"/>
      <w:marLeft w:val="0"/>
      <w:marRight w:val="0"/>
      <w:marTop w:val="0"/>
      <w:marBottom w:val="0"/>
      <w:divBdr>
        <w:top w:val="none" w:sz="0" w:space="0" w:color="auto"/>
        <w:left w:val="none" w:sz="0" w:space="0" w:color="auto"/>
        <w:bottom w:val="none" w:sz="0" w:space="0" w:color="auto"/>
        <w:right w:val="none" w:sz="0" w:space="0" w:color="auto"/>
      </w:divBdr>
    </w:div>
    <w:div w:id="198904359">
      <w:bodyDiv w:val="1"/>
      <w:marLeft w:val="0"/>
      <w:marRight w:val="0"/>
      <w:marTop w:val="0"/>
      <w:marBottom w:val="0"/>
      <w:divBdr>
        <w:top w:val="none" w:sz="0" w:space="0" w:color="auto"/>
        <w:left w:val="none" w:sz="0" w:space="0" w:color="auto"/>
        <w:bottom w:val="none" w:sz="0" w:space="0" w:color="auto"/>
        <w:right w:val="none" w:sz="0" w:space="0" w:color="auto"/>
      </w:divBdr>
    </w:div>
    <w:div w:id="320472373">
      <w:bodyDiv w:val="1"/>
      <w:marLeft w:val="0"/>
      <w:marRight w:val="0"/>
      <w:marTop w:val="0"/>
      <w:marBottom w:val="0"/>
      <w:divBdr>
        <w:top w:val="none" w:sz="0" w:space="0" w:color="auto"/>
        <w:left w:val="none" w:sz="0" w:space="0" w:color="auto"/>
        <w:bottom w:val="none" w:sz="0" w:space="0" w:color="auto"/>
        <w:right w:val="none" w:sz="0" w:space="0" w:color="auto"/>
      </w:divBdr>
    </w:div>
    <w:div w:id="345713625">
      <w:bodyDiv w:val="1"/>
      <w:marLeft w:val="0"/>
      <w:marRight w:val="0"/>
      <w:marTop w:val="0"/>
      <w:marBottom w:val="0"/>
      <w:divBdr>
        <w:top w:val="none" w:sz="0" w:space="0" w:color="auto"/>
        <w:left w:val="none" w:sz="0" w:space="0" w:color="auto"/>
        <w:bottom w:val="none" w:sz="0" w:space="0" w:color="auto"/>
        <w:right w:val="none" w:sz="0" w:space="0" w:color="auto"/>
      </w:divBdr>
    </w:div>
    <w:div w:id="504131677">
      <w:bodyDiv w:val="1"/>
      <w:marLeft w:val="0"/>
      <w:marRight w:val="0"/>
      <w:marTop w:val="0"/>
      <w:marBottom w:val="0"/>
      <w:divBdr>
        <w:top w:val="none" w:sz="0" w:space="0" w:color="auto"/>
        <w:left w:val="none" w:sz="0" w:space="0" w:color="auto"/>
        <w:bottom w:val="none" w:sz="0" w:space="0" w:color="auto"/>
        <w:right w:val="none" w:sz="0" w:space="0" w:color="auto"/>
      </w:divBdr>
    </w:div>
    <w:div w:id="564533992">
      <w:bodyDiv w:val="1"/>
      <w:marLeft w:val="0"/>
      <w:marRight w:val="0"/>
      <w:marTop w:val="0"/>
      <w:marBottom w:val="0"/>
      <w:divBdr>
        <w:top w:val="none" w:sz="0" w:space="0" w:color="auto"/>
        <w:left w:val="none" w:sz="0" w:space="0" w:color="auto"/>
        <w:bottom w:val="none" w:sz="0" w:space="0" w:color="auto"/>
        <w:right w:val="none" w:sz="0" w:space="0" w:color="auto"/>
      </w:divBdr>
    </w:div>
    <w:div w:id="618339609">
      <w:bodyDiv w:val="1"/>
      <w:marLeft w:val="0"/>
      <w:marRight w:val="0"/>
      <w:marTop w:val="0"/>
      <w:marBottom w:val="0"/>
      <w:divBdr>
        <w:top w:val="none" w:sz="0" w:space="0" w:color="auto"/>
        <w:left w:val="none" w:sz="0" w:space="0" w:color="auto"/>
        <w:bottom w:val="none" w:sz="0" w:space="0" w:color="auto"/>
        <w:right w:val="none" w:sz="0" w:space="0" w:color="auto"/>
      </w:divBdr>
    </w:div>
    <w:div w:id="663045767">
      <w:bodyDiv w:val="1"/>
      <w:marLeft w:val="0"/>
      <w:marRight w:val="0"/>
      <w:marTop w:val="0"/>
      <w:marBottom w:val="0"/>
      <w:divBdr>
        <w:top w:val="none" w:sz="0" w:space="0" w:color="auto"/>
        <w:left w:val="none" w:sz="0" w:space="0" w:color="auto"/>
        <w:bottom w:val="none" w:sz="0" w:space="0" w:color="auto"/>
        <w:right w:val="none" w:sz="0" w:space="0" w:color="auto"/>
      </w:divBdr>
      <w:divsChild>
        <w:div w:id="502159625">
          <w:marLeft w:val="0"/>
          <w:marRight w:val="0"/>
          <w:marTop w:val="0"/>
          <w:marBottom w:val="0"/>
          <w:divBdr>
            <w:top w:val="none" w:sz="0" w:space="0" w:color="auto"/>
            <w:left w:val="none" w:sz="0" w:space="0" w:color="auto"/>
            <w:bottom w:val="none" w:sz="0" w:space="0" w:color="auto"/>
            <w:right w:val="none" w:sz="0" w:space="0" w:color="auto"/>
          </w:divBdr>
        </w:div>
        <w:div w:id="1146313782">
          <w:marLeft w:val="0"/>
          <w:marRight w:val="0"/>
          <w:marTop w:val="0"/>
          <w:marBottom w:val="0"/>
          <w:divBdr>
            <w:top w:val="none" w:sz="0" w:space="0" w:color="auto"/>
            <w:left w:val="none" w:sz="0" w:space="0" w:color="auto"/>
            <w:bottom w:val="none" w:sz="0" w:space="0" w:color="auto"/>
            <w:right w:val="none" w:sz="0" w:space="0" w:color="auto"/>
          </w:divBdr>
        </w:div>
      </w:divsChild>
    </w:div>
    <w:div w:id="843545443">
      <w:bodyDiv w:val="1"/>
      <w:marLeft w:val="0"/>
      <w:marRight w:val="0"/>
      <w:marTop w:val="0"/>
      <w:marBottom w:val="0"/>
      <w:divBdr>
        <w:top w:val="none" w:sz="0" w:space="0" w:color="auto"/>
        <w:left w:val="none" w:sz="0" w:space="0" w:color="auto"/>
        <w:bottom w:val="none" w:sz="0" w:space="0" w:color="auto"/>
        <w:right w:val="none" w:sz="0" w:space="0" w:color="auto"/>
      </w:divBdr>
    </w:div>
    <w:div w:id="1064528795">
      <w:bodyDiv w:val="1"/>
      <w:marLeft w:val="0"/>
      <w:marRight w:val="0"/>
      <w:marTop w:val="0"/>
      <w:marBottom w:val="0"/>
      <w:divBdr>
        <w:top w:val="none" w:sz="0" w:space="0" w:color="auto"/>
        <w:left w:val="none" w:sz="0" w:space="0" w:color="auto"/>
        <w:bottom w:val="none" w:sz="0" w:space="0" w:color="auto"/>
        <w:right w:val="none" w:sz="0" w:space="0" w:color="auto"/>
      </w:divBdr>
    </w:div>
    <w:div w:id="13306746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516">
          <w:marLeft w:val="0"/>
          <w:marRight w:val="0"/>
          <w:marTop w:val="0"/>
          <w:marBottom w:val="0"/>
          <w:divBdr>
            <w:top w:val="none" w:sz="0" w:space="0" w:color="auto"/>
            <w:left w:val="none" w:sz="0" w:space="0" w:color="auto"/>
            <w:bottom w:val="none" w:sz="0" w:space="0" w:color="auto"/>
            <w:right w:val="none" w:sz="0" w:space="0" w:color="auto"/>
          </w:divBdr>
        </w:div>
        <w:div w:id="67388199">
          <w:marLeft w:val="0"/>
          <w:marRight w:val="0"/>
          <w:marTop w:val="0"/>
          <w:marBottom w:val="0"/>
          <w:divBdr>
            <w:top w:val="none" w:sz="0" w:space="0" w:color="auto"/>
            <w:left w:val="none" w:sz="0" w:space="0" w:color="auto"/>
            <w:bottom w:val="none" w:sz="0" w:space="0" w:color="auto"/>
            <w:right w:val="none" w:sz="0" w:space="0" w:color="auto"/>
          </w:divBdr>
        </w:div>
      </w:divsChild>
    </w:div>
    <w:div w:id="1770537278">
      <w:bodyDiv w:val="1"/>
      <w:marLeft w:val="0"/>
      <w:marRight w:val="0"/>
      <w:marTop w:val="0"/>
      <w:marBottom w:val="0"/>
      <w:divBdr>
        <w:top w:val="none" w:sz="0" w:space="0" w:color="auto"/>
        <w:left w:val="none" w:sz="0" w:space="0" w:color="auto"/>
        <w:bottom w:val="none" w:sz="0" w:space="0" w:color="auto"/>
        <w:right w:val="none" w:sz="0" w:space="0" w:color="auto"/>
      </w:divBdr>
    </w:div>
    <w:div w:id="1807620241">
      <w:bodyDiv w:val="1"/>
      <w:marLeft w:val="0"/>
      <w:marRight w:val="0"/>
      <w:marTop w:val="0"/>
      <w:marBottom w:val="0"/>
      <w:divBdr>
        <w:top w:val="none" w:sz="0" w:space="0" w:color="auto"/>
        <w:left w:val="none" w:sz="0" w:space="0" w:color="auto"/>
        <w:bottom w:val="none" w:sz="0" w:space="0" w:color="auto"/>
        <w:right w:val="none" w:sz="0" w:space="0" w:color="auto"/>
      </w:divBdr>
    </w:div>
    <w:div w:id="2047949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publications.jrc.ec.europa.eu/repository/handle/JRC1374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8558a93-2e9b-4820-a39b-b08053792edf">
      <Terms xmlns="http://schemas.microsoft.com/office/infopath/2007/PartnerControls"/>
    </lcf76f155ced4ddcb4097134ff3c332f>
    <TaxCatchAll xmlns="eed8c790-1408-4bd2-b690-213b6e36314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0a916d09-11b3-44b5-b5f4-9aae0c201370"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5BE0BD2041202D43857588533ADA6DA0" ma:contentTypeVersion="16" ma:contentTypeDescription="Create a new document." ma:contentTypeScope="" ma:versionID="aef5fce8bb7f609362af1f6d946dad68">
  <xsd:schema xmlns:xsd="http://www.w3.org/2001/XMLSchema" xmlns:xs="http://www.w3.org/2001/XMLSchema" xmlns:p="http://schemas.microsoft.com/office/2006/metadata/properties" xmlns:ns2="d8558a93-2e9b-4820-a39b-b08053792edf" xmlns:ns3="eed8c790-1408-4bd2-b690-213b6e363141" targetNamespace="http://schemas.microsoft.com/office/2006/metadata/properties" ma:root="true" ma:fieldsID="548d66a0f690fa310a5f5c4e2facef0b" ns2:_="" ns3:_="">
    <xsd:import namespace="d8558a93-2e9b-4820-a39b-b08053792edf"/>
    <xsd:import namespace="eed8c790-1408-4bd2-b690-213b6e36314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558a93-2e9b-4820-a39b-b08053792e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a916d09-11b3-44b5-b5f4-9aae0c2013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d8c790-1408-4bd2-b690-213b6e36314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75a294a-5fc1-4ce7-9a28-b1cb86c54942}" ma:internalName="TaxCatchAll" ma:showField="CatchAllData" ma:web="eed8c790-1408-4bd2-b690-213b6e36314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6F69BA-C4A5-4102-961F-5979A15CDF61}">
  <ds:schemaRefs>
    <ds:schemaRef ds:uri="http://schemas.microsoft.com/office/2006/metadata/properties"/>
    <ds:schemaRef ds:uri="http://schemas.microsoft.com/office/infopath/2007/PartnerControls"/>
    <ds:schemaRef ds:uri="d8558a93-2e9b-4820-a39b-b08053792edf"/>
    <ds:schemaRef ds:uri="eed8c790-1408-4bd2-b690-213b6e363141"/>
  </ds:schemaRefs>
</ds:datastoreItem>
</file>

<file path=customXml/itemProps2.xml><?xml version="1.0" encoding="utf-8"?>
<ds:datastoreItem xmlns:ds="http://schemas.openxmlformats.org/officeDocument/2006/customXml" ds:itemID="{E9ABB679-9CBE-4A0B-A3E4-032A03D4E8BC}">
  <ds:schemaRefs>
    <ds:schemaRef ds:uri="http://schemas.microsoft.com/sharepoint/v3/contenttype/forms"/>
  </ds:schemaRefs>
</ds:datastoreItem>
</file>

<file path=customXml/itemProps3.xml><?xml version="1.0" encoding="utf-8"?>
<ds:datastoreItem xmlns:ds="http://schemas.openxmlformats.org/officeDocument/2006/customXml" ds:itemID="{1F3FB916-61D8-4C9A-81DA-C60DD1CCC513}">
  <ds:schemaRefs>
    <ds:schemaRef ds:uri="Microsoft.SharePoint.Taxonomy.ContentTypeSync"/>
  </ds:schemaRefs>
</ds:datastoreItem>
</file>

<file path=customXml/itemProps4.xml><?xml version="1.0" encoding="utf-8"?>
<ds:datastoreItem xmlns:ds="http://schemas.openxmlformats.org/officeDocument/2006/customXml" ds:itemID="{38898DF6-4115-4F36-9A0D-CD99BE955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558a93-2e9b-4820-a39b-b08053792edf"/>
    <ds:schemaRef ds:uri="eed8c790-1408-4bd2-b690-213b6e3631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a80f2c8-b5cb-477e-9006-26fee960afe9}" enabled="1" method="Privileged" siteId="{70a6eba4-9671-45d2-b83e-432e06502242}"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1002</Words>
  <Characters>5714</Characters>
  <Application>Microsoft Office Word</Application>
  <DocSecurity>0</DocSecurity>
  <Lines>47</Lines>
  <Paragraphs>13</Paragraphs>
  <ScaleCrop>false</ScaleCrop>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 Szczepanska</dc:creator>
  <cp:keywords/>
  <dc:description/>
  <cp:lastModifiedBy>Timo Szczepanska</cp:lastModifiedBy>
  <cp:revision>10</cp:revision>
  <dcterms:created xsi:type="dcterms:W3CDTF">2025-03-27T09:42:00Z</dcterms:created>
  <dcterms:modified xsi:type="dcterms:W3CDTF">2026-04-21T08:00:00Z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0x0101005BE0BD2041202D43857588533ADA6DA0</vt:lpwstr>
  </property>
  <property fmtid="{D5CDD505-2E9C-101B-9397-08002B2CF9AE}" pid="3" name="MediaServiceImageTags">
    <vt:lpwstr/>
  </property>
</Properties>
</file>