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60"/>
        <w:gridCol w:w="4140"/>
        <w:tblGridChange w:id="0">
          <w:tblGrid>
            <w:gridCol w:w="5460"/>
            <w:gridCol w:w="41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14/11/2025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480"/>
        <w:gridCol w:w="2655"/>
        <w:tblGridChange w:id="0">
          <w:tblGrid>
            <w:gridCol w:w="495"/>
            <w:gridCol w:w="3060"/>
            <w:gridCol w:w="3480"/>
            <w:gridCol w:w="26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5"/>
        <w:gridCol w:w="8835"/>
        <w:tblGridChange w:id="0">
          <w:tblGrid>
            <w:gridCol w:w="435"/>
            <w:gridCol w:w="88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entrega del avance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docente nos indico los instrumentos de evaluación que debemos entregar junto con seguir con los avances del proyecto.</w:t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presentan observaciones.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Trabajar en la página.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95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9531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EI3L5woj/fB/hU5ZNlHznFNFQ==">CgMxLjA4AHIhMTRxbmZDNXJiNG9sWDE4N29RNkNtY2FJYl80NXJQUFB5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