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933235" w14:textId="6050AFC9" w:rsidR="009A5369" w:rsidRPr="00B84FFC" w:rsidRDefault="00216656" w:rsidP="00B84FFC">
      <w:pPr>
        <w:pStyle w:val="TITLE2-line"/>
      </w:pPr>
      <w:bookmarkStart w:id="0" w:name="Text2"/>
      <w:r>
        <w:t xml:space="preserve">DeePVCF: </w:t>
      </w:r>
      <w:r w:rsidR="00D878D4">
        <w:t xml:space="preserve">A </w:t>
      </w:r>
      <w:r w:rsidR="006B4486">
        <w:t>PROKARYOTIC SNP VAR</w:t>
      </w:r>
      <w:r w:rsidR="0056669E">
        <w:t>IANT CALL</w:t>
      </w:r>
      <w:r w:rsidR="00D878D4">
        <w:t>er</w:t>
      </w:r>
      <w:r w:rsidR="0056669E">
        <w:t xml:space="preserve"> USING DEEP NEURAL NETWORKS</w:t>
      </w:r>
      <w:bookmarkEnd w:id="0"/>
      <w:r w:rsidR="00BB493B" w:rsidRPr="00B84FFC">
        <w:t xml:space="preserve"> </w:t>
      </w:r>
    </w:p>
    <w:p w14:paraId="7BFA21D2" w14:textId="77777777" w:rsidR="009A5369" w:rsidRDefault="009A5369">
      <w:pPr>
        <w:tabs>
          <w:tab w:val="left" w:pos="3600"/>
          <w:tab w:val="left" w:leader="underscore" w:pos="5400"/>
        </w:tabs>
        <w:spacing w:line="480" w:lineRule="auto"/>
      </w:pPr>
      <w:r>
        <w:tab/>
      </w:r>
      <w:r>
        <w:tab/>
      </w:r>
    </w:p>
    <w:p w14:paraId="45F07E2F" w14:textId="3F5F3E8E" w:rsidR="009A5369" w:rsidRDefault="009A5369">
      <w:pPr>
        <w:spacing w:before="400" w:line="480" w:lineRule="auto"/>
        <w:jc w:val="center"/>
      </w:pPr>
      <w:r>
        <w:t>A</w:t>
      </w:r>
      <w:r w:rsidR="00FD4277">
        <w:t xml:space="preserve"> Thesis</w:t>
      </w:r>
    </w:p>
    <w:p w14:paraId="3625A585" w14:textId="77777777" w:rsidR="009A5369" w:rsidRDefault="00403AA0">
      <w:pPr>
        <w:spacing w:line="480" w:lineRule="auto"/>
        <w:jc w:val="center"/>
      </w:pPr>
      <w:r>
        <w:t>P</w:t>
      </w:r>
      <w:r w:rsidR="009A5369">
        <w:t>resented to the</w:t>
      </w:r>
    </w:p>
    <w:p w14:paraId="5D4BADFD" w14:textId="77777777" w:rsidR="009A5369" w:rsidRDefault="00403AA0">
      <w:pPr>
        <w:spacing w:line="480" w:lineRule="auto"/>
        <w:jc w:val="center"/>
      </w:pPr>
      <w:r>
        <w:t>F</w:t>
      </w:r>
      <w:r w:rsidR="009A5369">
        <w:t>aculty of</w:t>
      </w:r>
    </w:p>
    <w:p w14:paraId="3B5EB879" w14:textId="77777777" w:rsidR="009A5369" w:rsidRDefault="009A5369">
      <w:pPr>
        <w:spacing w:line="480" w:lineRule="auto"/>
        <w:jc w:val="center"/>
      </w:pPr>
      <w:r>
        <w:t>San Diego State University</w:t>
      </w:r>
    </w:p>
    <w:p w14:paraId="3BD7D392" w14:textId="77777777" w:rsidR="009A5369" w:rsidRDefault="009A5369">
      <w:pPr>
        <w:tabs>
          <w:tab w:val="left" w:pos="3600"/>
          <w:tab w:val="left" w:leader="underscore" w:pos="5400"/>
        </w:tabs>
        <w:spacing w:before="280" w:line="480" w:lineRule="auto"/>
      </w:pPr>
      <w:r>
        <w:tab/>
      </w:r>
      <w:r>
        <w:tab/>
      </w:r>
    </w:p>
    <w:p w14:paraId="61DC6B2B" w14:textId="77777777" w:rsidR="009A5369" w:rsidRDefault="009A5369">
      <w:pPr>
        <w:spacing w:before="400" w:line="480" w:lineRule="auto"/>
        <w:jc w:val="center"/>
      </w:pPr>
      <w:r>
        <w:t>In Partial Fulfillment</w:t>
      </w:r>
    </w:p>
    <w:p w14:paraId="6008365F" w14:textId="3A552BA8" w:rsidR="009A5369" w:rsidRDefault="009A5369">
      <w:pPr>
        <w:spacing w:line="480" w:lineRule="auto"/>
        <w:jc w:val="center"/>
      </w:pPr>
      <w:r>
        <w:t>of the Requirements for the Degree</w:t>
      </w:r>
      <w:r w:rsidR="00CE2477">
        <w:t xml:space="preserve"> </w:t>
      </w:r>
    </w:p>
    <w:p w14:paraId="361ACDFA" w14:textId="6E840F63" w:rsidR="009A5369" w:rsidRDefault="007D2976">
      <w:pPr>
        <w:spacing w:line="480" w:lineRule="auto"/>
        <w:jc w:val="center"/>
      </w:pPr>
      <w:r>
        <w:t xml:space="preserve">Master of Science </w:t>
      </w:r>
    </w:p>
    <w:p w14:paraId="3D5CC623" w14:textId="0C835834" w:rsidR="009A5369" w:rsidRDefault="007D2976">
      <w:pPr>
        <w:tabs>
          <w:tab w:val="left" w:pos="3600"/>
          <w:tab w:val="left" w:leader="underscore" w:pos="5400"/>
        </w:tabs>
        <w:spacing w:line="480" w:lineRule="auto"/>
        <w:jc w:val="center"/>
      </w:pPr>
      <w:r>
        <w:t>In</w:t>
      </w:r>
    </w:p>
    <w:p w14:paraId="2B2A1025" w14:textId="68604D0E" w:rsidR="009A5369" w:rsidRDefault="007D2976">
      <w:pPr>
        <w:tabs>
          <w:tab w:val="left" w:pos="3600"/>
          <w:tab w:val="left" w:leader="underscore" w:pos="5400"/>
        </w:tabs>
        <w:spacing w:line="480" w:lineRule="auto"/>
        <w:jc w:val="center"/>
      </w:pPr>
      <w:r>
        <w:t xml:space="preserve">Bioinformatics &amp; Medical Informatics </w:t>
      </w:r>
    </w:p>
    <w:p w14:paraId="07BA36B5" w14:textId="77777777" w:rsidR="009A5369" w:rsidRDefault="009A5369">
      <w:pPr>
        <w:tabs>
          <w:tab w:val="left" w:pos="3600"/>
          <w:tab w:val="left" w:leader="underscore" w:pos="5400"/>
        </w:tabs>
        <w:spacing w:before="280" w:line="480" w:lineRule="auto"/>
      </w:pPr>
      <w:r>
        <w:tab/>
      </w:r>
      <w:r>
        <w:tab/>
      </w:r>
    </w:p>
    <w:p w14:paraId="0DD17A60" w14:textId="77777777" w:rsidR="009A5369" w:rsidRDefault="009A5369">
      <w:pPr>
        <w:spacing w:before="400" w:line="480" w:lineRule="auto"/>
        <w:jc w:val="center"/>
      </w:pPr>
      <w:r>
        <w:t>by</w:t>
      </w:r>
    </w:p>
    <w:p w14:paraId="38506654" w14:textId="79CBB274" w:rsidR="009A5369" w:rsidRDefault="007D2976">
      <w:pPr>
        <w:spacing w:line="480" w:lineRule="auto"/>
        <w:jc w:val="center"/>
      </w:pPr>
      <w:bookmarkStart w:id="1" w:name="Text1"/>
      <w:r>
        <w:t>Troy Michael Sincomb</w:t>
      </w:r>
      <w:bookmarkEnd w:id="1"/>
      <w:r>
        <w:t xml:space="preserve"> </w:t>
      </w:r>
    </w:p>
    <w:p w14:paraId="7F7279DB" w14:textId="688FBC65" w:rsidR="009A5369" w:rsidRDefault="007D2976">
      <w:pPr>
        <w:spacing w:line="480" w:lineRule="auto"/>
        <w:jc w:val="center"/>
      </w:pPr>
      <w:r>
        <w:t xml:space="preserve">Spring </w:t>
      </w:r>
      <w:r w:rsidR="00B26BB8">
        <w:t xml:space="preserve">2021 </w:t>
      </w:r>
    </w:p>
    <w:p w14:paraId="65B9C27D" w14:textId="77777777" w:rsidR="009A5369" w:rsidRDefault="009A5369">
      <w:pPr>
        <w:sectPr w:rsidR="009A5369" w:rsidSect="00473B03">
          <w:headerReference w:type="even" r:id="rId8"/>
          <w:headerReference w:type="default" r:id="rId9"/>
          <w:footerReference w:type="even" r:id="rId10"/>
          <w:footerReference w:type="default" r:id="rId11"/>
          <w:pgSz w:w="12240" w:h="15840" w:code="1"/>
          <w:pgMar w:top="1440" w:right="1440" w:bottom="1440" w:left="1800" w:header="907" w:footer="1224" w:gutter="0"/>
          <w:cols w:space="720"/>
          <w:titlePg/>
          <w:docGrid w:linePitch="360"/>
        </w:sectPr>
      </w:pPr>
    </w:p>
    <w:p w14:paraId="22672009" w14:textId="551F69EF" w:rsidR="00121FA3" w:rsidRPr="00121FA3" w:rsidRDefault="00121FA3" w:rsidP="00FC0106">
      <w:pPr>
        <w:spacing w:line="480" w:lineRule="auto"/>
        <w:jc w:val="center"/>
        <w:rPr>
          <w:b/>
        </w:rPr>
      </w:pPr>
      <w:r>
        <w:rPr>
          <w:b/>
        </w:rPr>
        <w:lastRenderedPageBreak/>
        <w:t>SAN DIEGO STATE UNIVERSITY</w:t>
      </w:r>
    </w:p>
    <w:p w14:paraId="6944BEF3" w14:textId="77777777" w:rsidR="00B43898" w:rsidRDefault="00B43898" w:rsidP="00FC0106">
      <w:pPr>
        <w:spacing w:before="480" w:line="480" w:lineRule="auto"/>
        <w:jc w:val="center"/>
      </w:pPr>
      <w:r>
        <w:t xml:space="preserve">The Undersigned Faculty Committee Approves the </w:t>
      </w:r>
    </w:p>
    <w:p w14:paraId="0D5E6DA3" w14:textId="2BBF1058" w:rsidR="00B43898" w:rsidRDefault="00B26BB8" w:rsidP="00B43898">
      <w:pPr>
        <w:spacing w:line="480" w:lineRule="auto"/>
        <w:jc w:val="center"/>
      </w:pPr>
      <w:r>
        <w:t>Thesis</w:t>
      </w:r>
      <w:r w:rsidR="00B43898">
        <w:t xml:space="preserve"> of</w:t>
      </w:r>
      <w:r>
        <w:t xml:space="preserve"> Troy Michael Sincomb</w:t>
      </w:r>
      <w:r w:rsidR="00B43898">
        <w:t>:</w:t>
      </w:r>
    </w:p>
    <w:p w14:paraId="57F2C91B" w14:textId="5E52341F" w:rsidR="00241AC4" w:rsidRDefault="006C6700" w:rsidP="00E453CB">
      <w:pPr>
        <w:spacing w:before="480" w:line="480" w:lineRule="auto"/>
        <w:ind w:left="547" w:right="547"/>
        <w:jc w:val="center"/>
      </w:pPr>
      <w:r>
        <w:t xml:space="preserve">DeepVCF: A Prokaryotic SNP Variant Caller Using Deep Neural Networks </w:t>
      </w:r>
    </w:p>
    <w:p w14:paraId="37B5B82C" w14:textId="09A138D8" w:rsidR="00241AC4" w:rsidRDefault="6997DEB9" w:rsidP="00FC2D60">
      <w:pPr>
        <w:tabs>
          <w:tab w:val="left" w:pos="1800"/>
          <w:tab w:val="left" w:leader="underscore" w:pos="7200"/>
        </w:tabs>
        <w:jc w:val="center"/>
      </w:pPr>
      <w:r>
        <w:t>________________</w:t>
      </w:r>
      <w:r w:rsidR="00E453CB">
        <w:rPr>
          <w:noProof/>
        </w:rPr>
        <w:drawing>
          <wp:inline distT="0" distB="0" distL="0" distR="0" wp14:anchorId="3A0439BC" wp14:editId="0FFCC9F9">
            <wp:extent cx="1066800" cy="612775"/>
            <wp:effectExtent l="0" t="0" r="0" b="0"/>
            <wp:docPr id="612301371" name="Picture 612301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1067547" cy="613204"/>
                    </a:xfrm>
                    <a:prstGeom prst="rect">
                      <a:avLst/>
                    </a:prstGeom>
                  </pic:spPr>
                </pic:pic>
              </a:graphicData>
            </a:graphic>
          </wp:inline>
        </w:drawing>
      </w:r>
      <w:r>
        <w:t>________________</w:t>
      </w:r>
    </w:p>
    <w:p w14:paraId="02C108C1" w14:textId="3A4673D7" w:rsidR="000B56F1" w:rsidRDefault="000B56F1" w:rsidP="00FC2D60">
      <w:pPr>
        <w:tabs>
          <w:tab w:val="center" w:pos="8366"/>
        </w:tabs>
        <w:jc w:val="center"/>
      </w:pPr>
      <w:r>
        <w:t xml:space="preserve">Scott T Kelley, Chair </w:t>
      </w:r>
    </w:p>
    <w:p w14:paraId="62B287F7" w14:textId="15C184DB" w:rsidR="00287050" w:rsidRDefault="000B56F1" w:rsidP="00FC2D60">
      <w:pPr>
        <w:tabs>
          <w:tab w:val="center" w:pos="8366"/>
        </w:tabs>
        <w:jc w:val="center"/>
      </w:pPr>
      <w:r>
        <w:t>Bioinformatics and Medical Informatics Program</w:t>
      </w:r>
    </w:p>
    <w:p w14:paraId="18B21B22" w14:textId="6F4ECB1E" w:rsidR="00CC7D9B" w:rsidRDefault="49930501" w:rsidP="00FC2D60">
      <w:pPr>
        <w:tabs>
          <w:tab w:val="left" w:pos="1800"/>
          <w:tab w:val="left" w:leader="underscore" w:pos="7200"/>
        </w:tabs>
      </w:pPr>
      <w:r>
        <w:t xml:space="preserve">                                                                    </w:t>
      </w:r>
      <w:r w:rsidR="00287050">
        <w:rPr>
          <w:noProof/>
        </w:rPr>
        <w:drawing>
          <wp:inline distT="0" distB="0" distL="0" distR="0" wp14:anchorId="3C97C4CB" wp14:editId="1C15B75A">
            <wp:extent cx="965828" cy="418272"/>
            <wp:effectExtent l="0" t="0" r="0" b="0"/>
            <wp:docPr id="1970325172" name="Picture 1970325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65828" cy="418272"/>
                    </a:xfrm>
                    <a:prstGeom prst="rect">
                      <a:avLst/>
                    </a:prstGeom>
                  </pic:spPr>
                </pic:pic>
              </a:graphicData>
            </a:graphic>
          </wp:inline>
        </w:drawing>
      </w:r>
    </w:p>
    <w:p w14:paraId="07A773C5" w14:textId="77777777" w:rsidR="000B56F1" w:rsidRDefault="000B56F1" w:rsidP="00FC2D60">
      <w:pPr>
        <w:tabs>
          <w:tab w:val="center" w:pos="4594"/>
          <w:tab w:val="center" w:pos="8366"/>
        </w:tabs>
        <w:jc w:val="center"/>
      </w:pPr>
      <w:r>
        <w:t>Parag Katira</w:t>
      </w:r>
    </w:p>
    <w:p w14:paraId="367A451F" w14:textId="32D524A0" w:rsidR="000B56F1" w:rsidRDefault="000B56F1" w:rsidP="00FC2D60">
      <w:pPr>
        <w:tabs>
          <w:tab w:val="center" w:pos="4594"/>
          <w:tab w:val="center" w:pos="8366"/>
        </w:tabs>
        <w:jc w:val="center"/>
      </w:pPr>
      <w:r>
        <w:t>Department of Mechanical Engineering</w:t>
      </w:r>
    </w:p>
    <w:p w14:paraId="243D7E91" w14:textId="7BF8E71F" w:rsidR="00750C70" w:rsidRDefault="00750C70" w:rsidP="00FC2D60">
      <w:pPr>
        <w:tabs>
          <w:tab w:val="left" w:pos="1800"/>
          <w:tab w:val="left" w:leader="underscore" w:pos="7200"/>
        </w:tabs>
        <w:jc w:val="center"/>
      </w:pPr>
      <w:r>
        <w:rPr>
          <w:noProof/>
        </w:rPr>
        <w:drawing>
          <wp:inline distT="0" distB="0" distL="0" distR="0" wp14:anchorId="3D8BD0E6" wp14:editId="38EAE9AA">
            <wp:extent cx="1962150" cy="666750"/>
            <wp:effectExtent l="0" t="0" r="0" b="0"/>
            <wp:docPr id="84399126" name="Picture 84399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1962150" cy="666750"/>
                    </a:xfrm>
                    <a:prstGeom prst="rect">
                      <a:avLst/>
                    </a:prstGeom>
                  </pic:spPr>
                </pic:pic>
              </a:graphicData>
            </a:graphic>
          </wp:inline>
        </w:drawing>
      </w:r>
    </w:p>
    <w:p w14:paraId="63F273B2" w14:textId="77777777" w:rsidR="00D37DC3" w:rsidRPr="008D08DF" w:rsidRDefault="00D37DC3" w:rsidP="00FC2D60">
      <w:pPr>
        <w:tabs>
          <w:tab w:val="center" w:pos="4594"/>
          <w:tab w:val="center" w:pos="8366"/>
        </w:tabs>
        <w:jc w:val="center"/>
      </w:pPr>
      <w:r w:rsidRPr="008D08DF">
        <w:t>Marina Kalyuzhnaya</w:t>
      </w:r>
    </w:p>
    <w:p w14:paraId="213D5E1F" w14:textId="088B0E27" w:rsidR="00D37DC3" w:rsidRPr="008D08DF" w:rsidRDefault="00D37DC3" w:rsidP="00FC2D60">
      <w:pPr>
        <w:tabs>
          <w:tab w:val="center" w:pos="4594"/>
          <w:tab w:val="center" w:pos="8366"/>
        </w:tabs>
        <w:jc w:val="center"/>
      </w:pPr>
      <w:r w:rsidRPr="008D08DF">
        <w:t>Department of Biology</w:t>
      </w:r>
    </w:p>
    <w:p w14:paraId="5AD0C923" w14:textId="088B0E27" w:rsidR="0083442A" w:rsidRDefault="00287050" w:rsidP="00FC2D60">
      <w:pPr>
        <w:tabs>
          <w:tab w:val="left" w:pos="1800"/>
          <w:tab w:val="left" w:leader="underscore" w:pos="7200"/>
        </w:tabs>
        <w:jc w:val="center"/>
      </w:pPr>
      <w:r>
        <w:rPr>
          <w:noProof/>
        </w:rPr>
        <w:drawing>
          <wp:inline distT="0" distB="0" distL="0" distR="0" wp14:anchorId="58B34AA6" wp14:editId="05B07F12">
            <wp:extent cx="2926080" cy="1053252"/>
            <wp:effectExtent l="0" t="0" r="0" b="1270"/>
            <wp:docPr id="1967185540" name="Picture 1967185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print">
                      <a:extLst>
                        <a:ext uri="{28A0092B-C50C-407E-A947-70E740481C1C}">
                          <a14:useLocalDpi xmlns:a14="http://schemas.microsoft.com/office/drawing/2010/main" val="0"/>
                        </a:ext>
                      </a:extLst>
                    </a:blip>
                    <a:srcRect r="2187"/>
                    <a:stretch/>
                  </pic:blipFill>
                  <pic:spPr bwMode="auto">
                    <a:xfrm>
                      <a:off x="0" y="0"/>
                      <a:ext cx="2928120" cy="1053986"/>
                    </a:xfrm>
                    <a:prstGeom prst="rect">
                      <a:avLst/>
                    </a:prstGeom>
                    <a:ln>
                      <a:noFill/>
                    </a:ln>
                    <a:extLst>
                      <a:ext uri="{53640926-AAD7-44D8-BBD7-CCE9431645EC}">
                        <a14:shadowObscured xmlns:a14="http://schemas.microsoft.com/office/drawing/2010/main"/>
                      </a:ext>
                    </a:extLst>
                  </pic:spPr>
                </pic:pic>
              </a:graphicData>
            </a:graphic>
          </wp:inline>
        </w:drawing>
      </w:r>
    </w:p>
    <w:p w14:paraId="5478D441" w14:textId="532A4B47" w:rsidR="009A621D" w:rsidRDefault="009A621D" w:rsidP="00FC2D60">
      <w:pPr>
        <w:tabs>
          <w:tab w:val="center" w:pos="4594"/>
          <w:tab w:val="center" w:pos="8366"/>
        </w:tabs>
        <w:jc w:val="center"/>
      </w:pPr>
      <w:r>
        <w:t>Maryann E Martone</w:t>
      </w:r>
    </w:p>
    <w:p w14:paraId="0E3ACCD9" w14:textId="6B537310" w:rsidR="0083442A" w:rsidRDefault="009A621D" w:rsidP="00FC2D60">
      <w:pPr>
        <w:tabs>
          <w:tab w:val="center" w:pos="4594"/>
          <w:tab w:val="center" w:pos="8366"/>
        </w:tabs>
        <w:jc w:val="center"/>
      </w:pPr>
      <w:r>
        <w:t>Department of Neuroscience UCSD</w:t>
      </w:r>
    </w:p>
    <w:p w14:paraId="344170DC" w14:textId="7377669B" w:rsidR="00287050" w:rsidRDefault="00B61274" w:rsidP="00FC2D60">
      <w:pPr>
        <w:tabs>
          <w:tab w:val="left" w:pos="1800"/>
          <w:tab w:val="left" w:leader="underscore" w:pos="7200"/>
        </w:tabs>
        <w:jc w:val="center"/>
      </w:pPr>
      <w:r>
        <w:rPr>
          <w:noProof/>
        </w:rPr>
        <w:drawing>
          <wp:inline distT="0" distB="0" distL="0" distR="0" wp14:anchorId="60C2656E" wp14:editId="452DA662">
            <wp:extent cx="1600200" cy="533400"/>
            <wp:effectExtent l="0" t="0" r="0" b="0"/>
            <wp:docPr id="2140846740" name="Picture 2140846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1600200" cy="533400"/>
                    </a:xfrm>
                    <a:prstGeom prst="rect">
                      <a:avLst/>
                    </a:prstGeom>
                  </pic:spPr>
                </pic:pic>
              </a:graphicData>
            </a:graphic>
          </wp:inline>
        </w:drawing>
      </w:r>
    </w:p>
    <w:p w14:paraId="6D870868" w14:textId="32DA763D" w:rsidR="00736AE0" w:rsidRDefault="00736AE0" w:rsidP="00FC2D60">
      <w:pPr>
        <w:tabs>
          <w:tab w:val="center" w:pos="4594"/>
          <w:tab w:val="center" w:pos="8366"/>
        </w:tabs>
        <w:jc w:val="center"/>
      </w:pPr>
      <w:r>
        <w:t>Jeffrey S Grethe</w:t>
      </w:r>
    </w:p>
    <w:p w14:paraId="00A9463D" w14:textId="01F6C886" w:rsidR="000B56F1" w:rsidRDefault="00736AE0" w:rsidP="00FC2D60">
      <w:pPr>
        <w:tabs>
          <w:tab w:val="center" w:pos="4594"/>
          <w:tab w:val="center" w:pos="8366"/>
        </w:tabs>
        <w:spacing w:line="360" w:lineRule="auto"/>
        <w:jc w:val="center"/>
      </w:pPr>
      <w:r>
        <w:t>Department of Neuroscience UCSD</w:t>
      </w:r>
    </w:p>
    <w:p w14:paraId="722340BA" w14:textId="41EE1775" w:rsidR="004A2BB1" w:rsidRDefault="00283C8C" w:rsidP="00FC2D60">
      <w:pPr>
        <w:tabs>
          <w:tab w:val="left" w:pos="1800"/>
          <w:tab w:val="left" w:leader="underscore" w:pos="7200"/>
        </w:tabs>
        <w:spacing w:line="360" w:lineRule="auto"/>
        <w:jc w:val="center"/>
      </w:pPr>
      <w:r>
        <w:fldChar w:fldCharType="begin"/>
      </w:r>
      <w:r>
        <w:instrText xml:space="preserve"> ADVANCE  \y 675 </w:instrText>
      </w:r>
      <w:r>
        <w:fldChar w:fldCharType="end"/>
      </w:r>
      <w:r w:rsidR="00B61274">
        <w:t>_________________</w:t>
      </w:r>
      <w:r w:rsidR="00CF25E8">
        <w:t>04/19/2021</w:t>
      </w:r>
      <w:r w:rsidR="00B61274">
        <w:t>__________________</w:t>
      </w:r>
    </w:p>
    <w:p w14:paraId="4D772624" w14:textId="5F329613" w:rsidR="00FC0106" w:rsidRDefault="000E738D" w:rsidP="00FC2D60">
      <w:pPr>
        <w:tabs>
          <w:tab w:val="center" w:pos="4594"/>
          <w:tab w:val="center" w:pos="8366"/>
        </w:tabs>
        <w:jc w:val="center"/>
        <w:sectPr w:rsidR="00FC0106" w:rsidSect="00DA1DAE">
          <w:headerReference w:type="default" r:id="rId17"/>
          <w:headerReference w:type="first" r:id="rId18"/>
          <w:pgSz w:w="12240" w:h="15840" w:code="1"/>
          <w:pgMar w:top="1440" w:right="1440" w:bottom="1440" w:left="1800" w:header="907" w:footer="1224" w:gutter="0"/>
          <w:pgNumType w:fmt="lowerRoman" w:start="3"/>
          <w:cols w:space="720"/>
          <w:docGrid w:linePitch="360"/>
        </w:sectPr>
      </w:pPr>
      <w:r>
        <w:t>Approval Date</w:t>
      </w:r>
    </w:p>
    <w:p w14:paraId="6EFF159B" w14:textId="40232F91" w:rsidR="009A5369" w:rsidRDefault="009A5369" w:rsidP="00DA6835">
      <w:pPr>
        <w:jc w:val="center"/>
      </w:pPr>
      <w:r>
        <w:lastRenderedPageBreak/>
        <w:t>Copyright</w:t>
      </w:r>
      <w:r w:rsidR="00A40FDC">
        <w:t xml:space="preserve"> ©</w:t>
      </w:r>
      <w:r>
        <w:t xml:space="preserve"> </w:t>
      </w:r>
      <w:r w:rsidR="009A621D">
        <w:t>2021</w:t>
      </w:r>
    </w:p>
    <w:p w14:paraId="4AECD60A" w14:textId="77777777" w:rsidR="009A5369" w:rsidRDefault="009A5369" w:rsidP="00DA6835">
      <w:pPr>
        <w:jc w:val="center"/>
      </w:pPr>
      <w:r>
        <w:t>by</w:t>
      </w:r>
    </w:p>
    <w:p w14:paraId="7ADC2BD9" w14:textId="51881711" w:rsidR="009A5369" w:rsidRDefault="009A621D" w:rsidP="00DA6835">
      <w:pPr>
        <w:jc w:val="center"/>
      </w:pPr>
      <w:r>
        <w:t xml:space="preserve">Troy Michael Sincomb </w:t>
      </w:r>
    </w:p>
    <w:p w14:paraId="6B8B2B73" w14:textId="77777777" w:rsidR="00870FD8" w:rsidRDefault="00870FD8" w:rsidP="00DA6835">
      <w:pPr>
        <w:jc w:val="center"/>
      </w:pPr>
      <w:r>
        <w:t>All Rights Reserved</w:t>
      </w:r>
    </w:p>
    <w:p w14:paraId="550ED249" w14:textId="77777777" w:rsidR="009A5369" w:rsidRDefault="009A5369"/>
    <w:p w14:paraId="34A62FEF" w14:textId="77777777" w:rsidR="009A5369" w:rsidRDefault="009A5369">
      <w:pPr>
        <w:spacing w:line="480" w:lineRule="auto"/>
        <w:jc w:val="center"/>
        <w:sectPr w:rsidR="009A5369" w:rsidSect="00473B03">
          <w:headerReference w:type="default" r:id="rId19"/>
          <w:pgSz w:w="12240" w:h="15840" w:code="1"/>
          <w:pgMar w:top="1440" w:right="1440" w:bottom="1440" w:left="1800" w:header="907" w:footer="1224" w:gutter="0"/>
          <w:pgNumType w:fmt="lowerRoman" w:start="3"/>
          <w:cols w:space="720"/>
          <w:vAlign w:val="center"/>
          <w:docGrid w:linePitch="360"/>
        </w:sectPr>
      </w:pPr>
    </w:p>
    <w:p w14:paraId="6689AF80" w14:textId="77777777" w:rsidR="009A5369" w:rsidRPr="000C74F6" w:rsidRDefault="009A5369" w:rsidP="00323FA7">
      <w:pPr>
        <w:pStyle w:val="PRELIMTITLES"/>
      </w:pPr>
      <w:bookmarkStart w:id="2" w:name="_Toc87080444"/>
      <w:bookmarkStart w:id="3" w:name="_Toc87332593"/>
      <w:bookmarkStart w:id="4" w:name="_Toc95295769"/>
      <w:bookmarkStart w:id="5" w:name="_Toc97534471"/>
      <w:bookmarkStart w:id="6" w:name="_Toc97538788"/>
      <w:bookmarkStart w:id="7" w:name="_Toc97627521"/>
      <w:bookmarkStart w:id="8" w:name="_Toc97627583"/>
      <w:bookmarkStart w:id="9" w:name="_Toc97627595"/>
      <w:bookmarkStart w:id="10" w:name="_Toc97627642"/>
      <w:bookmarkStart w:id="11" w:name="_Toc97627666"/>
      <w:bookmarkStart w:id="12" w:name="_Toc97627731"/>
      <w:bookmarkStart w:id="13" w:name="_Toc97627786"/>
      <w:r w:rsidRPr="000C74F6">
        <w:lastRenderedPageBreak/>
        <w:t>dedication</w:t>
      </w:r>
      <w:bookmarkEnd w:id="2"/>
      <w:bookmarkEnd w:id="3"/>
      <w:bookmarkEnd w:id="4"/>
      <w:bookmarkEnd w:id="5"/>
      <w:bookmarkEnd w:id="6"/>
      <w:bookmarkEnd w:id="7"/>
      <w:bookmarkEnd w:id="8"/>
      <w:bookmarkEnd w:id="9"/>
      <w:bookmarkEnd w:id="10"/>
      <w:bookmarkEnd w:id="11"/>
      <w:bookmarkEnd w:id="12"/>
      <w:bookmarkEnd w:id="13"/>
    </w:p>
    <w:p w14:paraId="72DACC03" w14:textId="2119022D" w:rsidR="0062378A" w:rsidRDefault="009A621D" w:rsidP="00415204">
      <w:pPr>
        <w:jc w:val="center"/>
      </w:pPr>
      <w:r>
        <w:t>Dedicated to my wife, without whom sanity would have been lost.</w:t>
      </w:r>
    </w:p>
    <w:p w14:paraId="4ED18999" w14:textId="77777777" w:rsidR="0062378A" w:rsidRPr="00E91C87" w:rsidRDefault="0062378A" w:rsidP="00FB7618">
      <w:pPr>
        <w:sectPr w:rsidR="0062378A" w:rsidRPr="00E91C87" w:rsidSect="00323FA7">
          <w:pgSz w:w="12240" w:h="15840" w:code="1"/>
          <w:pgMar w:top="1440" w:right="1440" w:bottom="1440" w:left="1800" w:header="907" w:footer="1224" w:gutter="0"/>
          <w:paperSrc w:first="3" w:other="3"/>
          <w:pgNumType w:fmt="lowerRoman"/>
          <w:cols w:space="720"/>
          <w:docGrid w:linePitch="360"/>
        </w:sectPr>
      </w:pPr>
    </w:p>
    <w:p w14:paraId="7372171B" w14:textId="77777777" w:rsidR="009A0334" w:rsidRDefault="009A0334" w:rsidP="009A0334">
      <w:pPr>
        <w:autoSpaceDE w:val="0"/>
        <w:autoSpaceDN w:val="0"/>
        <w:adjustRightInd w:val="0"/>
        <w:ind w:firstLine="720"/>
      </w:pPr>
      <w:r>
        <w:lastRenderedPageBreak/>
        <w:t>I believe that at the end of the century the use of words and general educated</w:t>
      </w:r>
    </w:p>
    <w:p w14:paraId="7AED650F" w14:textId="77777777" w:rsidR="009A0334" w:rsidRDefault="009A0334" w:rsidP="009A0334">
      <w:pPr>
        <w:autoSpaceDE w:val="0"/>
        <w:autoSpaceDN w:val="0"/>
        <w:adjustRightInd w:val="0"/>
      </w:pPr>
      <w:r>
        <w:t>opinion will have altered so much that one will be able to speak of machines thinking</w:t>
      </w:r>
    </w:p>
    <w:p w14:paraId="004AF334" w14:textId="77777777" w:rsidR="009A0334" w:rsidRDefault="009A0334" w:rsidP="009A0334">
      <w:pPr>
        <w:autoSpaceDE w:val="0"/>
        <w:autoSpaceDN w:val="0"/>
        <w:adjustRightInd w:val="0"/>
      </w:pPr>
      <w:r>
        <w:t>without expecting to be contradicted.</w:t>
      </w:r>
    </w:p>
    <w:p w14:paraId="7CFE88F4" w14:textId="77777777" w:rsidR="009A0334" w:rsidRDefault="009A0334" w:rsidP="009A0334">
      <w:pPr>
        <w:ind w:left="6480" w:firstLine="720"/>
      </w:pPr>
    </w:p>
    <w:p w14:paraId="1238DDF2" w14:textId="7B86C9F4" w:rsidR="001547BC" w:rsidRDefault="009A0334" w:rsidP="009A0334">
      <w:pPr>
        <w:ind w:left="6480" w:firstLine="720"/>
      </w:pPr>
      <w:r>
        <w:t>– Alan Turing</w:t>
      </w:r>
    </w:p>
    <w:p w14:paraId="2AA73A8C" w14:textId="77777777" w:rsidR="001547BC" w:rsidRDefault="001547BC">
      <w:pPr>
        <w:sectPr w:rsidR="001547BC" w:rsidSect="001547BC">
          <w:pgSz w:w="12240" w:h="15840" w:code="1"/>
          <w:pgMar w:top="1440" w:right="1440" w:bottom="1440" w:left="1800" w:header="907" w:footer="1224" w:gutter="0"/>
          <w:pgNumType w:fmt="lowerRoman"/>
          <w:cols w:space="720"/>
          <w:vAlign w:val="center"/>
          <w:docGrid w:linePitch="360"/>
        </w:sectPr>
      </w:pPr>
    </w:p>
    <w:p w14:paraId="6C7DD816" w14:textId="50CDE9BB" w:rsidR="00B22E65" w:rsidRDefault="00B22E65" w:rsidP="00323FA7">
      <w:pPr>
        <w:pStyle w:val="PRELIMTITLES"/>
      </w:pPr>
      <w:bookmarkStart w:id="14" w:name="_Toc87080445"/>
      <w:bookmarkStart w:id="15" w:name="_Toc87332594"/>
      <w:bookmarkStart w:id="16" w:name="_Toc95295770"/>
      <w:bookmarkStart w:id="17" w:name="_Toc97534472"/>
      <w:bookmarkStart w:id="18" w:name="_Toc97538789"/>
      <w:bookmarkStart w:id="19" w:name="_Toc97627522"/>
      <w:bookmarkStart w:id="20" w:name="_Toc97627584"/>
      <w:bookmarkStart w:id="21" w:name="_Toc97627596"/>
      <w:bookmarkStart w:id="22" w:name="_Toc97627643"/>
      <w:bookmarkStart w:id="23" w:name="_Toc97627667"/>
      <w:bookmarkStart w:id="24" w:name="_Toc97627732"/>
      <w:bookmarkStart w:id="25" w:name="_Toc97627787"/>
      <w:r>
        <w:lastRenderedPageBreak/>
        <w:t xml:space="preserve">ABSTRACT OF THE </w:t>
      </w:r>
      <w:bookmarkStart w:id="26" w:name="Text19"/>
      <w:bookmarkEnd w:id="14"/>
      <w:bookmarkEnd w:id="15"/>
      <w:bookmarkEnd w:id="16"/>
      <w:bookmarkEnd w:id="17"/>
      <w:bookmarkEnd w:id="18"/>
      <w:bookmarkEnd w:id="19"/>
      <w:bookmarkEnd w:id="20"/>
      <w:bookmarkEnd w:id="21"/>
      <w:bookmarkEnd w:id="22"/>
      <w:bookmarkEnd w:id="23"/>
      <w:bookmarkEnd w:id="24"/>
      <w:bookmarkEnd w:id="25"/>
      <w:r w:rsidR="00BF2720">
        <w:t>THESIS</w:t>
      </w:r>
      <w:bookmarkEnd w:id="26"/>
    </w:p>
    <w:p w14:paraId="32D7ABEB" w14:textId="2FE595EA" w:rsidR="00B22E65" w:rsidRDefault="006C6700" w:rsidP="00440676">
      <w:pPr>
        <w:pStyle w:val="Single-spacedText"/>
        <w:ind w:left="1267" w:right="1267"/>
        <w:jc w:val="center"/>
      </w:pPr>
      <w:bookmarkStart w:id="27" w:name="Text14"/>
      <w:r>
        <w:t>DeepVCF: A Prokaryotic SNP Variant Caller Using Deep Neural Networks</w:t>
      </w:r>
      <w:bookmarkEnd w:id="27"/>
      <w:r>
        <w:t xml:space="preserve"> </w:t>
      </w:r>
    </w:p>
    <w:p w14:paraId="16EB2DD1" w14:textId="77777777" w:rsidR="00B22E65" w:rsidRDefault="00B22E65" w:rsidP="00440676">
      <w:pPr>
        <w:pStyle w:val="Single-spacedText"/>
        <w:ind w:left="1267" w:right="1267"/>
        <w:jc w:val="center"/>
      </w:pPr>
      <w:r>
        <w:t>by</w:t>
      </w:r>
    </w:p>
    <w:p w14:paraId="57495D6D" w14:textId="0218C191" w:rsidR="00B22E65" w:rsidRDefault="006C6700" w:rsidP="00440676">
      <w:pPr>
        <w:pStyle w:val="Single-spacedText"/>
        <w:ind w:left="1267" w:right="1267"/>
        <w:jc w:val="center"/>
      </w:pPr>
      <w:r>
        <w:t xml:space="preserve">Troy Michael Sincomb </w:t>
      </w:r>
    </w:p>
    <w:p w14:paraId="349208C6" w14:textId="4E4864EB" w:rsidR="00B22E65" w:rsidRDefault="006C6700" w:rsidP="00440676">
      <w:pPr>
        <w:pStyle w:val="Single-spacedText"/>
        <w:ind w:left="1267" w:right="1267"/>
        <w:jc w:val="center"/>
      </w:pPr>
      <w:bookmarkStart w:id="28" w:name="Text16"/>
      <w:r>
        <w:t xml:space="preserve">Master of Science in Bioinformatics and Medical Informatics </w:t>
      </w:r>
      <w:bookmarkEnd w:id="28"/>
    </w:p>
    <w:p w14:paraId="6167562A" w14:textId="00EF8CE1" w:rsidR="00B22E65" w:rsidRDefault="00B22E65" w:rsidP="00440676">
      <w:pPr>
        <w:pStyle w:val="Single-spacedText"/>
        <w:ind w:left="1267" w:right="1267"/>
        <w:jc w:val="center"/>
      </w:pPr>
      <w:r>
        <w:t xml:space="preserve">San Diego State University, </w:t>
      </w:r>
      <w:r w:rsidR="006C6700">
        <w:t>2021</w:t>
      </w:r>
    </w:p>
    <w:p w14:paraId="3A6AE1FE" w14:textId="73E0B04C" w:rsidR="00B22E65" w:rsidRDefault="00B22E65" w:rsidP="00B22E65">
      <w:pPr>
        <w:pStyle w:val="Single-spacedText"/>
      </w:pPr>
    </w:p>
    <w:p w14:paraId="7DF14164" w14:textId="46823436" w:rsidR="00F44ADD" w:rsidRPr="005D2F0B" w:rsidRDefault="00F44ADD" w:rsidP="002A5E6B">
      <w:pPr>
        <w:pStyle w:val="NormalWeb"/>
        <w:spacing w:before="0" w:beforeAutospacing="0" w:after="0" w:afterAutospacing="0"/>
        <w:ind w:firstLine="720"/>
        <w:rPr>
          <w:color w:val="000000" w:themeColor="text1"/>
        </w:rPr>
      </w:pPr>
      <w:r w:rsidRPr="70E6E199">
        <w:rPr>
          <w:color w:val="000000" w:themeColor="text1"/>
        </w:rPr>
        <w:t>Erroneous genomic data caused by sequencing platforms is unavoidable and can cause issues in downstream genomic analysis pipelines. These sequencing errors are significantly more prevalent when using Continuous Long Reads (CLR). Platforms such as Pac</w:t>
      </w:r>
      <w:r w:rsidR="009304EF" w:rsidRPr="70E6E199">
        <w:rPr>
          <w:color w:val="000000" w:themeColor="text1"/>
        </w:rPr>
        <w:t>B</w:t>
      </w:r>
      <w:r w:rsidRPr="70E6E199">
        <w:rPr>
          <w:color w:val="000000" w:themeColor="text1"/>
        </w:rPr>
        <w:t xml:space="preserve">io and Nanopore creating CLRs are often used for sequencing Prokaryotic genomes by providing a way to </w:t>
      </w:r>
      <w:r w:rsidR="00630160">
        <w:rPr>
          <w:color w:val="000000" w:themeColor="text1"/>
        </w:rPr>
        <w:t>keep</w:t>
      </w:r>
      <w:r w:rsidRPr="70E6E199">
        <w:rPr>
          <w:color w:val="000000" w:themeColor="text1"/>
        </w:rPr>
        <w:t xml:space="preserve"> any translocations that would have been fixed by a De Bruijn based </w:t>
      </w:r>
      <w:r w:rsidR="00817088" w:rsidRPr="70E6E199">
        <w:rPr>
          <w:color w:val="000000" w:themeColor="text1"/>
        </w:rPr>
        <w:t xml:space="preserve">assembly </w:t>
      </w:r>
      <w:r w:rsidR="00513F15">
        <w:rPr>
          <w:color w:val="000000" w:themeColor="text1"/>
        </w:rPr>
        <w:t>while also bridgin</w:t>
      </w:r>
      <w:r w:rsidR="00B45016">
        <w:rPr>
          <w:color w:val="000000" w:themeColor="text1"/>
        </w:rPr>
        <w:t>g</w:t>
      </w:r>
      <w:r w:rsidR="00513F15">
        <w:rPr>
          <w:color w:val="000000" w:themeColor="text1"/>
        </w:rPr>
        <w:t xml:space="preserve"> </w:t>
      </w:r>
      <w:r w:rsidR="0020160C">
        <w:rPr>
          <w:color w:val="000000" w:themeColor="text1"/>
        </w:rPr>
        <w:t>long repeat regions</w:t>
      </w:r>
      <w:r w:rsidR="00353259">
        <w:rPr>
          <w:color w:val="000000" w:themeColor="text1"/>
        </w:rPr>
        <w:t xml:space="preserve">. </w:t>
      </w:r>
      <w:r w:rsidR="00A27BC2">
        <w:rPr>
          <w:color w:val="000000" w:themeColor="text1"/>
        </w:rPr>
        <w:t xml:space="preserve">The drawback of </w:t>
      </w:r>
      <w:r w:rsidR="0018188E">
        <w:rPr>
          <w:color w:val="000000" w:themeColor="text1"/>
        </w:rPr>
        <w:t>CLRs</w:t>
      </w:r>
      <w:r w:rsidR="004447F7">
        <w:rPr>
          <w:color w:val="000000" w:themeColor="text1"/>
        </w:rPr>
        <w:t xml:space="preserve"> </w:t>
      </w:r>
      <w:r w:rsidR="006970BA">
        <w:rPr>
          <w:color w:val="000000" w:themeColor="text1"/>
        </w:rPr>
        <w:t>is</w:t>
      </w:r>
      <w:r w:rsidR="006F6103">
        <w:rPr>
          <w:color w:val="000000" w:themeColor="text1"/>
        </w:rPr>
        <w:t xml:space="preserve"> that </w:t>
      </w:r>
      <w:r w:rsidR="006970BA">
        <w:rPr>
          <w:color w:val="000000" w:themeColor="text1"/>
        </w:rPr>
        <w:t>they</w:t>
      </w:r>
      <w:r w:rsidR="00A27BC2">
        <w:rPr>
          <w:color w:val="000000" w:themeColor="text1"/>
        </w:rPr>
        <w:t xml:space="preserve"> </w:t>
      </w:r>
      <w:r w:rsidR="006970BA">
        <w:rPr>
          <w:color w:val="000000" w:themeColor="text1"/>
        </w:rPr>
        <w:t>contain</w:t>
      </w:r>
      <w:r w:rsidR="00A74FED">
        <w:rPr>
          <w:color w:val="000000" w:themeColor="text1"/>
        </w:rPr>
        <w:t xml:space="preserve"> a</w:t>
      </w:r>
      <w:r w:rsidR="004447F7">
        <w:rPr>
          <w:color w:val="000000" w:themeColor="text1"/>
        </w:rPr>
        <w:t xml:space="preserve"> high </w:t>
      </w:r>
      <w:r w:rsidR="001D6B87">
        <w:rPr>
          <w:color w:val="000000" w:themeColor="text1"/>
        </w:rPr>
        <w:t xml:space="preserve">base </w:t>
      </w:r>
      <w:r w:rsidR="004447F7">
        <w:rPr>
          <w:color w:val="000000" w:themeColor="text1"/>
        </w:rPr>
        <w:t>error rate</w:t>
      </w:r>
      <w:r w:rsidRPr="70E6E199">
        <w:rPr>
          <w:color w:val="000000" w:themeColor="text1"/>
        </w:rPr>
        <w:t xml:space="preserve">. Using Google’s open source TensorFlow machine learning library in tandem with BioPython and Pysam, we created </w:t>
      </w:r>
      <w:r w:rsidR="007E42E2">
        <w:rPr>
          <w:color w:val="000000" w:themeColor="text1"/>
        </w:rPr>
        <w:t>a</w:t>
      </w:r>
      <w:r w:rsidRPr="70E6E199">
        <w:rPr>
          <w:color w:val="000000" w:themeColor="text1"/>
        </w:rPr>
        <w:t xml:space="preserve"> Convolutional Neural Network based deep learning variant caller </w:t>
      </w:r>
      <w:r w:rsidR="004712A9">
        <w:rPr>
          <w:color w:val="000000" w:themeColor="text1"/>
        </w:rPr>
        <w:t xml:space="preserve">named </w:t>
      </w:r>
      <w:r w:rsidRPr="70E6E199">
        <w:rPr>
          <w:color w:val="000000" w:themeColor="text1"/>
        </w:rPr>
        <w:t>DeepVCF</w:t>
      </w:r>
      <w:r w:rsidR="006E4CE7">
        <w:rPr>
          <w:color w:val="000000" w:themeColor="text1"/>
        </w:rPr>
        <w:t xml:space="preserve"> that </w:t>
      </w:r>
      <w:r w:rsidR="00320BFA">
        <w:rPr>
          <w:color w:val="000000" w:themeColor="text1"/>
        </w:rPr>
        <w:t xml:space="preserve">is shown here </w:t>
      </w:r>
      <w:r w:rsidRPr="70E6E199">
        <w:rPr>
          <w:color w:val="000000" w:themeColor="text1"/>
        </w:rPr>
        <w:t xml:space="preserve">to outperform existing traditional </w:t>
      </w:r>
      <w:r w:rsidR="70E6E199" w:rsidRPr="70E6E199">
        <w:rPr>
          <w:color w:val="000000" w:themeColor="text1"/>
        </w:rPr>
        <w:t>Hidden Markov</w:t>
      </w:r>
      <w:r w:rsidRPr="70E6E199">
        <w:rPr>
          <w:color w:val="000000" w:themeColor="text1"/>
        </w:rPr>
        <w:t xml:space="preserve"> </w:t>
      </w:r>
      <w:r w:rsidR="24F3CEDA" w:rsidRPr="24F3CEDA">
        <w:rPr>
          <w:color w:val="000000" w:themeColor="text1"/>
        </w:rPr>
        <w:t>Model</w:t>
      </w:r>
      <w:r w:rsidRPr="70E6E199">
        <w:rPr>
          <w:color w:val="000000" w:themeColor="text1"/>
        </w:rPr>
        <w:t xml:space="preserve"> based variant callers, such as </w:t>
      </w:r>
      <w:r w:rsidR="00817088" w:rsidRPr="70E6E199">
        <w:rPr>
          <w:color w:val="000000" w:themeColor="text1"/>
        </w:rPr>
        <w:t xml:space="preserve">BCFtools, </w:t>
      </w:r>
      <w:r w:rsidR="003D16D1" w:rsidRPr="70E6E199">
        <w:rPr>
          <w:color w:val="000000" w:themeColor="text1"/>
        </w:rPr>
        <w:t>f</w:t>
      </w:r>
      <w:r w:rsidR="00817088" w:rsidRPr="70E6E199">
        <w:rPr>
          <w:color w:val="000000" w:themeColor="text1"/>
        </w:rPr>
        <w:t>or</w:t>
      </w:r>
      <w:r w:rsidRPr="70E6E199">
        <w:rPr>
          <w:color w:val="000000" w:themeColor="text1"/>
        </w:rPr>
        <w:t xml:space="preserve"> erroneous genomic data caused by platform sequencing. DeepVCF accomplishes this by using the high-confidence variant dataset Genome </w:t>
      </w:r>
      <w:r w:rsidR="006A2DDC" w:rsidRPr="70E6E199">
        <w:rPr>
          <w:color w:val="000000" w:themeColor="text1"/>
        </w:rPr>
        <w:t>in</w:t>
      </w:r>
      <w:r w:rsidRPr="70E6E199">
        <w:rPr>
          <w:color w:val="000000" w:themeColor="text1"/>
        </w:rPr>
        <w:t xml:space="preserve"> A Bottle (GIAB) as a baseline to prove model validity while training and testing on 10 Prokaryotic species datasets with variants created </w:t>
      </w:r>
      <w:r w:rsidRPr="70E6E199">
        <w:rPr>
          <w:i/>
          <w:color w:val="000000" w:themeColor="text1"/>
        </w:rPr>
        <w:t>in silico</w:t>
      </w:r>
      <w:r w:rsidRPr="70E6E199">
        <w:rPr>
          <w:color w:val="000000" w:themeColor="text1"/>
        </w:rPr>
        <w:t>. DeepVCF provides dynamic parameters for the user to alter the dimensions of the training tensors, heterozygous threshold for false positive training, minimum base quality, minimum read coverage, and complete control of Keras layers within the machine learning model. The current drawback of existing deep learning variant callers, such as Google’s Deep</w:t>
      </w:r>
      <w:r w:rsidR="00817088" w:rsidRPr="70E6E199">
        <w:rPr>
          <w:color w:val="000000" w:themeColor="text1"/>
        </w:rPr>
        <w:t>V</w:t>
      </w:r>
      <w:r w:rsidRPr="70E6E199">
        <w:rPr>
          <w:color w:val="000000" w:themeColor="text1"/>
        </w:rPr>
        <w:t xml:space="preserve">ariant, are their fixed parameters that meet award winning accuracies with ideal training datasets from </w:t>
      </w:r>
      <w:r w:rsidR="006A2DDC" w:rsidRPr="70E6E199">
        <w:rPr>
          <w:color w:val="000000" w:themeColor="text1"/>
        </w:rPr>
        <w:t>GIAB but</w:t>
      </w:r>
      <w:r w:rsidRPr="70E6E199">
        <w:rPr>
          <w:color w:val="000000" w:themeColor="text1"/>
        </w:rPr>
        <w:t xml:space="preserve"> underperform for </w:t>
      </w:r>
      <w:r w:rsidR="006A2DDC" w:rsidRPr="70E6E199">
        <w:rPr>
          <w:color w:val="000000" w:themeColor="text1"/>
        </w:rPr>
        <w:t>less-than-optimal</w:t>
      </w:r>
      <w:r w:rsidRPr="70E6E199">
        <w:rPr>
          <w:color w:val="000000" w:themeColor="text1"/>
        </w:rPr>
        <w:t xml:space="preserve"> Prokaryotic variant datasets. By giving more control to the user</w:t>
      </w:r>
      <w:r w:rsidR="00595413">
        <w:rPr>
          <w:color w:val="000000" w:themeColor="text1"/>
        </w:rPr>
        <w:t>, we show that</w:t>
      </w:r>
      <w:r w:rsidRPr="70E6E199">
        <w:rPr>
          <w:color w:val="000000" w:themeColor="text1"/>
        </w:rPr>
        <w:t xml:space="preserve"> DeepVCF can provide insight </w:t>
      </w:r>
      <w:r w:rsidR="6B88EB20" w:rsidRPr="6B88EB20">
        <w:rPr>
          <w:color w:val="000000" w:themeColor="text1"/>
        </w:rPr>
        <w:t>on</w:t>
      </w:r>
      <w:r w:rsidRPr="70E6E199">
        <w:rPr>
          <w:color w:val="000000" w:themeColor="text1"/>
        </w:rPr>
        <w:t xml:space="preserve"> erroneous genomic data to better determine novel variant calls</w:t>
      </w:r>
      <w:r w:rsidR="00B4317E">
        <w:rPr>
          <w:color w:val="000000" w:themeColor="text1"/>
        </w:rPr>
        <w:t xml:space="preserve"> with simple dynamic models</w:t>
      </w:r>
      <w:r w:rsidRPr="70E6E199">
        <w:rPr>
          <w:color w:val="000000" w:themeColor="text1"/>
        </w:rPr>
        <w:t>.  </w:t>
      </w:r>
    </w:p>
    <w:p w14:paraId="2B66A05A" w14:textId="77777777" w:rsidR="00F44ADD" w:rsidRDefault="00F44ADD" w:rsidP="00F44ADD"/>
    <w:p w14:paraId="053E76D2" w14:textId="77777777" w:rsidR="00F44ADD" w:rsidRDefault="00F44ADD" w:rsidP="00B22E65">
      <w:pPr>
        <w:pStyle w:val="Single-spacedText"/>
      </w:pPr>
    </w:p>
    <w:p w14:paraId="316C9894" w14:textId="77777777" w:rsidR="009A5369" w:rsidRDefault="009A5369" w:rsidP="00323FA7">
      <w:pPr>
        <w:pStyle w:val="PRELIMTITLES"/>
      </w:pPr>
      <w:bookmarkStart w:id="29" w:name="_Toc87080446"/>
      <w:bookmarkStart w:id="30" w:name="_Toc87332595"/>
      <w:bookmarkStart w:id="31" w:name="_Toc95295771"/>
      <w:bookmarkStart w:id="32" w:name="_Toc97534473"/>
      <w:bookmarkStart w:id="33" w:name="_Toc97538790"/>
      <w:bookmarkStart w:id="34" w:name="_Toc97627523"/>
      <w:bookmarkStart w:id="35" w:name="_Toc97627585"/>
      <w:bookmarkStart w:id="36" w:name="_Toc97627597"/>
      <w:bookmarkStart w:id="37" w:name="_Toc97627644"/>
      <w:bookmarkStart w:id="38" w:name="_Toc97627668"/>
      <w:bookmarkStart w:id="39" w:name="_Toc97627733"/>
      <w:bookmarkStart w:id="40" w:name="_Toc97627788"/>
      <w:r>
        <w:lastRenderedPageBreak/>
        <w:t>TABLE OF CONTENTS</w:t>
      </w:r>
      <w:bookmarkEnd w:id="29"/>
      <w:bookmarkEnd w:id="30"/>
      <w:bookmarkEnd w:id="31"/>
      <w:bookmarkEnd w:id="32"/>
      <w:bookmarkEnd w:id="33"/>
      <w:bookmarkEnd w:id="34"/>
      <w:bookmarkEnd w:id="35"/>
      <w:bookmarkEnd w:id="36"/>
      <w:bookmarkEnd w:id="37"/>
      <w:bookmarkEnd w:id="38"/>
      <w:bookmarkEnd w:id="39"/>
      <w:bookmarkEnd w:id="40"/>
    </w:p>
    <w:p w14:paraId="2E262E4C" w14:textId="77777777" w:rsidR="009A5369" w:rsidRDefault="009A5369">
      <w:pPr>
        <w:spacing w:after="120"/>
        <w:jc w:val="right"/>
      </w:pPr>
      <w:r>
        <w:t>PAGE</w:t>
      </w:r>
    </w:p>
    <w:p w14:paraId="09CAECDC" w14:textId="61DEDEB3" w:rsidR="00B22E65" w:rsidRDefault="00B22E65" w:rsidP="00B22E65">
      <w:pPr>
        <w:tabs>
          <w:tab w:val="right" w:leader="dot" w:pos="9000"/>
        </w:tabs>
      </w:pPr>
      <w:r>
        <w:t>ABSTRACT</w:t>
      </w:r>
      <w:r>
        <w:tab/>
      </w:r>
      <w:r w:rsidR="00D23557">
        <w:t>vi</w:t>
      </w:r>
    </w:p>
    <w:p w14:paraId="48ED5FD4" w14:textId="55846AE7" w:rsidR="009A5369" w:rsidRDefault="009A5369">
      <w:pPr>
        <w:tabs>
          <w:tab w:val="right" w:leader="dot" w:pos="9000"/>
        </w:tabs>
      </w:pPr>
      <w:r>
        <w:t>LIST OF TABLES</w:t>
      </w:r>
      <w:r>
        <w:tab/>
      </w:r>
      <w:r w:rsidR="00967726">
        <w:t>ix</w:t>
      </w:r>
    </w:p>
    <w:p w14:paraId="6CB8ECA5" w14:textId="11F08BCE" w:rsidR="0012519F" w:rsidRDefault="009A5369">
      <w:pPr>
        <w:tabs>
          <w:tab w:val="right" w:leader="dot" w:pos="9000"/>
        </w:tabs>
      </w:pPr>
      <w:r>
        <w:t>LIST OF FIGURES</w:t>
      </w:r>
      <w:r>
        <w:tab/>
      </w:r>
      <w:r w:rsidR="00907B96">
        <w:t>x</w:t>
      </w:r>
    </w:p>
    <w:p w14:paraId="6F8E4C1C" w14:textId="77777777" w:rsidR="009A5369" w:rsidRDefault="009A5369">
      <w:r>
        <w:t>CHAPTER</w:t>
      </w:r>
    </w:p>
    <w:p w14:paraId="45428FF1" w14:textId="594EA3E1" w:rsidR="00DD100C" w:rsidRDefault="00552DFE" w:rsidP="00DD100C">
      <w:pPr>
        <w:pStyle w:val="TOC3"/>
        <w:rPr>
          <w:rFonts w:asciiTheme="minorHAnsi" w:eastAsiaTheme="minorEastAsia" w:hAnsiTheme="minorHAnsi" w:cstheme="minorBidi"/>
          <w:noProof/>
        </w:rPr>
      </w:pPr>
      <w:r>
        <w:rPr>
          <w:caps/>
        </w:rPr>
        <w:fldChar w:fldCharType="begin"/>
      </w:r>
      <w:r>
        <w:instrText xml:space="preserve"> TOC \t "Heading 1,3,Heading 2,4,Heading 3,5,Chapter Title,2,Heading 1 + Before:  0 pt,3,SECTION TITLE,1,APPENDIX TITLE,9" </w:instrText>
      </w:r>
      <w:r>
        <w:rPr>
          <w:caps/>
        </w:rPr>
        <w:fldChar w:fldCharType="separate"/>
      </w:r>
      <w:r w:rsidR="00DD100C">
        <w:rPr>
          <w:noProof/>
        </w:rPr>
        <w:t>introduction</w:t>
      </w:r>
      <w:r w:rsidR="00DD100C">
        <w:rPr>
          <w:noProof/>
        </w:rPr>
        <w:tab/>
      </w:r>
      <w:r w:rsidR="00DD100C">
        <w:rPr>
          <w:noProof/>
        </w:rPr>
        <w:fldChar w:fldCharType="begin"/>
      </w:r>
      <w:r w:rsidR="00DD100C">
        <w:rPr>
          <w:noProof/>
        </w:rPr>
        <w:instrText xml:space="preserve"> PAGEREF _Toc69657185 \h </w:instrText>
      </w:r>
      <w:r w:rsidR="00DD100C">
        <w:rPr>
          <w:noProof/>
        </w:rPr>
      </w:r>
      <w:r w:rsidR="00DD100C">
        <w:rPr>
          <w:noProof/>
        </w:rPr>
        <w:fldChar w:fldCharType="separate"/>
      </w:r>
      <w:r w:rsidR="00720E24">
        <w:rPr>
          <w:noProof/>
        </w:rPr>
        <w:t>1</w:t>
      </w:r>
      <w:r w:rsidR="00DD100C">
        <w:rPr>
          <w:noProof/>
        </w:rPr>
        <w:fldChar w:fldCharType="end"/>
      </w:r>
    </w:p>
    <w:p w14:paraId="2598F076" w14:textId="7155C85D" w:rsidR="00DD100C" w:rsidRDefault="00DD100C" w:rsidP="00DD100C">
      <w:pPr>
        <w:pStyle w:val="TOC3"/>
        <w:rPr>
          <w:rFonts w:asciiTheme="minorHAnsi" w:eastAsiaTheme="minorEastAsia" w:hAnsiTheme="minorHAnsi" w:cstheme="minorBidi"/>
          <w:noProof/>
        </w:rPr>
      </w:pPr>
      <w:r>
        <w:rPr>
          <w:noProof/>
        </w:rPr>
        <w:t>Methods</w:t>
      </w:r>
      <w:r>
        <w:rPr>
          <w:noProof/>
        </w:rPr>
        <w:tab/>
      </w:r>
      <w:r>
        <w:rPr>
          <w:noProof/>
        </w:rPr>
        <w:fldChar w:fldCharType="begin"/>
      </w:r>
      <w:r>
        <w:rPr>
          <w:noProof/>
        </w:rPr>
        <w:instrText xml:space="preserve"> PAGEREF _Toc69657186 \h </w:instrText>
      </w:r>
      <w:r>
        <w:rPr>
          <w:noProof/>
        </w:rPr>
      </w:r>
      <w:r>
        <w:rPr>
          <w:noProof/>
        </w:rPr>
        <w:fldChar w:fldCharType="separate"/>
      </w:r>
      <w:r w:rsidR="00720E24">
        <w:rPr>
          <w:noProof/>
        </w:rPr>
        <w:t>2</w:t>
      </w:r>
      <w:r>
        <w:rPr>
          <w:noProof/>
        </w:rPr>
        <w:fldChar w:fldCharType="end"/>
      </w:r>
    </w:p>
    <w:p w14:paraId="774DA586" w14:textId="7764269E" w:rsidR="00DD100C" w:rsidRDefault="00DD100C" w:rsidP="00DD100C">
      <w:pPr>
        <w:pStyle w:val="TOC4"/>
        <w:rPr>
          <w:rFonts w:asciiTheme="minorHAnsi" w:eastAsiaTheme="minorEastAsia" w:hAnsiTheme="minorHAnsi" w:cstheme="minorBidi"/>
          <w:noProof/>
        </w:rPr>
      </w:pPr>
      <w:r>
        <w:rPr>
          <w:noProof/>
        </w:rPr>
        <w:t>Preprocessing Alignments into a Pileup</w:t>
      </w:r>
      <w:r>
        <w:rPr>
          <w:noProof/>
        </w:rPr>
        <w:tab/>
      </w:r>
      <w:r>
        <w:rPr>
          <w:noProof/>
        </w:rPr>
        <w:fldChar w:fldCharType="begin"/>
      </w:r>
      <w:r>
        <w:rPr>
          <w:noProof/>
        </w:rPr>
        <w:instrText xml:space="preserve"> PAGEREF _Toc69657187 \h </w:instrText>
      </w:r>
      <w:r>
        <w:rPr>
          <w:noProof/>
        </w:rPr>
      </w:r>
      <w:r>
        <w:rPr>
          <w:noProof/>
        </w:rPr>
        <w:fldChar w:fldCharType="separate"/>
      </w:r>
      <w:r w:rsidR="00720E24">
        <w:rPr>
          <w:noProof/>
        </w:rPr>
        <w:t>2</w:t>
      </w:r>
      <w:r>
        <w:rPr>
          <w:noProof/>
        </w:rPr>
        <w:fldChar w:fldCharType="end"/>
      </w:r>
    </w:p>
    <w:p w14:paraId="78D3EA88" w14:textId="22C99CBF" w:rsidR="00DD100C" w:rsidRDefault="00DD100C" w:rsidP="00DD100C">
      <w:pPr>
        <w:pStyle w:val="TOC4"/>
        <w:rPr>
          <w:rFonts w:asciiTheme="minorHAnsi" w:eastAsiaTheme="minorEastAsia" w:hAnsiTheme="minorHAnsi" w:cstheme="minorBidi"/>
          <w:noProof/>
        </w:rPr>
      </w:pPr>
      <w:r>
        <w:rPr>
          <w:noProof/>
        </w:rPr>
        <w:t>Tensor Creation</w:t>
      </w:r>
      <w:r>
        <w:rPr>
          <w:noProof/>
        </w:rPr>
        <w:tab/>
      </w:r>
      <w:r>
        <w:rPr>
          <w:noProof/>
        </w:rPr>
        <w:fldChar w:fldCharType="begin"/>
      </w:r>
      <w:r>
        <w:rPr>
          <w:noProof/>
        </w:rPr>
        <w:instrText xml:space="preserve"> PAGEREF _Toc69657188 \h </w:instrText>
      </w:r>
      <w:r>
        <w:rPr>
          <w:noProof/>
        </w:rPr>
      </w:r>
      <w:r>
        <w:rPr>
          <w:noProof/>
        </w:rPr>
        <w:fldChar w:fldCharType="separate"/>
      </w:r>
      <w:r w:rsidR="00720E24">
        <w:rPr>
          <w:noProof/>
        </w:rPr>
        <w:t>5</w:t>
      </w:r>
      <w:r>
        <w:rPr>
          <w:noProof/>
        </w:rPr>
        <w:fldChar w:fldCharType="end"/>
      </w:r>
    </w:p>
    <w:p w14:paraId="74D95020" w14:textId="321186D8" w:rsidR="00DD100C" w:rsidRDefault="00DD100C" w:rsidP="00DD100C">
      <w:pPr>
        <w:pStyle w:val="TOC4"/>
        <w:rPr>
          <w:rFonts w:asciiTheme="minorHAnsi" w:eastAsiaTheme="minorEastAsia" w:hAnsiTheme="minorHAnsi" w:cstheme="minorBidi"/>
          <w:noProof/>
        </w:rPr>
      </w:pPr>
      <w:r>
        <w:rPr>
          <w:noProof/>
        </w:rPr>
        <w:t>Model</w:t>
      </w:r>
      <w:r>
        <w:rPr>
          <w:noProof/>
        </w:rPr>
        <w:tab/>
      </w:r>
      <w:r>
        <w:rPr>
          <w:noProof/>
        </w:rPr>
        <w:fldChar w:fldCharType="begin"/>
      </w:r>
      <w:r>
        <w:rPr>
          <w:noProof/>
        </w:rPr>
        <w:instrText xml:space="preserve"> PAGEREF _Toc69657189 \h </w:instrText>
      </w:r>
      <w:r>
        <w:rPr>
          <w:noProof/>
        </w:rPr>
      </w:r>
      <w:r>
        <w:rPr>
          <w:noProof/>
        </w:rPr>
        <w:fldChar w:fldCharType="separate"/>
      </w:r>
      <w:r w:rsidR="00720E24">
        <w:rPr>
          <w:noProof/>
        </w:rPr>
        <w:t>6</w:t>
      </w:r>
      <w:r>
        <w:rPr>
          <w:noProof/>
        </w:rPr>
        <w:fldChar w:fldCharType="end"/>
      </w:r>
    </w:p>
    <w:p w14:paraId="4FE3CB0B" w14:textId="6958CA09" w:rsidR="00DD100C" w:rsidRDefault="00DD100C" w:rsidP="00DD100C">
      <w:pPr>
        <w:pStyle w:val="TOC4"/>
        <w:rPr>
          <w:rFonts w:asciiTheme="minorHAnsi" w:eastAsiaTheme="minorEastAsia" w:hAnsiTheme="minorHAnsi" w:cstheme="minorBidi"/>
          <w:noProof/>
        </w:rPr>
      </w:pPr>
      <w:r>
        <w:rPr>
          <w:noProof/>
        </w:rPr>
        <w:t>Validation Metrics</w:t>
      </w:r>
      <w:r>
        <w:rPr>
          <w:noProof/>
        </w:rPr>
        <w:tab/>
      </w:r>
      <w:r>
        <w:rPr>
          <w:noProof/>
        </w:rPr>
        <w:fldChar w:fldCharType="begin"/>
      </w:r>
      <w:r>
        <w:rPr>
          <w:noProof/>
        </w:rPr>
        <w:instrText xml:space="preserve"> PAGEREF _Toc69657190 \h </w:instrText>
      </w:r>
      <w:r>
        <w:rPr>
          <w:noProof/>
        </w:rPr>
      </w:r>
      <w:r>
        <w:rPr>
          <w:noProof/>
        </w:rPr>
        <w:fldChar w:fldCharType="separate"/>
      </w:r>
      <w:r w:rsidR="00720E24">
        <w:rPr>
          <w:noProof/>
        </w:rPr>
        <w:t>8</w:t>
      </w:r>
      <w:r>
        <w:rPr>
          <w:noProof/>
        </w:rPr>
        <w:fldChar w:fldCharType="end"/>
      </w:r>
    </w:p>
    <w:p w14:paraId="70F142BB" w14:textId="6A842D86" w:rsidR="00DD100C" w:rsidRDefault="00DD100C" w:rsidP="00DD100C">
      <w:pPr>
        <w:pStyle w:val="TOC4"/>
        <w:rPr>
          <w:rFonts w:asciiTheme="minorHAnsi" w:eastAsiaTheme="minorEastAsia" w:hAnsiTheme="minorHAnsi" w:cstheme="minorBidi"/>
          <w:noProof/>
        </w:rPr>
      </w:pPr>
      <w:r>
        <w:rPr>
          <w:noProof/>
        </w:rPr>
        <w:t>Variant Datasets</w:t>
      </w:r>
      <w:r>
        <w:rPr>
          <w:noProof/>
        </w:rPr>
        <w:tab/>
      </w:r>
      <w:r>
        <w:rPr>
          <w:noProof/>
        </w:rPr>
        <w:fldChar w:fldCharType="begin"/>
      </w:r>
      <w:r>
        <w:rPr>
          <w:noProof/>
        </w:rPr>
        <w:instrText xml:space="preserve"> PAGEREF _Toc69657191 \h </w:instrText>
      </w:r>
      <w:r>
        <w:rPr>
          <w:noProof/>
        </w:rPr>
      </w:r>
      <w:r>
        <w:rPr>
          <w:noProof/>
        </w:rPr>
        <w:fldChar w:fldCharType="separate"/>
      </w:r>
      <w:r w:rsidR="00720E24">
        <w:rPr>
          <w:noProof/>
        </w:rPr>
        <w:t>9</w:t>
      </w:r>
      <w:r>
        <w:rPr>
          <w:noProof/>
        </w:rPr>
        <w:fldChar w:fldCharType="end"/>
      </w:r>
    </w:p>
    <w:p w14:paraId="7299E2B0" w14:textId="5D4BA09F" w:rsidR="00DD100C" w:rsidRDefault="00DD100C" w:rsidP="00DD100C">
      <w:pPr>
        <w:pStyle w:val="TOC4"/>
        <w:rPr>
          <w:rFonts w:asciiTheme="minorHAnsi" w:eastAsiaTheme="minorEastAsia" w:hAnsiTheme="minorHAnsi" w:cstheme="minorBidi"/>
          <w:noProof/>
        </w:rPr>
      </w:pPr>
      <w:r>
        <w:rPr>
          <w:noProof/>
        </w:rPr>
        <w:t>Usage</w:t>
      </w:r>
      <w:r>
        <w:rPr>
          <w:noProof/>
        </w:rPr>
        <w:tab/>
      </w:r>
      <w:r>
        <w:rPr>
          <w:noProof/>
        </w:rPr>
        <w:fldChar w:fldCharType="begin"/>
      </w:r>
      <w:r>
        <w:rPr>
          <w:noProof/>
        </w:rPr>
        <w:instrText xml:space="preserve"> PAGEREF _Toc69657192 \h </w:instrText>
      </w:r>
      <w:r>
        <w:rPr>
          <w:noProof/>
        </w:rPr>
      </w:r>
      <w:r>
        <w:rPr>
          <w:noProof/>
        </w:rPr>
        <w:fldChar w:fldCharType="separate"/>
      </w:r>
      <w:r w:rsidR="00720E24">
        <w:rPr>
          <w:noProof/>
        </w:rPr>
        <w:t>10</w:t>
      </w:r>
      <w:r>
        <w:rPr>
          <w:noProof/>
        </w:rPr>
        <w:fldChar w:fldCharType="end"/>
      </w:r>
    </w:p>
    <w:p w14:paraId="149A635D" w14:textId="515D57C1" w:rsidR="00DD100C" w:rsidRDefault="00DD100C" w:rsidP="00DD100C">
      <w:pPr>
        <w:pStyle w:val="TOC4"/>
        <w:rPr>
          <w:rFonts w:asciiTheme="minorHAnsi" w:eastAsiaTheme="minorEastAsia" w:hAnsiTheme="minorHAnsi" w:cstheme="minorBidi"/>
          <w:noProof/>
        </w:rPr>
      </w:pPr>
      <w:r>
        <w:rPr>
          <w:noProof/>
        </w:rPr>
        <w:t>Future Release Notes</w:t>
      </w:r>
      <w:r>
        <w:rPr>
          <w:noProof/>
        </w:rPr>
        <w:tab/>
      </w:r>
      <w:r>
        <w:rPr>
          <w:noProof/>
        </w:rPr>
        <w:fldChar w:fldCharType="begin"/>
      </w:r>
      <w:r>
        <w:rPr>
          <w:noProof/>
        </w:rPr>
        <w:instrText xml:space="preserve"> PAGEREF _Toc69657193 \h </w:instrText>
      </w:r>
      <w:r>
        <w:rPr>
          <w:noProof/>
        </w:rPr>
      </w:r>
      <w:r>
        <w:rPr>
          <w:noProof/>
        </w:rPr>
        <w:fldChar w:fldCharType="separate"/>
      </w:r>
      <w:r w:rsidR="00720E24">
        <w:rPr>
          <w:noProof/>
        </w:rPr>
        <w:t>10</w:t>
      </w:r>
      <w:r>
        <w:rPr>
          <w:noProof/>
        </w:rPr>
        <w:fldChar w:fldCharType="end"/>
      </w:r>
    </w:p>
    <w:p w14:paraId="01E2B025" w14:textId="2B77B22D" w:rsidR="00DD100C" w:rsidRDefault="00DD100C" w:rsidP="00DD100C">
      <w:pPr>
        <w:pStyle w:val="TOC3"/>
        <w:rPr>
          <w:rFonts w:asciiTheme="minorHAnsi" w:eastAsiaTheme="minorEastAsia" w:hAnsiTheme="minorHAnsi" w:cstheme="minorBidi"/>
          <w:noProof/>
        </w:rPr>
      </w:pPr>
      <w:r>
        <w:rPr>
          <w:noProof/>
        </w:rPr>
        <w:t>Results And Discussion</w:t>
      </w:r>
      <w:r>
        <w:rPr>
          <w:noProof/>
        </w:rPr>
        <w:tab/>
      </w:r>
      <w:r>
        <w:rPr>
          <w:noProof/>
        </w:rPr>
        <w:fldChar w:fldCharType="begin"/>
      </w:r>
      <w:r>
        <w:rPr>
          <w:noProof/>
        </w:rPr>
        <w:instrText xml:space="preserve"> PAGEREF _Toc69657194 \h </w:instrText>
      </w:r>
      <w:r>
        <w:rPr>
          <w:noProof/>
        </w:rPr>
      </w:r>
      <w:r>
        <w:rPr>
          <w:noProof/>
        </w:rPr>
        <w:fldChar w:fldCharType="separate"/>
      </w:r>
      <w:r w:rsidR="00720E24">
        <w:rPr>
          <w:noProof/>
        </w:rPr>
        <w:t>11</w:t>
      </w:r>
      <w:r>
        <w:rPr>
          <w:noProof/>
        </w:rPr>
        <w:fldChar w:fldCharType="end"/>
      </w:r>
    </w:p>
    <w:p w14:paraId="708C283F" w14:textId="4199781A" w:rsidR="00DD100C" w:rsidRDefault="00DD100C">
      <w:pPr>
        <w:pStyle w:val="TOC1"/>
        <w:rPr>
          <w:rFonts w:asciiTheme="minorHAnsi" w:eastAsiaTheme="minorEastAsia" w:hAnsiTheme="minorHAnsi" w:cstheme="minorBidi"/>
          <w:caps w:val="0"/>
          <w:noProof/>
        </w:rPr>
      </w:pPr>
      <w:r>
        <w:rPr>
          <w:noProof/>
        </w:rPr>
        <w:t>references</w:t>
      </w:r>
      <w:r>
        <w:rPr>
          <w:noProof/>
        </w:rPr>
        <w:tab/>
      </w:r>
      <w:r>
        <w:rPr>
          <w:noProof/>
        </w:rPr>
        <w:fldChar w:fldCharType="begin"/>
      </w:r>
      <w:r>
        <w:rPr>
          <w:noProof/>
        </w:rPr>
        <w:instrText xml:space="preserve"> PAGEREF _Toc69657195 \h </w:instrText>
      </w:r>
      <w:r>
        <w:rPr>
          <w:noProof/>
        </w:rPr>
      </w:r>
      <w:r>
        <w:rPr>
          <w:noProof/>
        </w:rPr>
        <w:fldChar w:fldCharType="separate"/>
      </w:r>
      <w:r w:rsidR="00720E24">
        <w:rPr>
          <w:noProof/>
        </w:rPr>
        <w:t>18</w:t>
      </w:r>
      <w:r>
        <w:rPr>
          <w:noProof/>
        </w:rPr>
        <w:fldChar w:fldCharType="end"/>
      </w:r>
    </w:p>
    <w:p w14:paraId="4BF0EA8E" w14:textId="3581FEE0" w:rsidR="00DD100C" w:rsidRDefault="00DD100C">
      <w:pPr>
        <w:pStyle w:val="TOC9"/>
        <w:rPr>
          <w:rFonts w:asciiTheme="minorHAnsi" w:eastAsiaTheme="minorEastAsia" w:hAnsiTheme="minorHAnsi" w:cstheme="minorBidi"/>
          <w:caps w:val="0"/>
          <w:noProof/>
        </w:rPr>
      </w:pPr>
      <w:r>
        <w:rPr>
          <w:noProof/>
        </w:rPr>
        <w:t>SUPPlEMENTAL MATERIALS</w:t>
      </w:r>
      <w:r>
        <w:rPr>
          <w:noProof/>
        </w:rPr>
        <w:tab/>
      </w:r>
      <w:r>
        <w:rPr>
          <w:noProof/>
        </w:rPr>
        <w:fldChar w:fldCharType="begin"/>
      </w:r>
      <w:r>
        <w:rPr>
          <w:noProof/>
        </w:rPr>
        <w:instrText xml:space="preserve"> PAGEREF _Toc69657196 \h </w:instrText>
      </w:r>
      <w:r>
        <w:rPr>
          <w:noProof/>
        </w:rPr>
      </w:r>
      <w:r>
        <w:rPr>
          <w:noProof/>
        </w:rPr>
        <w:fldChar w:fldCharType="separate"/>
      </w:r>
      <w:r w:rsidR="00720E24">
        <w:rPr>
          <w:noProof/>
        </w:rPr>
        <w:t>20</w:t>
      </w:r>
      <w:r>
        <w:rPr>
          <w:noProof/>
        </w:rPr>
        <w:fldChar w:fldCharType="end"/>
      </w:r>
    </w:p>
    <w:p w14:paraId="7DA70F1F" w14:textId="7463291E" w:rsidR="009340DC" w:rsidRPr="009340DC" w:rsidRDefault="00552DFE" w:rsidP="00685FD3">
      <w:r>
        <w:fldChar w:fldCharType="end"/>
      </w:r>
      <w:r w:rsidR="00D12244">
        <w:softHyphen/>
      </w:r>
      <w:r w:rsidR="00D12244">
        <w:softHyphen/>
      </w:r>
      <w:r w:rsidR="00D12244">
        <w:softHyphen/>
      </w:r>
      <w:r w:rsidR="00D12244">
        <w:softHyphen/>
      </w:r>
    </w:p>
    <w:p w14:paraId="0CFC256E" w14:textId="77777777" w:rsidR="009A5369" w:rsidRDefault="009A5369" w:rsidP="00323FA7">
      <w:pPr>
        <w:pStyle w:val="PRELIMTITLES"/>
      </w:pPr>
      <w:bookmarkStart w:id="41" w:name="_Toc87080447"/>
      <w:bookmarkStart w:id="42" w:name="_Toc87332596"/>
      <w:bookmarkStart w:id="43" w:name="_Toc95295772"/>
      <w:bookmarkStart w:id="44" w:name="_Toc97534474"/>
      <w:bookmarkStart w:id="45" w:name="_Toc97538791"/>
      <w:bookmarkStart w:id="46" w:name="_Toc97627524"/>
      <w:bookmarkStart w:id="47" w:name="_Toc97627586"/>
      <w:bookmarkStart w:id="48" w:name="_Toc97627598"/>
      <w:bookmarkStart w:id="49" w:name="_Toc97627645"/>
      <w:bookmarkStart w:id="50" w:name="_Toc97627669"/>
      <w:bookmarkStart w:id="51" w:name="_Toc97627734"/>
      <w:bookmarkStart w:id="52" w:name="_Toc97627789"/>
      <w:r>
        <w:lastRenderedPageBreak/>
        <w:t>list of tables</w:t>
      </w:r>
      <w:bookmarkEnd w:id="41"/>
      <w:bookmarkEnd w:id="42"/>
      <w:bookmarkEnd w:id="43"/>
      <w:bookmarkEnd w:id="44"/>
      <w:bookmarkEnd w:id="45"/>
      <w:bookmarkEnd w:id="46"/>
      <w:bookmarkEnd w:id="47"/>
      <w:bookmarkEnd w:id="48"/>
      <w:bookmarkEnd w:id="49"/>
      <w:bookmarkEnd w:id="50"/>
      <w:bookmarkEnd w:id="51"/>
      <w:bookmarkEnd w:id="52"/>
    </w:p>
    <w:p w14:paraId="4034A887" w14:textId="77777777" w:rsidR="009A5369" w:rsidRDefault="009A5369">
      <w:pPr>
        <w:tabs>
          <w:tab w:val="right" w:pos="9000"/>
        </w:tabs>
        <w:spacing w:after="120"/>
      </w:pPr>
      <w:r>
        <w:tab/>
        <w:t>PAGE</w:t>
      </w:r>
    </w:p>
    <w:p w14:paraId="2A02E7EA" w14:textId="17BC340A" w:rsidR="008C4229" w:rsidRDefault="00E8124C">
      <w:pPr>
        <w:pStyle w:val="TableofFigures"/>
        <w:rPr>
          <w:rFonts w:asciiTheme="minorHAnsi" w:eastAsiaTheme="minorEastAsia" w:hAnsiTheme="minorHAnsi" w:cstheme="minorBidi"/>
          <w:noProof/>
        </w:rPr>
      </w:pPr>
      <w:r>
        <w:fldChar w:fldCharType="begin"/>
      </w:r>
      <w:r>
        <w:instrText xml:space="preserve"> TOC \t "Table Title" \c "Table" </w:instrText>
      </w:r>
      <w:r>
        <w:fldChar w:fldCharType="separate"/>
      </w:r>
      <w:r w:rsidR="008C4229">
        <w:rPr>
          <w:noProof/>
        </w:rPr>
        <w:t>Table 1. Keras model summary showing the dimensions and parameter totals in each layer. The parameters of value 0 means the number of possibilities has not changed in the network such as a convolutional layer altering the index value where dimensions are consistent from input to output after the kernel is used.</w:t>
      </w:r>
      <w:r w:rsidR="008C4229" w:rsidRPr="00DD2CDA">
        <w:rPr>
          <w:noProof/>
          <w:bdr w:val="none" w:sz="0" w:space="0" w:color="auto" w:frame="1"/>
        </w:rPr>
        <w:t xml:space="preserve"> </w:t>
      </w:r>
      <w:r w:rsidR="008C4229">
        <w:rPr>
          <w:noProof/>
        </w:rPr>
        <w:tab/>
      </w:r>
      <w:r w:rsidR="008C4229">
        <w:rPr>
          <w:noProof/>
        </w:rPr>
        <w:fldChar w:fldCharType="begin"/>
      </w:r>
      <w:r w:rsidR="008C4229">
        <w:rPr>
          <w:noProof/>
        </w:rPr>
        <w:instrText xml:space="preserve"> PAGEREF _Toc68969910 \h </w:instrText>
      </w:r>
      <w:r w:rsidR="008C4229">
        <w:rPr>
          <w:noProof/>
        </w:rPr>
      </w:r>
      <w:r w:rsidR="008C4229">
        <w:rPr>
          <w:noProof/>
        </w:rPr>
        <w:fldChar w:fldCharType="separate"/>
      </w:r>
      <w:r w:rsidR="00720E24">
        <w:rPr>
          <w:noProof/>
        </w:rPr>
        <w:t>8</w:t>
      </w:r>
      <w:r w:rsidR="008C4229">
        <w:rPr>
          <w:noProof/>
        </w:rPr>
        <w:fldChar w:fldCharType="end"/>
      </w:r>
    </w:p>
    <w:p w14:paraId="4C87BB8C" w14:textId="6B02E9B4" w:rsidR="008C4229" w:rsidRDefault="008C4229">
      <w:pPr>
        <w:pStyle w:val="TableofFigures"/>
        <w:rPr>
          <w:rFonts w:asciiTheme="minorHAnsi" w:eastAsiaTheme="minorEastAsia" w:hAnsiTheme="minorHAnsi" w:cstheme="minorBidi"/>
          <w:noProof/>
        </w:rPr>
      </w:pPr>
      <w:r>
        <w:rPr>
          <w:noProof/>
        </w:rPr>
        <w:t xml:space="preserve">Table 2. </w:t>
      </w:r>
      <w:r w:rsidRPr="00DD2CDA">
        <w:rPr>
          <w:noProof/>
          <w:color w:val="000000"/>
        </w:rPr>
        <w:t>GIAB hg38 chromosome 22 tests to find SNPs for homozygous alternative (hom_alt) and heterozygous (het) variant calls. DeepVCF scored considerably better than the baseline test of BCFtools when trying to see how the noisy alignment data affect traditional variant callers.</w:t>
      </w:r>
      <w:r>
        <w:rPr>
          <w:noProof/>
        </w:rPr>
        <w:tab/>
      </w:r>
      <w:r>
        <w:rPr>
          <w:noProof/>
        </w:rPr>
        <w:fldChar w:fldCharType="begin"/>
      </w:r>
      <w:r>
        <w:rPr>
          <w:noProof/>
        </w:rPr>
        <w:instrText xml:space="preserve"> PAGEREF _Toc68969911 \h </w:instrText>
      </w:r>
      <w:r>
        <w:rPr>
          <w:noProof/>
        </w:rPr>
      </w:r>
      <w:r>
        <w:rPr>
          <w:noProof/>
        </w:rPr>
        <w:fldChar w:fldCharType="separate"/>
      </w:r>
      <w:r w:rsidR="00720E24">
        <w:rPr>
          <w:noProof/>
        </w:rPr>
        <w:t>12</w:t>
      </w:r>
      <w:r>
        <w:rPr>
          <w:noProof/>
        </w:rPr>
        <w:fldChar w:fldCharType="end"/>
      </w:r>
    </w:p>
    <w:p w14:paraId="0E32C4E7" w14:textId="69FE3E30" w:rsidR="008C4229" w:rsidRDefault="008C4229">
      <w:pPr>
        <w:pStyle w:val="TableofFigures"/>
        <w:rPr>
          <w:rFonts w:asciiTheme="minorHAnsi" w:eastAsiaTheme="minorEastAsia" w:hAnsiTheme="minorHAnsi" w:cstheme="minorBidi"/>
          <w:noProof/>
        </w:rPr>
      </w:pPr>
      <w:r>
        <w:rPr>
          <w:noProof/>
        </w:rPr>
        <w:t>Table 3</w:t>
      </w:r>
      <w:r w:rsidRPr="00DD2CDA">
        <w:rPr>
          <w:noProof/>
        </w:rPr>
        <w:t xml:space="preserve">. </w:t>
      </w:r>
      <w:r>
        <w:rPr>
          <w:noProof/>
        </w:rPr>
        <w:t>List of bacteria strains used for training and testing variant callers.</w:t>
      </w:r>
      <w:r>
        <w:rPr>
          <w:noProof/>
        </w:rPr>
        <w:tab/>
      </w:r>
      <w:r>
        <w:rPr>
          <w:noProof/>
        </w:rPr>
        <w:fldChar w:fldCharType="begin"/>
      </w:r>
      <w:r>
        <w:rPr>
          <w:noProof/>
        </w:rPr>
        <w:instrText xml:space="preserve"> PAGEREF _Toc68969912 \h </w:instrText>
      </w:r>
      <w:r>
        <w:rPr>
          <w:noProof/>
        </w:rPr>
      </w:r>
      <w:r>
        <w:rPr>
          <w:noProof/>
        </w:rPr>
        <w:fldChar w:fldCharType="separate"/>
      </w:r>
      <w:r w:rsidR="00720E24">
        <w:rPr>
          <w:noProof/>
        </w:rPr>
        <w:t>20</w:t>
      </w:r>
      <w:r>
        <w:rPr>
          <w:noProof/>
        </w:rPr>
        <w:fldChar w:fldCharType="end"/>
      </w:r>
    </w:p>
    <w:p w14:paraId="4CB879A1" w14:textId="1C6B5FAE" w:rsidR="008C4229" w:rsidRDefault="008C4229">
      <w:pPr>
        <w:pStyle w:val="TableofFigures"/>
        <w:rPr>
          <w:rFonts w:asciiTheme="minorHAnsi" w:eastAsiaTheme="minorEastAsia" w:hAnsiTheme="minorHAnsi" w:cstheme="minorBidi"/>
          <w:noProof/>
        </w:rPr>
      </w:pPr>
      <w:r>
        <w:rPr>
          <w:noProof/>
        </w:rPr>
        <w:t>Table 4. Complete Metric list for Heterozygous calls</w:t>
      </w:r>
      <w:r>
        <w:rPr>
          <w:noProof/>
        </w:rPr>
        <w:tab/>
      </w:r>
      <w:r>
        <w:rPr>
          <w:noProof/>
        </w:rPr>
        <w:fldChar w:fldCharType="begin"/>
      </w:r>
      <w:r>
        <w:rPr>
          <w:noProof/>
        </w:rPr>
        <w:instrText xml:space="preserve"> PAGEREF _Toc68969913 \h </w:instrText>
      </w:r>
      <w:r>
        <w:rPr>
          <w:noProof/>
        </w:rPr>
      </w:r>
      <w:r>
        <w:rPr>
          <w:noProof/>
        </w:rPr>
        <w:fldChar w:fldCharType="separate"/>
      </w:r>
      <w:r w:rsidR="00720E24">
        <w:rPr>
          <w:noProof/>
        </w:rPr>
        <w:t>22</w:t>
      </w:r>
      <w:r>
        <w:rPr>
          <w:noProof/>
        </w:rPr>
        <w:fldChar w:fldCharType="end"/>
      </w:r>
    </w:p>
    <w:p w14:paraId="5C1EF9AB" w14:textId="3098D088" w:rsidR="008C4229" w:rsidRDefault="008C4229">
      <w:pPr>
        <w:pStyle w:val="TableofFigures"/>
        <w:rPr>
          <w:rFonts w:asciiTheme="minorHAnsi" w:eastAsiaTheme="minorEastAsia" w:hAnsiTheme="minorHAnsi" w:cstheme="minorBidi"/>
          <w:noProof/>
        </w:rPr>
      </w:pPr>
      <w:r>
        <w:rPr>
          <w:noProof/>
        </w:rPr>
        <w:t>Table 5. Complete Metric list for Homozygous Alternative calls</w:t>
      </w:r>
      <w:r>
        <w:rPr>
          <w:noProof/>
        </w:rPr>
        <w:tab/>
      </w:r>
      <w:r>
        <w:rPr>
          <w:noProof/>
        </w:rPr>
        <w:fldChar w:fldCharType="begin"/>
      </w:r>
      <w:r>
        <w:rPr>
          <w:noProof/>
        </w:rPr>
        <w:instrText xml:space="preserve"> PAGEREF _Toc68969914 \h </w:instrText>
      </w:r>
      <w:r>
        <w:rPr>
          <w:noProof/>
        </w:rPr>
      </w:r>
      <w:r>
        <w:rPr>
          <w:noProof/>
        </w:rPr>
        <w:fldChar w:fldCharType="separate"/>
      </w:r>
      <w:r w:rsidR="00720E24">
        <w:rPr>
          <w:noProof/>
        </w:rPr>
        <w:t>23</w:t>
      </w:r>
      <w:r>
        <w:rPr>
          <w:noProof/>
        </w:rPr>
        <w:fldChar w:fldCharType="end"/>
      </w:r>
    </w:p>
    <w:p w14:paraId="0FB15329" w14:textId="2B5CE958" w:rsidR="00C268F8" w:rsidRPr="007537F1" w:rsidRDefault="00E8124C" w:rsidP="007537F1">
      <w:pPr>
        <w:pStyle w:val="TableofFigures"/>
        <w:ind w:left="0" w:firstLine="0"/>
      </w:pPr>
      <w:r>
        <w:fldChar w:fldCharType="end"/>
      </w:r>
    </w:p>
    <w:p w14:paraId="02DDE102" w14:textId="69B17840" w:rsidR="009A5369" w:rsidRDefault="009A5369">
      <w:pPr>
        <w:tabs>
          <w:tab w:val="right" w:pos="9000"/>
        </w:tabs>
      </w:pPr>
    </w:p>
    <w:p w14:paraId="150DB3B0" w14:textId="77777777" w:rsidR="009A5369" w:rsidRDefault="009A5369" w:rsidP="00323FA7">
      <w:pPr>
        <w:pStyle w:val="PRELIMTITLES"/>
      </w:pPr>
      <w:bookmarkStart w:id="53" w:name="_Toc87080448"/>
      <w:bookmarkStart w:id="54" w:name="_Toc87332597"/>
      <w:bookmarkStart w:id="55" w:name="_Toc95295773"/>
      <w:bookmarkStart w:id="56" w:name="_Toc97534475"/>
      <w:bookmarkStart w:id="57" w:name="_Toc97538792"/>
      <w:bookmarkStart w:id="58" w:name="_Toc97627525"/>
      <w:bookmarkStart w:id="59" w:name="_Toc97627587"/>
      <w:bookmarkStart w:id="60" w:name="_Toc97627599"/>
      <w:bookmarkStart w:id="61" w:name="_Toc97627646"/>
      <w:bookmarkStart w:id="62" w:name="_Toc97627670"/>
      <w:bookmarkStart w:id="63" w:name="_Toc97627735"/>
      <w:bookmarkStart w:id="64" w:name="_Toc97627790"/>
      <w:r>
        <w:lastRenderedPageBreak/>
        <w:t>list of figures</w:t>
      </w:r>
      <w:bookmarkEnd w:id="53"/>
      <w:bookmarkEnd w:id="54"/>
      <w:bookmarkEnd w:id="55"/>
      <w:bookmarkEnd w:id="56"/>
      <w:bookmarkEnd w:id="57"/>
      <w:bookmarkEnd w:id="58"/>
      <w:bookmarkEnd w:id="59"/>
      <w:bookmarkEnd w:id="60"/>
      <w:bookmarkEnd w:id="61"/>
      <w:bookmarkEnd w:id="62"/>
      <w:bookmarkEnd w:id="63"/>
      <w:bookmarkEnd w:id="64"/>
    </w:p>
    <w:p w14:paraId="36BFE501" w14:textId="20D2B84B" w:rsidR="0062378A" w:rsidRDefault="009A5369" w:rsidP="008018DB">
      <w:pPr>
        <w:tabs>
          <w:tab w:val="right" w:pos="9000"/>
        </w:tabs>
        <w:spacing w:after="120"/>
      </w:pPr>
      <w:r>
        <w:tab/>
        <w:t>PAGE</w:t>
      </w:r>
    </w:p>
    <w:p w14:paraId="4EF4DDC7" w14:textId="77777777" w:rsidR="0078355E" w:rsidRDefault="0078355E" w:rsidP="008018DB">
      <w:pPr>
        <w:tabs>
          <w:tab w:val="right" w:pos="9000"/>
        </w:tabs>
        <w:spacing w:after="120"/>
      </w:pPr>
    </w:p>
    <w:p w14:paraId="3DAD928E" w14:textId="157A4F2E" w:rsidR="007F2781" w:rsidRDefault="0063105F">
      <w:pPr>
        <w:pStyle w:val="TableofFigures"/>
        <w:rPr>
          <w:rFonts w:asciiTheme="minorHAnsi" w:eastAsiaTheme="minorEastAsia" w:hAnsiTheme="minorHAnsi" w:cstheme="minorBidi"/>
          <w:noProof/>
        </w:rPr>
      </w:pPr>
      <w:r>
        <w:rPr>
          <w:noProof/>
        </w:rPr>
        <w:fldChar w:fldCharType="begin"/>
      </w:r>
      <w:r>
        <w:rPr>
          <w:noProof/>
        </w:rPr>
        <w:instrText xml:space="preserve"> TOC \h \z \c "Figure" </w:instrText>
      </w:r>
      <w:r>
        <w:rPr>
          <w:noProof/>
        </w:rPr>
        <w:fldChar w:fldCharType="separate"/>
      </w:r>
      <w:hyperlink w:anchor="_Toc68969682" w:history="1">
        <w:r w:rsidR="007F2781" w:rsidRPr="00DF1E99">
          <w:rPr>
            <w:rStyle w:val="Hyperlink"/>
            <w:noProof/>
          </w:rPr>
          <w:t>Figure 1. An alignment text view of the bases is converted into a pileup sum with dimensions 15 x 13. For a consistent view of the focused variant the pileup and tensor were transposed. The in-between pileup is constructed to save space in compression while also giving users an option to expand and create their own tenor matrices. In this window example the variant in question is not found to have a Boolean value of 1 from the broad internal variant caller and would not be accepted into the actual training.</w:t>
        </w:r>
        <w:r w:rsidR="007F2781">
          <w:rPr>
            <w:noProof/>
            <w:webHidden/>
          </w:rPr>
          <w:tab/>
        </w:r>
        <w:r w:rsidR="007F2781">
          <w:rPr>
            <w:noProof/>
            <w:webHidden/>
          </w:rPr>
          <w:fldChar w:fldCharType="begin"/>
        </w:r>
        <w:r w:rsidR="007F2781">
          <w:rPr>
            <w:noProof/>
            <w:webHidden/>
          </w:rPr>
          <w:instrText xml:space="preserve"> PAGEREF _Toc68969682 \h </w:instrText>
        </w:r>
        <w:r w:rsidR="007F2781">
          <w:rPr>
            <w:noProof/>
            <w:webHidden/>
          </w:rPr>
        </w:r>
        <w:r w:rsidR="007F2781">
          <w:rPr>
            <w:noProof/>
            <w:webHidden/>
          </w:rPr>
          <w:fldChar w:fldCharType="separate"/>
        </w:r>
        <w:r w:rsidR="00720E24">
          <w:rPr>
            <w:noProof/>
            <w:webHidden/>
          </w:rPr>
          <w:t>4</w:t>
        </w:r>
        <w:r w:rsidR="007F2781">
          <w:rPr>
            <w:noProof/>
            <w:webHidden/>
          </w:rPr>
          <w:fldChar w:fldCharType="end"/>
        </w:r>
      </w:hyperlink>
    </w:p>
    <w:p w14:paraId="46DC3265" w14:textId="26888907" w:rsidR="007F2781" w:rsidRDefault="00042B9F">
      <w:pPr>
        <w:pStyle w:val="TableofFigures"/>
        <w:rPr>
          <w:rFonts w:asciiTheme="minorHAnsi" w:eastAsiaTheme="minorEastAsia" w:hAnsiTheme="minorHAnsi" w:cstheme="minorBidi"/>
          <w:noProof/>
        </w:rPr>
      </w:pPr>
      <w:hyperlink w:anchor="_Toc68969683" w:history="1">
        <w:r w:rsidR="007F2781" w:rsidRPr="00DF1E99">
          <w:rPr>
            <w:rStyle w:val="Hyperlink"/>
            <w:noProof/>
          </w:rPr>
          <w:t>Figure 2. DeepVCFs default 9 layered CNN model with 3 CNN layers and 6 dense layers with a single input for the 2 outputs. The 2 outputs are for the multi-hot like encoding of the base prediction and the one-hot encoding for the genotype prediction. An example output for a heterozygous variant call for a predicted base set of Adenosine “A” and Thymine “T” would have a genotype output of list [1, 0, 0, 0] with a base prediction output of list [.5, 0, 0, .5].</w:t>
        </w:r>
        <w:r w:rsidR="007F2781">
          <w:rPr>
            <w:noProof/>
            <w:webHidden/>
          </w:rPr>
          <w:tab/>
        </w:r>
        <w:r w:rsidR="007F2781">
          <w:rPr>
            <w:noProof/>
            <w:webHidden/>
          </w:rPr>
          <w:fldChar w:fldCharType="begin"/>
        </w:r>
        <w:r w:rsidR="007F2781">
          <w:rPr>
            <w:noProof/>
            <w:webHidden/>
          </w:rPr>
          <w:instrText xml:space="preserve"> PAGEREF _Toc68969683 \h </w:instrText>
        </w:r>
        <w:r w:rsidR="007F2781">
          <w:rPr>
            <w:noProof/>
            <w:webHidden/>
          </w:rPr>
        </w:r>
        <w:r w:rsidR="007F2781">
          <w:rPr>
            <w:noProof/>
            <w:webHidden/>
          </w:rPr>
          <w:fldChar w:fldCharType="separate"/>
        </w:r>
        <w:r w:rsidR="00720E24">
          <w:rPr>
            <w:noProof/>
            <w:webHidden/>
          </w:rPr>
          <w:t>7</w:t>
        </w:r>
        <w:r w:rsidR="007F2781">
          <w:rPr>
            <w:noProof/>
            <w:webHidden/>
          </w:rPr>
          <w:fldChar w:fldCharType="end"/>
        </w:r>
      </w:hyperlink>
    </w:p>
    <w:p w14:paraId="08861A3F" w14:textId="42E6D3D5" w:rsidR="007F2781" w:rsidRDefault="00042B9F">
      <w:pPr>
        <w:pStyle w:val="TableofFigures"/>
        <w:rPr>
          <w:rFonts w:asciiTheme="minorHAnsi" w:eastAsiaTheme="minorEastAsia" w:hAnsiTheme="minorHAnsi" w:cstheme="minorBidi"/>
          <w:noProof/>
        </w:rPr>
      </w:pPr>
      <w:hyperlink w:anchor="_Toc68969684" w:history="1">
        <w:r w:rsidR="007F2781" w:rsidRPr="00DF1E99">
          <w:rPr>
            <w:rStyle w:val="Hyperlink"/>
            <w:noProof/>
          </w:rPr>
          <w:t>Figure 3. The DeepVCF default model trained on hg38 chromosome 21 has a consistent reduction in loss for genotype and an increased accuracy for genotype calls for each epoch. The validation for base accuracy is unstable and suggests a possible replacement for the built-in Keras binary cross entropy loss function to stabilize the validation loss per epoch. In practice the base calls are leveraged using the genotype calls and will have a near exact relationship for accuracy as the genotype and why this issue was not addressed in the first release.</w:t>
        </w:r>
        <w:r w:rsidR="007F2781">
          <w:rPr>
            <w:noProof/>
            <w:webHidden/>
          </w:rPr>
          <w:tab/>
        </w:r>
        <w:r w:rsidR="007F2781">
          <w:rPr>
            <w:noProof/>
            <w:webHidden/>
          </w:rPr>
          <w:fldChar w:fldCharType="begin"/>
        </w:r>
        <w:r w:rsidR="007F2781">
          <w:rPr>
            <w:noProof/>
            <w:webHidden/>
          </w:rPr>
          <w:instrText xml:space="preserve"> PAGEREF _Toc68969684 \h </w:instrText>
        </w:r>
        <w:r w:rsidR="007F2781">
          <w:rPr>
            <w:noProof/>
            <w:webHidden/>
          </w:rPr>
        </w:r>
        <w:r w:rsidR="007F2781">
          <w:rPr>
            <w:noProof/>
            <w:webHidden/>
          </w:rPr>
          <w:fldChar w:fldCharType="separate"/>
        </w:r>
        <w:r w:rsidR="00720E24">
          <w:rPr>
            <w:noProof/>
            <w:webHidden/>
          </w:rPr>
          <w:t>13</w:t>
        </w:r>
        <w:r w:rsidR="007F2781">
          <w:rPr>
            <w:noProof/>
            <w:webHidden/>
          </w:rPr>
          <w:fldChar w:fldCharType="end"/>
        </w:r>
      </w:hyperlink>
    </w:p>
    <w:p w14:paraId="1BA9964A" w14:textId="731E55DB" w:rsidR="007F2781" w:rsidRDefault="00042B9F">
      <w:pPr>
        <w:pStyle w:val="TableofFigures"/>
        <w:rPr>
          <w:rFonts w:asciiTheme="minorHAnsi" w:eastAsiaTheme="minorEastAsia" w:hAnsiTheme="minorHAnsi" w:cstheme="minorBidi"/>
          <w:noProof/>
        </w:rPr>
      </w:pPr>
      <w:hyperlink w:anchor="_Toc68969685" w:history="1">
        <w:r w:rsidR="007F2781" w:rsidRPr="00DF1E99">
          <w:rPr>
            <w:rStyle w:val="Hyperlink"/>
            <w:noProof/>
          </w:rPr>
          <w:t>Figure 4. Homozygous alternative SNV call catplot for F1 scores with a hue on species showing BCFtools performing better than DeepVCF for homozygous calls, but lower than chance for base errors of 10%. Hidden markov based models such as BCFtools takes calls at direct value and cannot discern error from real variants if enough base errors exist.</w:t>
        </w:r>
        <w:r w:rsidR="007F2781">
          <w:rPr>
            <w:noProof/>
            <w:webHidden/>
          </w:rPr>
          <w:tab/>
        </w:r>
        <w:r w:rsidR="007F2781">
          <w:rPr>
            <w:noProof/>
            <w:webHidden/>
          </w:rPr>
          <w:fldChar w:fldCharType="begin"/>
        </w:r>
        <w:r w:rsidR="007F2781">
          <w:rPr>
            <w:noProof/>
            <w:webHidden/>
          </w:rPr>
          <w:instrText xml:space="preserve"> PAGEREF _Toc68969685 \h </w:instrText>
        </w:r>
        <w:r w:rsidR="007F2781">
          <w:rPr>
            <w:noProof/>
            <w:webHidden/>
          </w:rPr>
        </w:r>
        <w:r w:rsidR="007F2781">
          <w:rPr>
            <w:noProof/>
            <w:webHidden/>
          </w:rPr>
          <w:fldChar w:fldCharType="separate"/>
        </w:r>
        <w:r w:rsidR="00720E24">
          <w:rPr>
            <w:noProof/>
            <w:webHidden/>
          </w:rPr>
          <w:t>15</w:t>
        </w:r>
        <w:r w:rsidR="007F2781">
          <w:rPr>
            <w:noProof/>
            <w:webHidden/>
          </w:rPr>
          <w:fldChar w:fldCharType="end"/>
        </w:r>
      </w:hyperlink>
    </w:p>
    <w:p w14:paraId="53F75F96" w14:textId="2783B7BE" w:rsidR="007F2781" w:rsidRDefault="00042B9F">
      <w:pPr>
        <w:pStyle w:val="TableofFigures"/>
        <w:rPr>
          <w:rFonts w:asciiTheme="minorHAnsi" w:eastAsiaTheme="minorEastAsia" w:hAnsiTheme="minorHAnsi" w:cstheme="minorBidi"/>
          <w:noProof/>
        </w:rPr>
      </w:pPr>
      <w:hyperlink w:anchor="_Toc68969686" w:history="1">
        <w:r w:rsidR="007F2781" w:rsidRPr="00DF1E99">
          <w:rPr>
            <w:rStyle w:val="Hyperlink"/>
            <w:noProof/>
          </w:rPr>
          <w:t>Figure 5. Heterozygous alternative SNV call catplot for F1 scores showing BCFtools performed noticeably better for heterozygous calls when given noisy alignment data. The hue on species showed there was a noticeable difference in heterozygous calls between species suggesting the base errors are more concentrated in complex areas where bases lose predictable pattern. This is the reason GIAB includes bed files for focus areas to avoid hard to discern locations that would negatively impact training for a model.</w:t>
        </w:r>
        <w:r w:rsidR="007F2781">
          <w:rPr>
            <w:noProof/>
            <w:webHidden/>
          </w:rPr>
          <w:tab/>
        </w:r>
        <w:r w:rsidR="007F2781">
          <w:rPr>
            <w:noProof/>
            <w:webHidden/>
          </w:rPr>
          <w:fldChar w:fldCharType="begin"/>
        </w:r>
        <w:r w:rsidR="007F2781">
          <w:rPr>
            <w:noProof/>
            <w:webHidden/>
          </w:rPr>
          <w:instrText xml:space="preserve"> PAGEREF _Toc68969686 \h </w:instrText>
        </w:r>
        <w:r w:rsidR="007F2781">
          <w:rPr>
            <w:noProof/>
            <w:webHidden/>
          </w:rPr>
        </w:r>
        <w:r w:rsidR="007F2781">
          <w:rPr>
            <w:noProof/>
            <w:webHidden/>
          </w:rPr>
          <w:fldChar w:fldCharType="separate"/>
        </w:r>
        <w:r w:rsidR="00720E24">
          <w:rPr>
            <w:noProof/>
            <w:webHidden/>
          </w:rPr>
          <w:t>15</w:t>
        </w:r>
        <w:r w:rsidR="007F2781">
          <w:rPr>
            <w:noProof/>
            <w:webHidden/>
          </w:rPr>
          <w:fldChar w:fldCharType="end"/>
        </w:r>
      </w:hyperlink>
    </w:p>
    <w:p w14:paraId="541ADB00" w14:textId="5E7FFE84" w:rsidR="007F2781" w:rsidRDefault="00042B9F">
      <w:pPr>
        <w:pStyle w:val="TableofFigures"/>
        <w:rPr>
          <w:rFonts w:asciiTheme="minorHAnsi" w:eastAsiaTheme="minorEastAsia" w:hAnsiTheme="minorHAnsi" w:cstheme="minorBidi"/>
          <w:noProof/>
        </w:rPr>
      </w:pPr>
      <w:hyperlink w:anchor="_Toc68969687" w:history="1">
        <w:r w:rsidR="007F2781" w:rsidRPr="00DF1E99">
          <w:rPr>
            <w:rStyle w:val="Hyperlink"/>
            <w:noProof/>
          </w:rPr>
          <w:t>Figure 6. Pair plot of both 2% and 10 % base error for homozygous alternative SNP calls. General trend for BCFtools is a maintained precision and accuracy and sensitivity scores drop significantly for 10% base error.</w:t>
        </w:r>
        <w:r w:rsidR="007F2781">
          <w:rPr>
            <w:noProof/>
            <w:webHidden/>
          </w:rPr>
          <w:tab/>
        </w:r>
        <w:r w:rsidR="007F2781">
          <w:rPr>
            <w:noProof/>
            <w:webHidden/>
          </w:rPr>
          <w:fldChar w:fldCharType="begin"/>
        </w:r>
        <w:r w:rsidR="007F2781">
          <w:rPr>
            <w:noProof/>
            <w:webHidden/>
          </w:rPr>
          <w:instrText xml:space="preserve"> PAGEREF _Toc68969687 \h </w:instrText>
        </w:r>
        <w:r w:rsidR="007F2781">
          <w:rPr>
            <w:noProof/>
            <w:webHidden/>
          </w:rPr>
        </w:r>
        <w:r w:rsidR="007F2781">
          <w:rPr>
            <w:noProof/>
            <w:webHidden/>
          </w:rPr>
          <w:fldChar w:fldCharType="separate"/>
        </w:r>
        <w:r w:rsidR="00720E24">
          <w:rPr>
            <w:noProof/>
            <w:webHidden/>
          </w:rPr>
          <w:t>16</w:t>
        </w:r>
        <w:r w:rsidR="007F2781">
          <w:rPr>
            <w:noProof/>
            <w:webHidden/>
          </w:rPr>
          <w:fldChar w:fldCharType="end"/>
        </w:r>
      </w:hyperlink>
    </w:p>
    <w:p w14:paraId="25508337" w14:textId="59EFD271" w:rsidR="007F2781" w:rsidRDefault="00042B9F">
      <w:pPr>
        <w:pStyle w:val="TableofFigures"/>
        <w:rPr>
          <w:rFonts w:asciiTheme="minorHAnsi" w:eastAsiaTheme="minorEastAsia" w:hAnsiTheme="minorHAnsi" w:cstheme="minorBidi"/>
          <w:noProof/>
        </w:rPr>
      </w:pPr>
      <w:hyperlink w:anchor="_Toc68969688" w:history="1">
        <w:r w:rsidR="007F2781" w:rsidRPr="00DF1E99">
          <w:rPr>
            <w:rStyle w:val="Hyperlink"/>
            <w:noProof/>
          </w:rPr>
          <w:t xml:space="preserve">Figure 7. Pair plot of both 2% and 10 % base error for heterozygous SNP calls. General trend for BCFtools is a maintained precision and accuracy and sensitivity scores drop significantly for 10% base error. Similarly, to </w:t>
        </w:r>
        <w:r w:rsidR="007F2781" w:rsidRPr="00DF1E99">
          <w:rPr>
            <w:rStyle w:val="Hyperlink"/>
            <w:noProof/>
          </w:rPr>
          <w:lastRenderedPageBreak/>
          <w:t>homozygous alternative calls the precision is maintained indicating BCFtools get the value correct when it calls the correct position further supporting traditional variant calls using a hidden markov model to take variants at direct value without knowing context.</w:t>
        </w:r>
        <w:r w:rsidR="007F2781">
          <w:rPr>
            <w:noProof/>
            <w:webHidden/>
          </w:rPr>
          <w:tab/>
        </w:r>
        <w:r w:rsidR="007F2781">
          <w:rPr>
            <w:noProof/>
            <w:webHidden/>
          </w:rPr>
          <w:fldChar w:fldCharType="begin"/>
        </w:r>
        <w:r w:rsidR="007F2781">
          <w:rPr>
            <w:noProof/>
            <w:webHidden/>
          </w:rPr>
          <w:instrText xml:space="preserve"> PAGEREF _Toc68969688 \h </w:instrText>
        </w:r>
        <w:r w:rsidR="007F2781">
          <w:rPr>
            <w:noProof/>
            <w:webHidden/>
          </w:rPr>
        </w:r>
        <w:r w:rsidR="007F2781">
          <w:rPr>
            <w:noProof/>
            <w:webHidden/>
          </w:rPr>
          <w:fldChar w:fldCharType="separate"/>
        </w:r>
        <w:r w:rsidR="00720E24">
          <w:rPr>
            <w:noProof/>
            <w:webHidden/>
          </w:rPr>
          <w:t>17</w:t>
        </w:r>
        <w:r w:rsidR="007F2781">
          <w:rPr>
            <w:noProof/>
            <w:webHidden/>
          </w:rPr>
          <w:fldChar w:fldCharType="end"/>
        </w:r>
      </w:hyperlink>
    </w:p>
    <w:p w14:paraId="1CC6A442" w14:textId="3357DDC6" w:rsidR="007F2781" w:rsidRDefault="00042B9F">
      <w:pPr>
        <w:pStyle w:val="TableofFigures"/>
        <w:rPr>
          <w:rFonts w:asciiTheme="minorHAnsi" w:eastAsiaTheme="minorEastAsia" w:hAnsiTheme="minorHAnsi" w:cstheme="minorBidi"/>
          <w:noProof/>
        </w:rPr>
      </w:pPr>
      <w:hyperlink w:anchor="_Toc68969689" w:history="1">
        <w:r w:rsidR="007F2781" w:rsidRPr="00DF1E99">
          <w:rPr>
            <w:rStyle w:val="Hyperlink"/>
            <w:noProof/>
          </w:rPr>
          <w:t>Figure 8. Example Model History for Prokaryotic datasets with the current datasets being from MRSA107 for this training history</w:t>
        </w:r>
        <w:r w:rsidR="007F2781">
          <w:rPr>
            <w:noProof/>
            <w:webHidden/>
          </w:rPr>
          <w:tab/>
        </w:r>
        <w:r w:rsidR="007F2781">
          <w:rPr>
            <w:noProof/>
            <w:webHidden/>
          </w:rPr>
          <w:fldChar w:fldCharType="begin"/>
        </w:r>
        <w:r w:rsidR="007F2781">
          <w:rPr>
            <w:noProof/>
            <w:webHidden/>
          </w:rPr>
          <w:instrText xml:space="preserve"> PAGEREF _Toc68969689 \h </w:instrText>
        </w:r>
        <w:r w:rsidR="007F2781">
          <w:rPr>
            <w:noProof/>
            <w:webHidden/>
          </w:rPr>
        </w:r>
        <w:r w:rsidR="007F2781">
          <w:rPr>
            <w:noProof/>
            <w:webHidden/>
          </w:rPr>
          <w:fldChar w:fldCharType="separate"/>
        </w:r>
        <w:r w:rsidR="00720E24">
          <w:rPr>
            <w:noProof/>
            <w:webHidden/>
          </w:rPr>
          <w:t>21</w:t>
        </w:r>
        <w:r w:rsidR="007F2781">
          <w:rPr>
            <w:noProof/>
            <w:webHidden/>
          </w:rPr>
          <w:fldChar w:fldCharType="end"/>
        </w:r>
      </w:hyperlink>
    </w:p>
    <w:p w14:paraId="0B983233" w14:textId="196B88EB" w:rsidR="007F2781" w:rsidRDefault="00042B9F">
      <w:pPr>
        <w:pStyle w:val="TableofFigures"/>
        <w:rPr>
          <w:rFonts w:asciiTheme="minorHAnsi" w:eastAsiaTheme="minorEastAsia" w:hAnsiTheme="minorHAnsi" w:cstheme="minorBidi"/>
          <w:noProof/>
        </w:rPr>
      </w:pPr>
      <w:hyperlink w:anchor="_Toc68969690" w:history="1">
        <w:r w:rsidR="007F2781" w:rsidRPr="00DF1E99">
          <w:rPr>
            <w:rStyle w:val="Hyperlink"/>
            <w:noProof/>
          </w:rPr>
          <w:t>Figure 9. Heterozygous statistical summary for base error rates of 2% for the Prokaryotic dataset.</w:t>
        </w:r>
        <w:r w:rsidR="007F2781">
          <w:rPr>
            <w:noProof/>
            <w:webHidden/>
          </w:rPr>
          <w:tab/>
        </w:r>
        <w:r w:rsidR="007F2781">
          <w:rPr>
            <w:noProof/>
            <w:webHidden/>
          </w:rPr>
          <w:fldChar w:fldCharType="begin"/>
        </w:r>
        <w:r w:rsidR="007F2781">
          <w:rPr>
            <w:noProof/>
            <w:webHidden/>
          </w:rPr>
          <w:instrText xml:space="preserve"> PAGEREF _Toc68969690 \h </w:instrText>
        </w:r>
        <w:r w:rsidR="007F2781">
          <w:rPr>
            <w:noProof/>
            <w:webHidden/>
          </w:rPr>
        </w:r>
        <w:r w:rsidR="007F2781">
          <w:rPr>
            <w:noProof/>
            <w:webHidden/>
          </w:rPr>
          <w:fldChar w:fldCharType="separate"/>
        </w:r>
        <w:r w:rsidR="00720E24">
          <w:rPr>
            <w:noProof/>
            <w:webHidden/>
          </w:rPr>
          <w:t>24</w:t>
        </w:r>
        <w:r w:rsidR="007F2781">
          <w:rPr>
            <w:noProof/>
            <w:webHidden/>
          </w:rPr>
          <w:fldChar w:fldCharType="end"/>
        </w:r>
      </w:hyperlink>
    </w:p>
    <w:p w14:paraId="68CA872C" w14:textId="58632471" w:rsidR="007F2781" w:rsidRDefault="00042B9F">
      <w:pPr>
        <w:pStyle w:val="TableofFigures"/>
        <w:rPr>
          <w:rFonts w:asciiTheme="minorHAnsi" w:eastAsiaTheme="minorEastAsia" w:hAnsiTheme="minorHAnsi" w:cstheme="minorBidi"/>
          <w:noProof/>
        </w:rPr>
      </w:pPr>
      <w:hyperlink w:anchor="_Toc68969691" w:history="1">
        <w:r w:rsidR="007F2781" w:rsidRPr="00DF1E99">
          <w:rPr>
            <w:rStyle w:val="Hyperlink"/>
            <w:noProof/>
          </w:rPr>
          <w:t>Figure 10. Heterozygous statistical summary for base error rates of 10% for the Prokaryotic dataset.</w:t>
        </w:r>
        <w:r w:rsidR="007F2781">
          <w:rPr>
            <w:noProof/>
            <w:webHidden/>
          </w:rPr>
          <w:tab/>
        </w:r>
        <w:r w:rsidR="007F2781">
          <w:rPr>
            <w:noProof/>
            <w:webHidden/>
          </w:rPr>
          <w:fldChar w:fldCharType="begin"/>
        </w:r>
        <w:r w:rsidR="007F2781">
          <w:rPr>
            <w:noProof/>
            <w:webHidden/>
          </w:rPr>
          <w:instrText xml:space="preserve"> PAGEREF _Toc68969691 \h </w:instrText>
        </w:r>
        <w:r w:rsidR="007F2781">
          <w:rPr>
            <w:noProof/>
            <w:webHidden/>
          </w:rPr>
        </w:r>
        <w:r w:rsidR="007F2781">
          <w:rPr>
            <w:noProof/>
            <w:webHidden/>
          </w:rPr>
          <w:fldChar w:fldCharType="separate"/>
        </w:r>
        <w:r w:rsidR="00720E24">
          <w:rPr>
            <w:noProof/>
            <w:webHidden/>
          </w:rPr>
          <w:t>25</w:t>
        </w:r>
        <w:r w:rsidR="007F2781">
          <w:rPr>
            <w:noProof/>
            <w:webHidden/>
          </w:rPr>
          <w:fldChar w:fldCharType="end"/>
        </w:r>
      </w:hyperlink>
    </w:p>
    <w:p w14:paraId="3CB0891D" w14:textId="2D3D37F6" w:rsidR="007F2781" w:rsidRDefault="00042B9F">
      <w:pPr>
        <w:pStyle w:val="TableofFigures"/>
        <w:rPr>
          <w:rFonts w:asciiTheme="minorHAnsi" w:eastAsiaTheme="minorEastAsia" w:hAnsiTheme="minorHAnsi" w:cstheme="minorBidi"/>
          <w:noProof/>
        </w:rPr>
      </w:pPr>
      <w:hyperlink w:anchor="_Toc68969692" w:history="1">
        <w:r w:rsidR="007F2781" w:rsidRPr="00DF1E99">
          <w:rPr>
            <w:rStyle w:val="Hyperlink"/>
            <w:noProof/>
          </w:rPr>
          <w:t>Figure 11. Homozygous Alternative statistical summary for base error rates of 2% for the Prokaryotic dataset.</w:t>
        </w:r>
        <w:r w:rsidR="007F2781">
          <w:rPr>
            <w:noProof/>
            <w:webHidden/>
          </w:rPr>
          <w:tab/>
        </w:r>
        <w:r w:rsidR="007F2781">
          <w:rPr>
            <w:noProof/>
            <w:webHidden/>
          </w:rPr>
          <w:fldChar w:fldCharType="begin"/>
        </w:r>
        <w:r w:rsidR="007F2781">
          <w:rPr>
            <w:noProof/>
            <w:webHidden/>
          </w:rPr>
          <w:instrText xml:space="preserve"> PAGEREF _Toc68969692 \h </w:instrText>
        </w:r>
        <w:r w:rsidR="007F2781">
          <w:rPr>
            <w:noProof/>
            <w:webHidden/>
          </w:rPr>
        </w:r>
        <w:r w:rsidR="007F2781">
          <w:rPr>
            <w:noProof/>
            <w:webHidden/>
          </w:rPr>
          <w:fldChar w:fldCharType="separate"/>
        </w:r>
        <w:r w:rsidR="00720E24">
          <w:rPr>
            <w:noProof/>
            <w:webHidden/>
          </w:rPr>
          <w:t>26</w:t>
        </w:r>
        <w:r w:rsidR="007F2781">
          <w:rPr>
            <w:noProof/>
            <w:webHidden/>
          </w:rPr>
          <w:fldChar w:fldCharType="end"/>
        </w:r>
      </w:hyperlink>
    </w:p>
    <w:p w14:paraId="5B88E71D" w14:textId="38570A87" w:rsidR="007F2781" w:rsidRDefault="00042B9F">
      <w:pPr>
        <w:pStyle w:val="TableofFigures"/>
        <w:rPr>
          <w:rFonts w:asciiTheme="minorHAnsi" w:eastAsiaTheme="minorEastAsia" w:hAnsiTheme="minorHAnsi" w:cstheme="minorBidi"/>
          <w:noProof/>
        </w:rPr>
      </w:pPr>
      <w:hyperlink w:anchor="_Toc68969693" w:history="1">
        <w:r w:rsidR="007F2781" w:rsidRPr="00DF1E99">
          <w:rPr>
            <w:rStyle w:val="Hyperlink"/>
            <w:noProof/>
          </w:rPr>
          <w:t>Figure 12. Homozygous Alternative statistical summary for base error rates of 10% for the Prokaryotic dataset.</w:t>
        </w:r>
        <w:r w:rsidR="007F2781">
          <w:rPr>
            <w:noProof/>
            <w:webHidden/>
          </w:rPr>
          <w:tab/>
        </w:r>
        <w:r w:rsidR="007F2781">
          <w:rPr>
            <w:noProof/>
            <w:webHidden/>
          </w:rPr>
          <w:fldChar w:fldCharType="begin"/>
        </w:r>
        <w:r w:rsidR="007F2781">
          <w:rPr>
            <w:noProof/>
            <w:webHidden/>
          </w:rPr>
          <w:instrText xml:space="preserve"> PAGEREF _Toc68969693 \h </w:instrText>
        </w:r>
        <w:r w:rsidR="007F2781">
          <w:rPr>
            <w:noProof/>
            <w:webHidden/>
          </w:rPr>
        </w:r>
        <w:r w:rsidR="007F2781">
          <w:rPr>
            <w:noProof/>
            <w:webHidden/>
          </w:rPr>
          <w:fldChar w:fldCharType="separate"/>
        </w:r>
        <w:r w:rsidR="00720E24">
          <w:rPr>
            <w:noProof/>
            <w:webHidden/>
          </w:rPr>
          <w:t>27</w:t>
        </w:r>
        <w:r w:rsidR="007F2781">
          <w:rPr>
            <w:noProof/>
            <w:webHidden/>
          </w:rPr>
          <w:fldChar w:fldCharType="end"/>
        </w:r>
      </w:hyperlink>
    </w:p>
    <w:p w14:paraId="408D9F93" w14:textId="553B1BD9" w:rsidR="00C268F8" w:rsidRDefault="0063105F" w:rsidP="00BD3DE2">
      <w:pPr>
        <w:pStyle w:val="TableofFigures"/>
        <w:rPr>
          <w:noProof/>
        </w:rPr>
      </w:pPr>
      <w:r>
        <w:rPr>
          <w:noProof/>
        </w:rPr>
        <w:fldChar w:fldCharType="end"/>
      </w:r>
    </w:p>
    <w:p w14:paraId="7D289E40" w14:textId="77777777" w:rsidR="00C268F8" w:rsidRPr="00C268F8" w:rsidRDefault="00C268F8" w:rsidP="00C268F8"/>
    <w:p w14:paraId="788CD72C" w14:textId="77777777" w:rsidR="00C268F8" w:rsidRPr="00C268F8" w:rsidRDefault="00C268F8" w:rsidP="00C268F8">
      <w:pPr>
        <w:rPr>
          <w:rFonts w:eastAsiaTheme="minorEastAsia"/>
        </w:rPr>
      </w:pPr>
    </w:p>
    <w:p w14:paraId="2A45CB75" w14:textId="77777777" w:rsidR="00845685" w:rsidRPr="00845685" w:rsidRDefault="00845685" w:rsidP="00845685">
      <w:pPr>
        <w:rPr>
          <w:rFonts w:eastAsiaTheme="minorEastAsia"/>
        </w:rPr>
      </w:pPr>
    </w:p>
    <w:p w14:paraId="7AC1267C" w14:textId="70D84E37" w:rsidR="008018DB" w:rsidRPr="008018DB" w:rsidRDefault="008018DB" w:rsidP="008018DB">
      <w:pPr>
        <w:sectPr w:rsidR="008018DB" w:rsidRPr="008018DB">
          <w:pgSz w:w="12240" w:h="15840" w:code="1"/>
          <w:pgMar w:top="1440" w:right="1440" w:bottom="1440" w:left="1800" w:header="907" w:footer="1224" w:gutter="0"/>
          <w:pgNumType w:fmt="lowerRoman"/>
          <w:cols w:space="720"/>
          <w:formProt w:val="0"/>
          <w:docGrid w:linePitch="360"/>
        </w:sectPr>
      </w:pPr>
    </w:p>
    <w:p w14:paraId="5EEE5C0E" w14:textId="77777777" w:rsidR="009A5369" w:rsidRDefault="009A5369" w:rsidP="00323FA7">
      <w:pPr>
        <w:pStyle w:val="ChapterLabel"/>
      </w:pPr>
      <w:bookmarkStart w:id="65" w:name="_Toc73347083"/>
      <w:bookmarkStart w:id="66" w:name="_Toc73347819"/>
      <w:r w:rsidRPr="00323FA7">
        <w:lastRenderedPageBreak/>
        <w:t>chapter</w:t>
      </w:r>
      <w:r>
        <w:t xml:space="preserve"> 1</w:t>
      </w:r>
      <w:bookmarkEnd w:id="65"/>
      <w:bookmarkEnd w:id="66"/>
    </w:p>
    <w:p w14:paraId="19B26BA9" w14:textId="2A9423C2" w:rsidR="00F7091A" w:rsidRPr="00627904" w:rsidRDefault="009A5369" w:rsidP="00592E56">
      <w:pPr>
        <w:pStyle w:val="Heading1"/>
      </w:pPr>
      <w:bookmarkStart w:id="67" w:name="_Toc73347084"/>
      <w:bookmarkStart w:id="68" w:name="_Toc73347820"/>
      <w:bookmarkStart w:id="69" w:name="_Toc158774734"/>
      <w:bookmarkStart w:id="70" w:name="_Toc69657185"/>
      <w:r w:rsidRPr="00627904">
        <w:t>introduction</w:t>
      </w:r>
      <w:bookmarkStart w:id="71" w:name="_Toc409796244"/>
      <w:bookmarkEnd w:id="67"/>
      <w:bookmarkEnd w:id="68"/>
      <w:bookmarkEnd w:id="69"/>
      <w:bookmarkEnd w:id="70"/>
    </w:p>
    <w:p w14:paraId="3B9F8018" w14:textId="331314FC" w:rsidR="00784A53" w:rsidRPr="00784A53" w:rsidRDefault="00784A53" w:rsidP="009C3A67">
      <w:pPr>
        <w:spacing w:line="360" w:lineRule="auto"/>
        <w:ind w:firstLine="720"/>
      </w:pPr>
      <w:r w:rsidRPr="00784A53">
        <w:rPr>
          <w:color w:val="000000"/>
        </w:rPr>
        <w:t>Rapid advancements in next-generation sequencing (NGS) and Third generation sequencing have produced an exponentially growing amount of publicly available genome datasets. There have been parallel advancements within machine learning that could take advantage of the amount of genomic data available, but the variants between genomes are notoriously sparse with often poor documentation.</w:t>
      </w:r>
      <w:r w:rsidR="00DD3795">
        <w:rPr>
          <w:color w:val="000000"/>
        </w:rPr>
        <w:t xml:space="preserve"> T</w:t>
      </w:r>
      <w:r w:rsidR="007A2834">
        <w:rPr>
          <w:color w:val="000000"/>
        </w:rPr>
        <w:t xml:space="preserve">he </w:t>
      </w:r>
      <w:r w:rsidRPr="00784A53">
        <w:rPr>
          <w:color w:val="000000"/>
        </w:rPr>
        <w:t xml:space="preserve">lack of variant datasets </w:t>
      </w:r>
      <w:r w:rsidR="00DD2E34">
        <w:rPr>
          <w:color w:val="000000"/>
        </w:rPr>
        <w:t xml:space="preserve">makes it difficult to find variants </w:t>
      </w:r>
      <w:r w:rsidRPr="00784A53">
        <w:rPr>
          <w:color w:val="000000"/>
        </w:rPr>
        <w:t xml:space="preserve">if there are significant platform sequencing errors that produce false positive variant calls in focus regions. This also poses an issue when using a deep learning model to predict variant calls if there are not enough high-confident variant calls to train the model. Machine learning cannot take full advantage of the vast amount of publicly available genomes without a baseline of high-confidence variants as a substrate. Lacking a gold-standard variant collection has led to the creation of a public-private academic consortium named Genome </w:t>
      </w:r>
      <w:r w:rsidR="006B534F">
        <w:rPr>
          <w:color w:val="000000"/>
        </w:rPr>
        <w:t>I</w:t>
      </w:r>
      <w:r w:rsidR="006B534F" w:rsidRPr="00784A53">
        <w:rPr>
          <w:color w:val="000000"/>
        </w:rPr>
        <w:t>n</w:t>
      </w:r>
      <w:r w:rsidRPr="00784A53">
        <w:rPr>
          <w:color w:val="000000"/>
        </w:rPr>
        <w:t xml:space="preserve"> A Bottle (GIAB) where high-confidence (or “truth”) variant calls can be publicly downloaded for human genomes (Zook et al., 2016). The cross platform high-confidence GIAB variant datasets used here </w:t>
      </w:r>
      <w:r w:rsidR="00A755A5" w:rsidRPr="00784A53">
        <w:rPr>
          <w:color w:val="000000"/>
        </w:rPr>
        <w:t>were</w:t>
      </w:r>
      <w:r w:rsidRPr="00784A53">
        <w:rPr>
          <w:color w:val="000000"/>
        </w:rPr>
        <w:t xml:space="preserve"> created with protocols found in the readme</w:t>
      </w:r>
      <w:r w:rsidR="00F74BC8">
        <w:rPr>
          <w:color w:val="000000"/>
        </w:rPr>
        <w:t xml:space="preserve"> </w:t>
      </w:r>
      <w:hyperlink r:id="rId20" w:history="1">
        <w:r w:rsidR="008248AD" w:rsidRPr="008947D7">
          <w:rPr>
            <w:rStyle w:val="Hyperlink"/>
          </w:rPr>
          <w:t>https://ftp-trace.ncbi.nlm.nih.gov/giab/ftp/release/NA12878_HG001/NISTv3.3.2/README_NISTv3.3.2.txt</w:t>
        </w:r>
      </w:hyperlink>
      <w:r w:rsidRPr="00784A53">
        <w:rPr>
          <w:color w:val="000000"/>
        </w:rPr>
        <w:t>.  </w:t>
      </w:r>
    </w:p>
    <w:p w14:paraId="7101EF42" w14:textId="1BA85D26" w:rsidR="00784A53" w:rsidRPr="00784A53" w:rsidRDefault="00784A53" w:rsidP="009C3A67">
      <w:pPr>
        <w:spacing w:line="360" w:lineRule="auto"/>
        <w:ind w:firstLine="720"/>
      </w:pPr>
      <w:r w:rsidRPr="182E742F">
        <w:rPr>
          <w:color w:val="000000" w:themeColor="text1"/>
        </w:rPr>
        <w:t xml:space="preserve">The creation of the GIAB dataset has highlighted limitations with traditional variant callers using a </w:t>
      </w:r>
      <w:r w:rsidR="5E8D11D6" w:rsidRPr="5E8D11D6">
        <w:rPr>
          <w:color w:val="000000" w:themeColor="text1"/>
        </w:rPr>
        <w:t>Hidden</w:t>
      </w:r>
      <w:r w:rsidRPr="182E742F">
        <w:rPr>
          <w:color w:val="000000" w:themeColor="text1"/>
        </w:rPr>
        <w:t xml:space="preserve"> </w:t>
      </w:r>
      <w:r w:rsidR="20F6CA68" w:rsidRPr="20F6CA68">
        <w:rPr>
          <w:color w:val="000000" w:themeColor="text1"/>
        </w:rPr>
        <w:t>Markov</w:t>
      </w:r>
      <w:r w:rsidRPr="182E742F">
        <w:rPr>
          <w:color w:val="000000" w:themeColor="text1"/>
        </w:rPr>
        <w:t xml:space="preserve"> based model where noisy data populated with indels can significantly affect performance. Limitations of traditional variant callers were verified with </w:t>
      </w:r>
      <w:proofErr w:type="spellStart"/>
      <w:r w:rsidR="5681FFF1" w:rsidRPr="5681FFF1">
        <w:rPr>
          <w:color w:val="000000" w:themeColor="text1"/>
        </w:rPr>
        <w:t>PrecisionFDAs</w:t>
      </w:r>
      <w:proofErr w:type="spellEnd"/>
      <w:r w:rsidRPr="182E742F">
        <w:rPr>
          <w:color w:val="000000" w:themeColor="text1"/>
        </w:rPr>
        <w:t xml:space="preserve"> Truth Variant Challenge where Google’s </w:t>
      </w:r>
      <w:r w:rsidR="00F7091A" w:rsidRPr="182E742F">
        <w:rPr>
          <w:color w:val="000000" w:themeColor="text1"/>
        </w:rPr>
        <w:t>DeepVariant</w:t>
      </w:r>
      <w:r w:rsidRPr="182E742F">
        <w:rPr>
          <w:color w:val="000000" w:themeColor="text1"/>
        </w:rPr>
        <w:t xml:space="preserve"> deep learning model had a 98-99% accuracy for the high-confidence variant calls within the GIAB dataset (Poplin, 2018). However, this model was trained with and for Eukaryotic variant calling and has been shown to underperform with Prokaryotic genomes compared to traditional variant callers using the model provided (Bush et al., 2020). </w:t>
      </w:r>
      <w:r w:rsidR="00F7091A" w:rsidRPr="182E742F">
        <w:rPr>
          <w:color w:val="000000" w:themeColor="text1"/>
        </w:rPr>
        <w:t>DeepVariant</w:t>
      </w:r>
      <w:r w:rsidRPr="182E742F">
        <w:rPr>
          <w:color w:val="000000" w:themeColor="text1"/>
        </w:rPr>
        <w:t xml:space="preserve">, as of writing this paper, </w:t>
      </w:r>
      <w:r w:rsidRPr="182E742F">
        <w:rPr>
          <w:color w:val="000000" w:themeColor="text1"/>
        </w:rPr>
        <w:lastRenderedPageBreak/>
        <w:t xml:space="preserve">does not provide a model trained for Prokaryotic variant calls. This is due to </w:t>
      </w:r>
      <w:r w:rsidR="0055049A">
        <w:rPr>
          <w:color w:val="000000" w:themeColor="text1"/>
        </w:rPr>
        <w:t>the</w:t>
      </w:r>
      <w:r w:rsidR="00B95ADF">
        <w:rPr>
          <w:color w:val="000000" w:themeColor="text1"/>
        </w:rPr>
        <w:t xml:space="preserve"> current lack</w:t>
      </w:r>
      <w:r w:rsidRPr="182E742F">
        <w:rPr>
          <w:color w:val="000000" w:themeColor="text1"/>
        </w:rPr>
        <w:t xml:space="preserve"> </w:t>
      </w:r>
      <w:r w:rsidR="00DA6D86">
        <w:rPr>
          <w:color w:val="000000" w:themeColor="text1"/>
        </w:rPr>
        <w:t>of a</w:t>
      </w:r>
      <w:r w:rsidRPr="182E742F">
        <w:rPr>
          <w:color w:val="000000" w:themeColor="text1"/>
        </w:rPr>
        <w:t xml:space="preserve"> </w:t>
      </w:r>
      <w:r w:rsidR="003554C2" w:rsidRPr="182E742F">
        <w:rPr>
          <w:color w:val="000000" w:themeColor="text1"/>
        </w:rPr>
        <w:t>gold standard</w:t>
      </w:r>
      <w:r w:rsidRPr="182E742F">
        <w:rPr>
          <w:color w:val="000000" w:themeColor="text1"/>
        </w:rPr>
        <w:t xml:space="preserve"> GIAB variant dataset equivalent </w:t>
      </w:r>
      <w:r w:rsidR="00FF4E77">
        <w:rPr>
          <w:color w:val="000000" w:themeColor="text1"/>
        </w:rPr>
        <w:t xml:space="preserve">prokaryotes </w:t>
      </w:r>
      <w:r w:rsidRPr="182E742F">
        <w:rPr>
          <w:color w:val="000000" w:themeColor="text1"/>
        </w:rPr>
        <w:t xml:space="preserve">that could be </w:t>
      </w:r>
      <w:r w:rsidR="00FF4E77">
        <w:rPr>
          <w:color w:val="000000" w:themeColor="text1"/>
        </w:rPr>
        <w:t>used as a training set</w:t>
      </w:r>
      <w:r w:rsidRPr="182E742F">
        <w:rPr>
          <w:color w:val="000000" w:themeColor="text1"/>
        </w:rPr>
        <w:t xml:space="preserve"> for any publicly available Prokaryotic species. It has also been shown that Prokaryotic genomes produce </w:t>
      </w:r>
      <w:r w:rsidR="00C65313">
        <w:rPr>
          <w:color w:val="000000" w:themeColor="text1"/>
        </w:rPr>
        <w:t>a high</w:t>
      </w:r>
      <w:r w:rsidR="00FD5AAB">
        <w:rPr>
          <w:color w:val="000000" w:themeColor="text1"/>
        </w:rPr>
        <w:t xml:space="preserve"> set of variability between </w:t>
      </w:r>
      <w:r w:rsidR="00AE0BF4">
        <w:rPr>
          <w:color w:val="000000" w:themeColor="text1"/>
        </w:rPr>
        <w:t xml:space="preserve">overlapping </w:t>
      </w:r>
      <w:r w:rsidR="004D338F">
        <w:rPr>
          <w:color w:val="000000" w:themeColor="text1"/>
        </w:rPr>
        <w:t xml:space="preserve">variants found </w:t>
      </w:r>
      <w:r w:rsidRPr="182E742F">
        <w:rPr>
          <w:color w:val="000000" w:themeColor="text1"/>
        </w:rPr>
        <w:t xml:space="preserve">amongst commonly used variant callers due to significant differences in the genomes between species (Bush et al., 2020). </w:t>
      </w:r>
      <w:r w:rsidR="009322AF">
        <w:rPr>
          <w:color w:val="000000" w:themeColor="text1"/>
        </w:rPr>
        <w:t xml:space="preserve">This means </w:t>
      </w:r>
      <w:r w:rsidR="00EC5EC1">
        <w:rPr>
          <w:color w:val="000000" w:themeColor="text1"/>
        </w:rPr>
        <w:t xml:space="preserve">that there is a noticeable </w:t>
      </w:r>
      <w:r w:rsidR="006D4293">
        <w:rPr>
          <w:color w:val="000000" w:themeColor="text1"/>
        </w:rPr>
        <w:t xml:space="preserve">increase of unique sets of sequences between Prokaryotes </w:t>
      </w:r>
      <w:r w:rsidR="007C73E8">
        <w:rPr>
          <w:color w:val="000000" w:themeColor="text1"/>
        </w:rPr>
        <w:t xml:space="preserve">than there are </w:t>
      </w:r>
      <w:r w:rsidR="004F1EB2">
        <w:rPr>
          <w:color w:val="000000" w:themeColor="text1"/>
        </w:rPr>
        <w:t>between</w:t>
      </w:r>
      <w:r w:rsidR="007C73E8">
        <w:rPr>
          <w:color w:val="000000" w:themeColor="text1"/>
        </w:rPr>
        <w:t xml:space="preserve"> Eukaryotes</w:t>
      </w:r>
      <w:r w:rsidR="00C95C49">
        <w:rPr>
          <w:color w:val="000000" w:themeColor="text1"/>
        </w:rPr>
        <w:t xml:space="preserve">. </w:t>
      </w:r>
      <w:r w:rsidR="00F54584">
        <w:rPr>
          <w:color w:val="000000" w:themeColor="text1"/>
        </w:rPr>
        <w:t>Thus, a</w:t>
      </w:r>
      <w:r w:rsidRPr="182E742F">
        <w:rPr>
          <w:color w:val="000000" w:themeColor="text1"/>
        </w:rPr>
        <w:t xml:space="preserve"> simpler more dynamic model might be more appropriate for smaller independent training sets to complement the wide</w:t>
      </w:r>
      <w:r w:rsidR="00FA637C">
        <w:rPr>
          <w:color w:val="000000" w:themeColor="text1"/>
        </w:rPr>
        <w:t>r</w:t>
      </w:r>
      <w:r w:rsidRPr="182E742F">
        <w:rPr>
          <w:color w:val="000000" w:themeColor="text1"/>
        </w:rPr>
        <w:t xml:space="preserve"> range of genomic diversity</w:t>
      </w:r>
      <w:r w:rsidR="00FA637C">
        <w:rPr>
          <w:color w:val="000000" w:themeColor="text1"/>
        </w:rPr>
        <w:t xml:space="preserve"> found in Prokaryotes</w:t>
      </w:r>
      <w:r w:rsidRPr="182E742F">
        <w:rPr>
          <w:color w:val="000000" w:themeColor="text1"/>
        </w:rPr>
        <w:t>. </w:t>
      </w:r>
    </w:p>
    <w:p w14:paraId="045B1B88" w14:textId="79E0A366" w:rsidR="00DD100C" w:rsidRPr="00442301" w:rsidRDefault="00784A53" w:rsidP="00DD100C">
      <w:pPr>
        <w:spacing w:line="360" w:lineRule="auto"/>
      </w:pPr>
      <w:r w:rsidRPr="00784A53">
        <w:rPr>
          <w:color w:val="000000"/>
        </w:rPr>
        <w:tab/>
        <w:t>Our deep learning</w:t>
      </w:r>
      <w:r w:rsidR="00F5331F">
        <w:rPr>
          <w:color w:val="000000"/>
        </w:rPr>
        <w:t xml:space="preserve"> </w:t>
      </w:r>
      <w:r w:rsidRPr="00784A53">
        <w:rPr>
          <w:color w:val="000000"/>
        </w:rPr>
        <w:t>variant caller DeepVCF</w:t>
      </w:r>
      <w:r w:rsidR="00F5331F">
        <w:rPr>
          <w:color w:val="000000"/>
        </w:rPr>
        <w:t xml:space="preserve"> </w:t>
      </w:r>
      <w:r w:rsidRPr="00784A53">
        <w:rPr>
          <w:color w:val="000000"/>
        </w:rPr>
        <w:t xml:space="preserve">explores this approach of using a simpler dynamic model that can have internal parameters optimized for a specific Prokaryotic species. It is written using the Python programming language with a complementary C language script for matrix initializations to help with memory allocation for </w:t>
      </w:r>
      <w:r w:rsidR="00CE7C75">
        <w:rPr>
          <w:color w:val="000000"/>
        </w:rPr>
        <w:t>reduced</w:t>
      </w:r>
      <w:r w:rsidRPr="00784A53">
        <w:rPr>
          <w:color w:val="000000"/>
        </w:rPr>
        <w:t xml:space="preserve"> runtime. DeepVCF imports the following </w:t>
      </w:r>
      <w:r w:rsidR="00F7091A" w:rsidRPr="00784A53">
        <w:rPr>
          <w:color w:val="000000"/>
        </w:rPr>
        <w:t>third-party</w:t>
      </w:r>
      <w:r w:rsidRPr="00784A53">
        <w:rPr>
          <w:color w:val="000000"/>
        </w:rPr>
        <w:t xml:space="preserve"> tools: a sequence parser BioPython (Cock et al., 2009</w:t>
      </w:r>
      <w:r w:rsidR="00F7091A" w:rsidRPr="00784A53">
        <w:rPr>
          <w:color w:val="000000"/>
        </w:rPr>
        <w:t>),</w:t>
      </w:r>
      <w:r w:rsidRPr="00784A53">
        <w:rPr>
          <w:color w:val="000000"/>
        </w:rPr>
        <w:t xml:space="preserve"> an alignment parser Pysam (</w:t>
      </w:r>
      <w:r w:rsidR="005448F5">
        <w:rPr>
          <w:color w:val="000000"/>
        </w:rPr>
        <w:t>Li et al.</w:t>
      </w:r>
      <w:r w:rsidRPr="00784A53">
        <w:rPr>
          <w:color w:val="000000"/>
        </w:rPr>
        <w:t>, 20</w:t>
      </w:r>
      <w:r w:rsidR="005448F5">
        <w:rPr>
          <w:color w:val="000000"/>
        </w:rPr>
        <w:t>09</w:t>
      </w:r>
      <w:r w:rsidRPr="00784A53">
        <w:rPr>
          <w:color w:val="000000"/>
        </w:rPr>
        <w:t xml:space="preserve">), the built-in Keras library within TensorFlow (Abadi et al., </w:t>
      </w:r>
      <w:r w:rsidR="00B860DB">
        <w:rPr>
          <w:color w:val="000000"/>
        </w:rPr>
        <w:t>2015</w:t>
      </w:r>
      <w:r w:rsidRPr="00784A53">
        <w:rPr>
          <w:color w:val="000000"/>
        </w:rPr>
        <w:t xml:space="preserve">), the </w:t>
      </w:r>
      <w:r w:rsidR="003554C2" w:rsidRPr="00784A53">
        <w:rPr>
          <w:color w:val="000000"/>
        </w:rPr>
        <w:t>high-level</w:t>
      </w:r>
      <w:r w:rsidRPr="00784A53">
        <w:rPr>
          <w:color w:val="000000"/>
        </w:rPr>
        <w:t xml:space="preserve"> matrices toolkit Pandas (“Pandas”, 2020), and the </w:t>
      </w:r>
      <w:r w:rsidR="003554C2" w:rsidRPr="00784A53">
        <w:rPr>
          <w:color w:val="000000"/>
        </w:rPr>
        <w:t>lower-level</w:t>
      </w:r>
      <w:r w:rsidRPr="00784A53">
        <w:rPr>
          <w:color w:val="000000"/>
        </w:rPr>
        <w:t xml:space="preserve"> matrices toolkit NumPy (Harris et al., 2020). The plots using the pandas dataframe as an input were generated with the toolkit Seaborn (Waskom, 2021). </w:t>
      </w:r>
      <w:r w:rsidR="00AB32E7" w:rsidRPr="00784A53">
        <w:rPr>
          <w:color w:val="000000"/>
        </w:rPr>
        <w:t>The DeepVCF variant caller tool is hosted on GitHub (“DeepVCF,” 2021) as an open-source project under the MIT license and is currently under active development</w:t>
      </w:r>
      <w:r w:rsidR="008742BF">
        <w:rPr>
          <w:color w:val="000000"/>
        </w:rPr>
        <w:t>.</w:t>
      </w:r>
    </w:p>
    <w:p w14:paraId="3C30A966" w14:textId="728A78AC" w:rsidR="003A0E91" w:rsidRPr="003A0E91" w:rsidRDefault="00FD365E" w:rsidP="003D5B4E">
      <w:pPr>
        <w:pStyle w:val="Heading1"/>
      </w:pPr>
      <w:bookmarkStart w:id="72" w:name="_Toc69657186"/>
      <w:r w:rsidRPr="00A708B1">
        <w:t>Methods</w:t>
      </w:r>
      <w:bookmarkEnd w:id="72"/>
      <w:r w:rsidR="00D0470E" w:rsidRPr="00A708B1">
        <w:t xml:space="preserve"> </w:t>
      </w:r>
    </w:p>
    <w:p w14:paraId="497FDB27" w14:textId="5650E99F" w:rsidR="00894851" w:rsidRPr="00894851" w:rsidRDefault="00FD365E" w:rsidP="00A708B1">
      <w:pPr>
        <w:pStyle w:val="Heading2"/>
      </w:pPr>
      <w:bookmarkStart w:id="73" w:name="_Toc69657187"/>
      <w:r>
        <w:t>Alignment</w:t>
      </w:r>
      <w:bookmarkEnd w:id="73"/>
      <w:r w:rsidR="00720E24">
        <w:t xml:space="preserve"> Preprocessing</w:t>
      </w:r>
    </w:p>
    <w:p w14:paraId="2351CB75" w14:textId="1A3FB219" w:rsidR="1AFE1B74" w:rsidRDefault="1AFE1B74" w:rsidP="19624B13">
      <w:pPr>
        <w:spacing w:line="360" w:lineRule="auto"/>
        <w:ind w:firstLine="720"/>
        <w:rPr>
          <w:color w:val="000000" w:themeColor="text1"/>
        </w:rPr>
      </w:pPr>
      <w:r w:rsidRPr="081D85FC">
        <w:t>Alignment files are parsed using</w:t>
      </w:r>
      <w:r w:rsidR="2CB7FD25" w:rsidRPr="2CB7FD25">
        <w:t xml:space="preserve"> the</w:t>
      </w:r>
      <w:r w:rsidRPr="081D85FC">
        <w:t xml:space="preserve"> Pysam AlignmentFile class and iterated through using the get_alignment_pairs method to pull each alignment. Transformation of the alignments into a pileup should minimize the data loss that could be associated with transforming the alignments into an image. </w:t>
      </w:r>
      <w:r w:rsidR="262A6940" w:rsidRPr="262A6940">
        <w:t xml:space="preserve">Using </w:t>
      </w:r>
      <w:r w:rsidR="4BF47DD5" w:rsidRPr="4BF47DD5">
        <w:t>Pysam</w:t>
      </w:r>
      <w:r w:rsidRPr="081D85FC">
        <w:t xml:space="preserve"> reduced the amount of time creating</w:t>
      </w:r>
      <w:r w:rsidR="603C68E0" w:rsidRPr="603C68E0">
        <w:t xml:space="preserve"> the</w:t>
      </w:r>
      <w:r w:rsidRPr="081D85FC">
        <w:t xml:space="preserve"> </w:t>
      </w:r>
      <w:r w:rsidR="4BF47DD5" w:rsidRPr="4BF47DD5">
        <w:t>DeepVCFs pileup source code</w:t>
      </w:r>
      <w:r w:rsidRPr="081D85FC">
        <w:t xml:space="preserve"> while also giving an optimized, already tested</w:t>
      </w:r>
      <w:r w:rsidR="4C946BE7" w:rsidRPr="4C946BE7">
        <w:t>, library</w:t>
      </w:r>
      <w:r w:rsidRPr="081D85FC">
        <w:t xml:space="preserve"> to use as the backbone </w:t>
      </w:r>
      <w:r w:rsidR="4DA5B6F2" w:rsidRPr="4DA5B6F2">
        <w:t>when creating</w:t>
      </w:r>
      <w:r w:rsidRPr="081D85FC">
        <w:t xml:space="preserve"> the tensor</w:t>
      </w:r>
      <w:r w:rsidR="4DA5B6F2" w:rsidRPr="4DA5B6F2">
        <w:t>.</w:t>
      </w:r>
      <w:r w:rsidRPr="081D85FC">
        <w:t xml:space="preserve"> With each alignment meeting a minimum coverage of 50%, </w:t>
      </w:r>
      <w:r w:rsidR="76351331" w:rsidRPr="76351331">
        <w:t>the</w:t>
      </w:r>
      <w:r w:rsidRPr="081D85FC">
        <w:t xml:space="preserve"> custom offset sum pileup was used to gather the complete reference alignment length</w:t>
      </w:r>
      <w:r w:rsidR="3C3A801E" w:rsidRPr="3C3A801E">
        <w:t>.</w:t>
      </w:r>
      <w:r w:rsidRPr="081D85FC">
        <w:t xml:space="preserve"> </w:t>
      </w:r>
      <w:r w:rsidR="4D0FEC0D" w:rsidRPr="4D0FEC0D">
        <w:t xml:space="preserve"> </w:t>
      </w:r>
      <w:r w:rsidR="0E575093" w:rsidRPr="0E575093">
        <w:t>The resulting</w:t>
      </w:r>
      <w:r w:rsidRPr="081D85FC">
        <w:t xml:space="preserve"> matrix dimension </w:t>
      </w:r>
      <w:r w:rsidR="0D9F3643" w:rsidRPr="0D9F3643">
        <w:t>is</w:t>
      </w:r>
      <w:r w:rsidRPr="081D85FC">
        <w:t xml:space="preserve"> </w:t>
      </w:r>
      <w:r w:rsidR="5FDB18C9" w:rsidRPr="5FDB18C9">
        <w:t>[</w:t>
      </w:r>
      <w:r w:rsidRPr="081D85FC">
        <w:t>N x 12</w:t>
      </w:r>
      <w:r w:rsidR="5FDB18C9" w:rsidRPr="5FDB18C9">
        <w:t>]</w:t>
      </w:r>
      <w:r w:rsidRPr="081D85FC">
        <w:t xml:space="preserve"> where N is the reference </w:t>
      </w:r>
      <w:r w:rsidRPr="081D85FC">
        <w:lastRenderedPageBreak/>
        <w:t>segment length</w:t>
      </w:r>
      <w:r w:rsidR="5104D123" w:rsidRPr="5104D123">
        <w:t xml:space="preserve"> </w:t>
      </w:r>
      <w:r w:rsidR="40D15717" w:rsidRPr="40D15717">
        <w:t>used.</w:t>
      </w:r>
      <w:r w:rsidRPr="081D85FC">
        <w:t xml:space="preserve"> Each </w:t>
      </w:r>
      <w:r w:rsidR="2BA2F279" w:rsidRPr="2BA2F279">
        <w:t>NumPy</w:t>
      </w:r>
      <w:r w:rsidRPr="081D85FC">
        <w:t xml:space="preserve"> list of 12 elements were to keep track of the 3 independent sums of 4 bases ACGT position in that respective order. The first 4 sum ACGT positions are to keep track of the bases supporting the reference, the next 4 are to keep track of every ACGT positions of the query reads aligned to that pileup column site, and the last 4 sum ACGT positions are to keep track of insertions from the query reads aligned. These 3 segments will be separated for the tensor creation later </w:t>
      </w:r>
      <w:proofErr w:type="gramStart"/>
      <w:r w:rsidRPr="081D85FC">
        <w:t>one, but</w:t>
      </w:r>
      <w:proofErr w:type="gramEnd"/>
      <w:r w:rsidRPr="081D85FC">
        <w:t xml:space="preserve"> are stored in this one array to increase compression efficiency and reduce initiation overhead of </w:t>
      </w:r>
      <w:r w:rsidR="2BA2F279" w:rsidRPr="2BA2F279">
        <w:t>NumPy</w:t>
      </w:r>
      <w:r w:rsidRPr="081D85FC">
        <w:t xml:space="preserve"> arrays. After we have the N x 12 pileup</w:t>
      </w:r>
      <w:r w:rsidR="27E48C02" w:rsidRPr="27E48C02">
        <w:t>,</w:t>
      </w:r>
      <w:r w:rsidRPr="081D85FC">
        <w:t xml:space="preserve"> we filter each second 4 summed base position representing the query sequence </w:t>
      </w:r>
      <w:r w:rsidR="34D1601C" w:rsidRPr="34D1601C">
        <w:t>bases</w:t>
      </w:r>
      <w:r w:rsidRPr="081D85FC">
        <w:t xml:space="preserve"> and run it through a crude variant caller that gives all variant candidates that can be determined by the actual model variant caller. If the site is a candidate for a</w:t>
      </w:r>
      <w:r w:rsidR="00DC03DE">
        <w:t xml:space="preserve"> single nucleotide polymorphism (</w:t>
      </w:r>
      <w:r w:rsidRPr="081D85FC">
        <w:t>SNP</w:t>
      </w:r>
      <w:r w:rsidR="00C44923">
        <w:t>)</w:t>
      </w:r>
      <w:r w:rsidR="27E48C02" w:rsidRPr="27E48C02">
        <w:t>,</w:t>
      </w:r>
      <w:r w:rsidRPr="081D85FC">
        <w:t xml:space="preserve"> we prepend a 1 to that pileup segment and if the site is not a SNP candidate a 0 is prepended to the pileup segment</w:t>
      </w:r>
      <w:r w:rsidR="1DAC3E92" w:rsidRPr="1DAC3E92">
        <w:t>.</w:t>
      </w:r>
      <w:r w:rsidR="51B4CC17" w:rsidRPr="51B4CC17">
        <w:t xml:space="preserve"> The final </w:t>
      </w:r>
      <w:r w:rsidR="29E2B42C" w:rsidRPr="29E2B42C">
        <w:t xml:space="preserve">NumPy </w:t>
      </w:r>
      <w:r w:rsidRPr="081D85FC">
        <w:t>pileup</w:t>
      </w:r>
      <w:r w:rsidR="29E2B42C" w:rsidRPr="29E2B42C">
        <w:t xml:space="preserve"> array</w:t>
      </w:r>
      <w:r w:rsidRPr="081D85FC">
        <w:t xml:space="preserve"> </w:t>
      </w:r>
      <w:r w:rsidR="51B4CC17" w:rsidRPr="51B4CC17">
        <w:t xml:space="preserve">has </w:t>
      </w:r>
      <w:r w:rsidR="248CDD0F" w:rsidRPr="248CDD0F">
        <w:t>dimensions</w:t>
      </w:r>
      <w:r w:rsidR="51B4CC17" w:rsidRPr="51B4CC17">
        <w:t xml:space="preserve"> </w:t>
      </w:r>
      <w:r w:rsidR="29E2B42C" w:rsidRPr="29E2B42C">
        <w:t>[</w:t>
      </w:r>
      <w:r w:rsidR="51B4CC17" w:rsidRPr="51B4CC17">
        <w:t>N x 13</w:t>
      </w:r>
      <w:r w:rsidR="248CDD0F" w:rsidRPr="248CDD0F">
        <w:t>].</w:t>
      </w:r>
      <w:r w:rsidRPr="081D85FC">
        <w:t xml:space="preserve"> A crude variant caller is implemented as an initial filter to remove any hard to predict variant calls that will negatively impact model training while reducing incorrect variant calls from edge cases. The final N x 13 matrix is optionally saved in a compressed </w:t>
      </w:r>
      <w:r w:rsidR="2BA2F279" w:rsidRPr="2BA2F279">
        <w:t>NumPy</w:t>
      </w:r>
      <w:r w:rsidRPr="081D85FC">
        <w:t xml:space="preserve"> file with the .</w:t>
      </w:r>
      <w:proofErr w:type="spellStart"/>
      <w:r w:rsidRPr="081D85FC">
        <w:t>npy</w:t>
      </w:r>
      <w:proofErr w:type="spellEnd"/>
      <w:r w:rsidRPr="081D85FC">
        <w:t xml:space="preserve"> extension to be used as a cache file in case there are any parameter changes among the preprocessing steps to reduce testing runtime.</w:t>
      </w:r>
    </w:p>
    <w:p w14:paraId="51265A9D" w14:textId="493574CB" w:rsidR="0073714C" w:rsidRDefault="0073714C" w:rsidP="0073714C">
      <w:pPr>
        <w:pStyle w:val="NormalWeb"/>
        <w:spacing w:before="0" w:beforeAutospacing="0" w:after="0" w:afterAutospacing="0" w:line="360" w:lineRule="auto"/>
        <w:ind w:firstLine="720"/>
      </w:pPr>
      <w:r>
        <w:rPr>
          <w:noProof/>
        </w:rPr>
        <w:lastRenderedPageBreak/>
        <w:drawing>
          <wp:inline distT="0" distB="0" distL="0" distR="0" wp14:anchorId="658A2F8E" wp14:editId="59F93A11">
            <wp:extent cx="4853018" cy="6616700"/>
            <wp:effectExtent l="0" t="0" r="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rotWithShape="1">
                    <a:blip r:embed="rId21">
                      <a:extLst>
                        <a:ext uri="{28A0092B-C50C-407E-A947-70E740481C1C}">
                          <a14:useLocalDpi xmlns:a14="http://schemas.microsoft.com/office/drawing/2010/main" val="0"/>
                        </a:ext>
                      </a:extLst>
                    </a:blip>
                    <a:srcRect l="16000" r="23333"/>
                    <a:stretch/>
                  </pic:blipFill>
                  <pic:spPr bwMode="auto">
                    <a:xfrm>
                      <a:off x="0" y="0"/>
                      <a:ext cx="4914996" cy="6701203"/>
                    </a:xfrm>
                    <a:prstGeom prst="rect">
                      <a:avLst/>
                    </a:prstGeom>
                    <a:ln>
                      <a:noFill/>
                    </a:ln>
                    <a:extLst>
                      <a:ext uri="{53640926-AAD7-44D8-BBD7-CCE9431645EC}">
                        <a14:shadowObscured xmlns:a14="http://schemas.microsoft.com/office/drawing/2010/main"/>
                      </a:ext>
                    </a:extLst>
                  </pic:spPr>
                </pic:pic>
              </a:graphicData>
            </a:graphic>
          </wp:inline>
        </w:drawing>
      </w:r>
    </w:p>
    <w:p w14:paraId="39DA780F" w14:textId="1540E043" w:rsidR="00894851" w:rsidRPr="00F77FD7" w:rsidRDefault="002742DB" w:rsidP="002742DB">
      <w:pPr>
        <w:pStyle w:val="Caption"/>
      </w:pPr>
      <w:bookmarkStart w:id="74" w:name="_Toc68969682"/>
      <w:r>
        <w:t xml:space="preserve">Figure </w:t>
      </w:r>
      <w:r>
        <w:fldChar w:fldCharType="begin"/>
      </w:r>
      <w:r>
        <w:instrText>SEQ Figure \* ARABIC</w:instrText>
      </w:r>
      <w:r>
        <w:fldChar w:fldCharType="separate"/>
      </w:r>
      <w:r w:rsidR="008428AF">
        <w:rPr>
          <w:noProof/>
        </w:rPr>
        <w:t>1</w:t>
      </w:r>
      <w:r>
        <w:fldChar w:fldCharType="end"/>
      </w:r>
      <w:r w:rsidR="003B62B9" w:rsidRPr="003B62B9">
        <w:t xml:space="preserve">. An alignment text view of the bases is converted into a pileup sum with </w:t>
      </w:r>
      <w:r w:rsidR="00AE39C1" w:rsidRPr="003B62B9">
        <w:t>dimensions</w:t>
      </w:r>
      <w:r w:rsidR="003B62B9" w:rsidRPr="003B62B9">
        <w:t xml:space="preserve"> </w:t>
      </w:r>
      <w:r w:rsidR="24A5F9D9">
        <w:t>[</w:t>
      </w:r>
      <w:r w:rsidR="003B62B9" w:rsidRPr="003B62B9">
        <w:t>15 x 13</w:t>
      </w:r>
      <w:r w:rsidR="24A5F9D9">
        <w:t>].</w:t>
      </w:r>
      <w:r w:rsidR="003B62B9" w:rsidRPr="003B62B9">
        <w:t xml:space="preserve"> For a consistent view of the focused variant the pileup and tensor were transposed. The </w:t>
      </w:r>
      <w:r w:rsidR="00AE39C1" w:rsidRPr="003B62B9">
        <w:t>in-between</w:t>
      </w:r>
      <w:r w:rsidR="003B62B9" w:rsidRPr="003B62B9">
        <w:t xml:space="preserve"> pileup is constructed to save space in compression while also giving users an option to expand and create their own tenor matrices. In this window example the variant in question is not found to have a </w:t>
      </w:r>
      <w:r w:rsidR="00AE39C1" w:rsidRPr="003B62B9">
        <w:t>Boolean</w:t>
      </w:r>
      <w:r w:rsidR="003B62B9" w:rsidRPr="003B62B9">
        <w:t xml:space="preserve"> value of 1 from the broad internal variant caller and would not be accepted into the actual training</w:t>
      </w:r>
      <w:bookmarkEnd w:id="74"/>
      <w:r w:rsidR="32F1BC29">
        <w:t>.</w:t>
      </w:r>
      <w:r w:rsidR="003B62B9" w:rsidRPr="003B62B9">
        <w:t> </w:t>
      </w:r>
    </w:p>
    <w:p w14:paraId="02198DD3" w14:textId="1F8F5FFC" w:rsidR="0051656B" w:rsidRDefault="0051656B" w:rsidP="000C68BE">
      <w:pPr>
        <w:pStyle w:val="Heading2"/>
      </w:pPr>
      <w:bookmarkStart w:id="75" w:name="_Toc69657188"/>
      <w:r>
        <w:lastRenderedPageBreak/>
        <w:t>Tensor Creation</w:t>
      </w:r>
      <w:bookmarkEnd w:id="75"/>
      <w:r>
        <w:t xml:space="preserve"> </w:t>
      </w:r>
    </w:p>
    <w:p w14:paraId="10746BC6" w14:textId="56CFFAAC" w:rsidR="00CC2459" w:rsidRDefault="00F77FD7" w:rsidP="00CC2459">
      <w:pPr>
        <w:pStyle w:val="NormalWeb"/>
        <w:spacing w:before="0" w:beforeAutospacing="0" w:after="0" w:afterAutospacing="0" w:line="360" w:lineRule="auto"/>
      </w:pPr>
      <w:r>
        <w:tab/>
      </w:r>
      <w:r w:rsidR="00CC2459">
        <w:rPr>
          <w:color w:val="000000"/>
        </w:rPr>
        <w:t>The</w:t>
      </w:r>
      <w:r w:rsidR="006535D2">
        <w:rPr>
          <w:color w:val="000000"/>
        </w:rPr>
        <w:t xml:space="preserve"> [</w:t>
      </w:r>
      <w:r w:rsidR="00CC2459">
        <w:rPr>
          <w:color w:val="000000"/>
        </w:rPr>
        <w:t xml:space="preserve">N x </w:t>
      </w:r>
      <w:r w:rsidR="006535D2">
        <w:rPr>
          <w:color w:val="000000"/>
        </w:rPr>
        <w:t>13</w:t>
      </w:r>
      <w:r w:rsidR="007F351D">
        <w:rPr>
          <w:color w:val="000000"/>
        </w:rPr>
        <w:t>] NumPy</w:t>
      </w:r>
      <w:r w:rsidR="00CC2459">
        <w:rPr>
          <w:color w:val="000000"/>
        </w:rPr>
        <w:t xml:space="preserve"> matrix is sliced into 4 variables in their respective order: SNP candidate filter, reference, query alignment per reference position, and query alignment insertions per reference position. We will be addressing each segment by their variable names listed below</w:t>
      </w:r>
      <w:r w:rsidR="00284F7F">
        <w:rPr>
          <w:color w:val="000000"/>
        </w:rPr>
        <w:t xml:space="preserve"> for the remainder of the paper</w:t>
      </w:r>
      <w:r w:rsidR="00CC2459">
        <w:rPr>
          <w:color w:val="000000"/>
        </w:rPr>
        <w:t>. </w:t>
      </w:r>
    </w:p>
    <w:tbl>
      <w:tblPr>
        <w:tblW w:w="4336" w:type="dxa"/>
        <w:tblInd w:w="2293" w:type="dxa"/>
        <w:tblCellMar>
          <w:top w:w="15" w:type="dxa"/>
          <w:left w:w="15" w:type="dxa"/>
          <w:bottom w:w="15" w:type="dxa"/>
          <w:right w:w="15" w:type="dxa"/>
        </w:tblCellMar>
        <w:tblLook w:val="04A0" w:firstRow="1" w:lastRow="0" w:firstColumn="1" w:lastColumn="0" w:noHBand="0" w:noVBand="1"/>
      </w:tblPr>
      <w:tblGrid>
        <w:gridCol w:w="4336"/>
      </w:tblGrid>
      <w:tr w:rsidR="00CC2459" w14:paraId="78CDD8C2" w14:textId="77777777" w:rsidTr="00EA205A">
        <w:trPr>
          <w:trHeight w:val="1664"/>
        </w:trPr>
        <w:tc>
          <w:tcPr>
            <w:tcW w:w="0" w:type="auto"/>
            <w:shd w:val="clear" w:color="auto" w:fill="282C34"/>
            <w:tcMar>
              <w:top w:w="100" w:type="dxa"/>
              <w:left w:w="100" w:type="dxa"/>
              <w:bottom w:w="100" w:type="dxa"/>
              <w:right w:w="100" w:type="dxa"/>
            </w:tcMar>
            <w:hideMark/>
          </w:tcPr>
          <w:p w14:paraId="5D574A64" w14:textId="79036F69" w:rsidR="00CC2459" w:rsidRDefault="00CC2459" w:rsidP="00CC2459">
            <w:pPr>
              <w:pStyle w:val="NormalWeb"/>
              <w:spacing w:before="0" w:beforeAutospacing="0" w:after="0" w:afterAutospacing="0" w:line="360" w:lineRule="auto"/>
            </w:pPr>
            <w:r>
              <w:rPr>
                <w:color w:val="ABB2BF"/>
                <w:shd w:val="clear" w:color="auto" w:fill="282C34"/>
              </w:rPr>
              <w:t xml:space="preserve">snp_candidate = </w:t>
            </w:r>
            <w:r w:rsidR="003E32AF">
              <w:rPr>
                <w:color w:val="ABB2BF"/>
                <w:shd w:val="clear" w:color="auto" w:fill="282C34"/>
              </w:rPr>
              <w:t>pileup[</w:t>
            </w:r>
            <w:r>
              <w:rPr>
                <w:color w:val="ABB2BF"/>
                <w:shd w:val="clear" w:color="auto" w:fill="282C34"/>
              </w:rPr>
              <w:t xml:space="preserve"> : , </w:t>
            </w:r>
            <w:r>
              <w:rPr>
                <w:color w:val="D19A66"/>
                <w:shd w:val="clear" w:color="auto" w:fill="282C34"/>
              </w:rPr>
              <w:t>0</w:t>
            </w:r>
            <w:r>
              <w:rPr>
                <w:color w:val="ABB2BF"/>
                <w:shd w:val="clear" w:color="auto" w:fill="282C34"/>
              </w:rPr>
              <w:t xml:space="preserve"> ] </w:t>
            </w:r>
            <w:r>
              <w:rPr>
                <w:color w:val="ABB2BF"/>
                <w:shd w:val="clear" w:color="auto" w:fill="282C34"/>
              </w:rPr>
              <w:br/>
            </w:r>
            <w:r w:rsidR="00A82892">
              <w:rPr>
                <w:color w:val="ABB2BF"/>
                <w:shd w:val="clear" w:color="auto" w:fill="282C34"/>
              </w:rPr>
              <w:t>r</w:t>
            </w:r>
            <w:r>
              <w:rPr>
                <w:color w:val="ABB2BF"/>
                <w:shd w:val="clear" w:color="auto" w:fill="282C34"/>
              </w:rPr>
              <w:t xml:space="preserve">eference = pileup[ : , </w:t>
            </w:r>
            <w:r>
              <w:rPr>
                <w:color w:val="D19A66"/>
                <w:shd w:val="clear" w:color="auto" w:fill="282C34"/>
              </w:rPr>
              <w:t>1</w:t>
            </w:r>
            <w:r>
              <w:rPr>
                <w:color w:val="ABB2BF"/>
                <w:shd w:val="clear" w:color="auto" w:fill="282C34"/>
              </w:rPr>
              <w:t>:</w:t>
            </w:r>
            <w:r>
              <w:rPr>
                <w:color w:val="D19A66"/>
                <w:shd w:val="clear" w:color="auto" w:fill="282C34"/>
              </w:rPr>
              <w:t>5</w:t>
            </w:r>
            <w:r w:rsidR="003E32AF">
              <w:rPr>
                <w:color w:val="D19A66"/>
                <w:shd w:val="clear" w:color="auto" w:fill="282C34"/>
              </w:rPr>
              <w:t xml:space="preserve"> </w:t>
            </w:r>
            <w:r>
              <w:rPr>
                <w:color w:val="ABB2BF"/>
                <w:shd w:val="clear" w:color="auto" w:fill="282C34"/>
              </w:rPr>
              <w:t>]</w:t>
            </w:r>
            <w:r>
              <w:rPr>
                <w:color w:val="ABB2BF"/>
                <w:shd w:val="clear" w:color="auto" w:fill="282C34"/>
              </w:rPr>
              <w:br/>
              <w:t xml:space="preserve">query_alignment = pileup[ : , </w:t>
            </w:r>
            <w:r>
              <w:rPr>
                <w:color w:val="D19A66"/>
                <w:shd w:val="clear" w:color="auto" w:fill="282C34"/>
              </w:rPr>
              <w:t>5</w:t>
            </w:r>
            <w:r>
              <w:rPr>
                <w:color w:val="ABB2BF"/>
                <w:shd w:val="clear" w:color="auto" w:fill="282C34"/>
              </w:rPr>
              <w:t>:</w:t>
            </w:r>
            <w:r>
              <w:rPr>
                <w:color w:val="D19A66"/>
                <w:shd w:val="clear" w:color="auto" w:fill="282C34"/>
              </w:rPr>
              <w:t>9</w:t>
            </w:r>
            <w:r w:rsidR="003E32AF">
              <w:rPr>
                <w:color w:val="D19A66"/>
                <w:shd w:val="clear" w:color="auto" w:fill="282C34"/>
              </w:rPr>
              <w:t xml:space="preserve"> </w:t>
            </w:r>
            <w:r>
              <w:rPr>
                <w:color w:val="ABB2BF"/>
                <w:shd w:val="clear" w:color="auto" w:fill="282C34"/>
              </w:rPr>
              <w:t xml:space="preserve">] </w:t>
            </w:r>
            <w:r>
              <w:rPr>
                <w:color w:val="ABB2BF"/>
                <w:shd w:val="clear" w:color="auto" w:fill="282C34"/>
              </w:rPr>
              <w:br/>
              <w:t xml:space="preserve">query_alignment_insertions = [ : , </w:t>
            </w:r>
            <w:r>
              <w:rPr>
                <w:color w:val="D19A66"/>
                <w:shd w:val="clear" w:color="auto" w:fill="282C34"/>
              </w:rPr>
              <w:t>9</w:t>
            </w:r>
            <w:r>
              <w:rPr>
                <w:color w:val="ABB2BF"/>
                <w:shd w:val="clear" w:color="auto" w:fill="282C34"/>
              </w:rPr>
              <w:t>:</w:t>
            </w:r>
            <w:r>
              <w:rPr>
                <w:color w:val="D19A66"/>
                <w:shd w:val="clear" w:color="auto" w:fill="282C34"/>
              </w:rPr>
              <w:t>13</w:t>
            </w:r>
            <w:r w:rsidR="003E32AF">
              <w:rPr>
                <w:color w:val="D19A66"/>
                <w:shd w:val="clear" w:color="auto" w:fill="282C34"/>
              </w:rPr>
              <w:t xml:space="preserve"> </w:t>
            </w:r>
            <w:r>
              <w:rPr>
                <w:color w:val="ABB2BF"/>
                <w:shd w:val="clear" w:color="auto" w:fill="282C34"/>
              </w:rPr>
              <w:t>]</w:t>
            </w:r>
          </w:p>
        </w:tc>
      </w:tr>
    </w:tbl>
    <w:p w14:paraId="03AA8CE8" w14:textId="77777777" w:rsidR="00EA205A" w:rsidRDefault="00EA205A" w:rsidP="00CC2459">
      <w:pPr>
        <w:pStyle w:val="NormalWeb"/>
        <w:spacing w:before="0" w:beforeAutospacing="0" w:after="0" w:afterAutospacing="0" w:line="360" w:lineRule="auto"/>
        <w:rPr>
          <w:color w:val="000000"/>
        </w:rPr>
      </w:pPr>
    </w:p>
    <w:p w14:paraId="310CD426" w14:textId="4F68D46F" w:rsidR="00CC2459" w:rsidRDefault="00CC2459" w:rsidP="00CC2459">
      <w:pPr>
        <w:pStyle w:val="NormalWeb"/>
        <w:spacing w:before="0" w:beforeAutospacing="0" w:after="0" w:afterAutospacing="0" w:line="360" w:lineRule="auto"/>
      </w:pPr>
      <w:r>
        <w:rPr>
          <w:color w:val="000000"/>
        </w:rPr>
        <w:t xml:space="preserve">The default tensor dimensions </w:t>
      </w:r>
      <w:r w:rsidR="006535D2">
        <w:rPr>
          <w:color w:val="000000"/>
        </w:rPr>
        <w:t>are</w:t>
      </w:r>
      <w:r>
        <w:rPr>
          <w:color w:val="000000"/>
        </w:rPr>
        <w:t xml:space="preserve"> a </w:t>
      </w:r>
      <w:r w:rsidR="006535D2">
        <w:rPr>
          <w:color w:val="000000"/>
        </w:rPr>
        <w:t>[</w:t>
      </w:r>
      <w:r>
        <w:rPr>
          <w:color w:val="000000"/>
        </w:rPr>
        <w:t>15 x 4 x 3</w:t>
      </w:r>
      <w:r w:rsidR="006535D2">
        <w:rPr>
          <w:color w:val="000000"/>
        </w:rPr>
        <w:t>]</w:t>
      </w:r>
      <w:r>
        <w:rPr>
          <w:color w:val="000000"/>
        </w:rPr>
        <w:t xml:space="preserve"> tensor made up of 3 matrices with 15 columns and 4 rows. The 15 columns are denoted as a window for the </w:t>
      </w:r>
      <w:r w:rsidR="003C6BC5">
        <w:rPr>
          <w:color w:val="000000"/>
        </w:rPr>
        <w:t>DNA</w:t>
      </w:r>
      <w:r>
        <w:rPr>
          <w:color w:val="000000"/>
        </w:rPr>
        <w:t xml:space="preserve"> segment of interest with the variant call position directly in the middle of that window. The 4 rows of each matrix represent the sum of the DNA bases ACGT, in that order, where each of the 3 matrices serve as a separate training goal for the model. The first matrix supports the reference variant, the second matrix supports the query variant, and the third being to support the query insertions. </w:t>
      </w:r>
    </w:p>
    <w:p w14:paraId="54339483" w14:textId="19CD9D3A" w:rsidR="00CC2459" w:rsidRDefault="00CC2459" w:rsidP="00CC2459">
      <w:pPr>
        <w:pStyle w:val="NormalWeb"/>
        <w:spacing w:before="0" w:beforeAutospacing="0" w:after="0" w:afterAutospacing="0" w:line="360" w:lineRule="auto"/>
        <w:ind w:firstLine="720"/>
      </w:pPr>
      <w:r>
        <w:rPr>
          <w:color w:val="000000"/>
        </w:rPr>
        <w:t xml:space="preserve">The first matrix is created to support the reference sequence by taking the integer sum of the query_alignment and then using that sum as the reference value in the position representing the reference base. For example, if we just take a single pileup site with the reference base as a Thymine base “T” it would be represented as [0, 0, 0, 1] and the query_alignment for that site has 8 Adenosine </w:t>
      </w:r>
      <w:r w:rsidR="003C6BC5">
        <w:rPr>
          <w:color w:val="000000"/>
        </w:rPr>
        <w:t>bases “</w:t>
      </w:r>
      <w:r>
        <w:rPr>
          <w:color w:val="000000"/>
        </w:rPr>
        <w:t>A” and 2 Thymine bases “T” it would be represented as [8, 0, 0, 2]. The sum of the query_alignment array would be 10 and then placed into the position representing the reference base with a resulting pileup of [0, 0, 0, 10]. 14 more of these pileup computations make up the window that forms the first matrix of the tensor that supports the reference variant. </w:t>
      </w:r>
    </w:p>
    <w:p w14:paraId="51C0650A" w14:textId="1C207005" w:rsidR="00F77FD7" w:rsidRPr="00F77FD7" w:rsidRDefault="00CC2459" w:rsidP="006F169D">
      <w:pPr>
        <w:pStyle w:val="NormalWeb"/>
        <w:spacing w:before="0" w:beforeAutospacing="0" w:after="0" w:afterAutospacing="0" w:line="360" w:lineRule="auto"/>
        <w:ind w:firstLine="720"/>
      </w:pPr>
      <w:r>
        <w:rPr>
          <w:color w:val="000000"/>
        </w:rPr>
        <w:t xml:space="preserve">The next 2 matrices that make up a tensor are not as complicated to create. The second matrix to support the query variant is computed by using the </w:t>
      </w:r>
      <w:r w:rsidR="003C6BC5">
        <w:rPr>
          <w:color w:val="000000"/>
        </w:rPr>
        <w:t>N</w:t>
      </w:r>
      <w:r>
        <w:rPr>
          <w:color w:val="000000"/>
        </w:rPr>
        <w:t>umpy subtraction method to broadcast the subtraction between the newly created matrix supporting the reference variant from the query_</w:t>
      </w:r>
      <w:r w:rsidR="003C6BC5">
        <w:rPr>
          <w:color w:val="000000"/>
        </w:rPr>
        <w:t>alignment</w:t>
      </w:r>
      <w:r>
        <w:rPr>
          <w:color w:val="000000"/>
        </w:rPr>
        <w:t xml:space="preserve">. The resulting second matrix will support the </w:t>
      </w:r>
      <w:r>
        <w:rPr>
          <w:color w:val="000000"/>
        </w:rPr>
        <w:lastRenderedPageBreak/>
        <w:t xml:space="preserve">base query alignment variants. The third matrix is the same as the second, but with the query_alignment and query_alignment_insertions first added together before being subtracted by the first matrix of the tensor with the goal of accurately categorizing complex indel sites. The final tensor input for the model has a 15 x 4 x 3 shape, but the window size of 15 can be changed and each tensor can be separately </w:t>
      </w:r>
      <w:r w:rsidR="007F351D">
        <w:rPr>
          <w:color w:val="000000"/>
        </w:rPr>
        <w:t>omitted</w:t>
      </w:r>
      <w:r>
        <w:rPr>
          <w:color w:val="000000"/>
        </w:rPr>
        <w:t>.</w:t>
      </w:r>
    </w:p>
    <w:p w14:paraId="4876EA5A" w14:textId="44A025D8" w:rsidR="00762301" w:rsidRDefault="0051656B" w:rsidP="00D9671F">
      <w:pPr>
        <w:pStyle w:val="Heading2"/>
      </w:pPr>
      <w:bookmarkStart w:id="76" w:name="_Toc69657189"/>
      <w:r>
        <w:t>Model</w:t>
      </w:r>
      <w:bookmarkEnd w:id="76"/>
      <w:r>
        <w:t xml:space="preserve"> </w:t>
      </w:r>
    </w:p>
    <w:p w14:paraId="4790B69C" w14:textId="4E2FD937" w:rsidR="006F169D" w:rsidRDefault="006F169D" w:rsidP="006F169D">
      <w:pPr>
        <w:pStyle w:val="NormalWeb"/>
        <w:spacing w:before="0" w:beforeAutospacing="0" w:after="0" w:afterAutospacing="0" w:line="360" w:lineRule="auto"/>
        <w:ind w:firstLine="720"/>
      </w:pPr>
      <w:r>
        <w:rPr>
          <w:color w:val="000000"/>
        </w:rPr>
        <w:t>The default model provided for DeepVCF with 9 layers is considered a complex model due to it having 2 outputs, one for base calling and the other being for genotype prediction. The first 3 layers are Convolutional Neural Network (CNN) layers each with an associated Max Pooling layer. After the conventional flattening for dense layers, 6 dense layers are used with their associated dropout layers to avoid overtraining. The final 2 dense layers bifurcate to get the 2 outputs. The genotype dense layer is put through a SoftMax layer to better normalize the genotype output. A SoftMax is not used for the base output because the dense layer for the base output used a sigmoid activation. Every neural layer except for this dense layer for the base call uses an ELU activation. When constructing the DeepVCF default model, the activation ELU was chosen over the more widely used RELU activation. In tuner trial and error, RELU performed notably worse in all validation sets. This is most likely due to the relatively small tensor matrices being used for the CNN model and avoids the dead RELU issue where components of the network are most likely never updated to a new value. Default fitting parameters for the model will be ADAM as the optimizer and the built-in loss functions binary_crossentroy and categorical_crossentroy within Keras for the base and genotype outputs respectively.</w:t>
      </w:r>
    </w:p>
    <w:p w14:paraId="15BA5DE9" w14:textId="77777777" w:rsidR="006F169D" w:rsidRDefault="006F169D" w:rsidP="006F169D"/>
    <w:p w14:paraId="4ED8A5C9" w14:textId="77777777" w:rsidR="006F169D" w:rsidRPr="006F169D" w:rsidRDefault="006F169D" w:rsidP="006F169D"/>
    <w:p w14:paraId="57695FEF" w14:textId="1D867E32" w:rsidR="00F77FD7" w:rsidRDefault="00F77FD7" w:rsidP="00123A9A">
      <w:pPr>
        <w:jc w:val="center"/>
      </w:pPr>
      <w:r w:rsidRPr="00123A9A">
        <w:rPr>
          <w:noProof/>
        </w:rPr>
        <w:lastRenderedPageBreak/>
        <w:drawing>
          <wp:inline distT="0" distB="0" distL="0" distR="0" wp14:anchorId="072A53AD" wp14:editId="14AD7CA7">
            <wp:extent cx="4065905" cy="6204857"/>
            <wp:effectExtent l="0" t="0" r="0" b="0"/>
            <wp:docPr id="9" name="Picture 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eams&#10;&#10;Description automatically generated"/>
                    <pic:cNvPicPr/>
                  </pic:nvPicPr>
                  <pic:blipFill rotWithShape="1">
                    <a:blip r:embed="rId22">
                      <a:extLst>
                        <a:ext uri="{28A0092B-C50C-407E-A947-70E740481C1C}">
                          <a14:useLocalDpi xmlns:a14="http://schemas.microsoft.com/office/drawing/2010/main" val="0"/>
                        </a:ext>
                      </a:extLst>
                    </a:blip>
                    <a:srcRect l="28594" t="7112" r="26677" b="4188"/>
                    <a:stretch/>
                  </pic:blipFill>
                  <pic:spPr bwMode="auto">
                    <a:xfrm>
                      <a:off x="0" y="0"/>
                      <a:ext cx="4104843" cy="6264280"/>
                    </a:xfrm>
                    <a:prstGeom prst="rect">
                      <a:avLst/>
                    </a:prstGeom>
                    <a:ln>
                      <a:noFill/>
                    </a:ln>
                    <a:extLst>
                      <a:ext uri="{53640926-AAD7-44D8-BBD7-CCE9431645EC}">
                        <a14:shadowObscured xmlns:a14="http://schemas.microsoft.com/office/drawing/2010/main"/>
                      </a:ext>
                    </a:extLst>
                  </pic:spPr>
                </pic:pic>
              </a:graphicData>
            </a:graphic>
          </wp:inline>
        </w:drawing>
      </w:r>
    </w:p>
    <w:p w14:paraId="550ED1F7" w14:textId="1BC63D56" w:rsidR="00835264" w:rsidRPr="00D760D9" w:rsidRDefault="00811887" w:rsidP="00811887">
      <w:pPr>
        <w:pStyle w:val="Caption"/>
        <w:rPr>
          <w:b w:val="0"/>
          <w:bCs w:val="0"/>
        </w:rPr>
      </w:pPr>
      <w:bookmarkStart w:id="77" w:name="_Toc68969683"/>
      <w:r>
        <w:t xml:space="preserve">Figure </w:t>
      </w:r>
      <w:r>
        <w:fldChar w:fldCharType="begin"/>
      </w:r>
      <w:r>
        <w:instrText>SEQ Figure \* ARABIC</w:instrText>
      </w:r>
      <w:r>
        <w:fldChar w:fldCharType="separate"/>
      </w:r>
      <w:r w:rsidR="008428AF">
        <w:rPr>
          <w:noProof/>
        </w:rPr>
        <w:t>2</w:t>
      </w:r>
      <w:r>
        <w:fldChar w:fldCharType="end"/>
      </w:r>
      <w:r w:rsidR="00835264" w:rsidRPr="00D760D9">
        <w:rPr>
          <w:color w:val="000000"/>
        </w:rPr>
        <w:t>. DeepVCFs default 9 layered CNN model with 3 CNN layers and 6 dense layers with a single input for the 2 outputs. The 2 outputs are for the multi-hot like encoding of the base prediction and the one-hot encoding for the genotype prediction. An example output for a heterozygous variant call for a predicte</w:t>
      </w:r>
      <w:r w:rsidR="00D760D9">
        <w:rPr>
          <w:color w:val="000000"/>
        </w:rPr>
        <w:t>d</w:t>
      </w:r>
      <w:r w:rsidR="00835264" w:rsidRPr="00D760D9">
        <w:rPr>
          <w:color w:val="000000"/>
        </w:rPr>
        <w:t xml:space="preserve"> base set of Adenosine “A” and Thymine “T” would have a genotype output of list [1, 0, 0, </w:t>
      </w:r>
      <w:r w:rsidR="00465766" w:rsidRPr="00D760D9">
        <w:rPr>
          <w:color w:val="000000"/>
        </w:rPr>
        <w:t>0]</w:t>
      </w:r>
      <w:r w:rsidR="00835264" w:rsidRPr="00D760D9">
        <w:rPr>
          <w:color w:val="000000"/>
        </w:rPr>
        <w:t xml:space="preserve"> with a base prediction output of list [.5, 0, 0, .5].</w:t>
      </w:r>
      <w:bookmarkEnd w:id="77"/>
      <w:r w:rsidR="00835264" w:rsidRPr="00D760D9">
        <w:rPr>
          <w:color w:val="000000"/>
        </w:rPr>
        <w:t xml:space="preserve"> </w:t>
      </w:r>
    </w:p>
    <w:p w14:paraId="4BA3FCBC" w14:textId="5F5FE4A2" w:rsidR="00835264" w:rsidRDefault="00835264" w:rsidP="00835264"/>
    <w:p w14:paraId="7CD2F66A" w14:textId="44443000" w:rsidR="005F3937" w:rsidRDefault="005F3937" w:rsidP="00835264"/>
    <w:p w14:paraId="06F254A2" w14:textId="19A57C28" w:rsidR="005F3937" w:rsidRDefault="005F3937" w:rsidP="00835264"/>
    <w:p w14:paraId="7C98D1EF" w14:textId="0DBAC200" w:rsidR="005F3937" w:rsidRDefault="005F3937" w:rsidP="00835264"/>
    <w:p w14:paraId="02D5CE81" w14:textId="5172E288" w:rsidR="005F3937" w:rsidRDefault="00DF1CB1" w:rsidP="00DF1CB1">
      <w:pPr>
        <w:pStyle w:val="Caption"/>
      </w:pPr>
      <w:bookmarkStart w:id="78" w:name="_Toc68969910"/>
      <w:r>
        <w:lastRenderedPageBreak/>
        <w:t xml:space="preserve">Table </w:t>
      </w:r>
      <w:r>
        <w:fldChar w:fldCharType="begin"/>
      </w:r>
      <w:r>
        <w:instrText>SEQ Table \* ARABIC</w:instrText>
      </w:r>
      <w:r>
        <w:fldChar w:fldCharType="separate"/>
      </w:r>
      <w:r w:rsidR="008428AF">
        <w:rPr>
          <w:noProof/>
        </w:rPr>
        <w:t>1</w:t>
      </w:r>
      <w:r>
        <w:fldChar w:fldCharType="end"/>
      </w:r>
      <w:r w:rsidR="005F3937" w:rsidRPr="005F3937">
        <w:t xml:space="preserve">. Keras model summary showing the dimensions </w:t>
      </w:r>
      <w:r w:rsidR="0045571D">
        <w:t xml:space="preserve">and parameter totals </w:t>
      </w:r>
      <w:r w:rsidR="005F3937" w:rsidRPr="005F3937">
        <w:t xml:space="preserve">in each layer. The parameters where the value is 0 means the number of possibilities </w:t>
      </w:r>
      <w:r w:rsidR="00593016" w:rsidRPr="005F3937">
        <w:t>has</w:t>
      </w:r>
      <w:r w:rsidR="005F3937" w:rsidRPr="005F3937">
        <w:t xml:space="preserve"> not changed in the network. Examples of this can be seen in each convolutional layer altering the index value where dimensions are </w:t>
      </w:r>
      <w:r w:rsidR="00DA575D">
        <w:t>consistent</w:t>
      </w:r>
      <w:r w:rsidR="005F3937" w:rsidRPr="005F3937">
        <w:t xml:space="preserve"> from input to output after the kernel is used.</w:t>
      </w:r>
      <w:r w:rsidR="00101BBE" w:rsidRPr="00101BBE">
        <w:rPr>
          <w:bdr w:val="none" w:sz="0" w:space="0" w:color="auto" w:frame="1"/>
        </w:rPr>
        <w:t xml:space="preserve"> </w:t>
      </w:r>
      <w:r w:rsidR="00101BBE">
        <w:rPr>
          <w:bdr w:val="none" w:sz="0" w:space="0" w:color="auto" w:frame="1"/>
        </w:rPr>
        <w:fldChar w:fldCharType="begin"/>
      </w:r>
      <w:r w:rsidR="00101BBE">
        <w:rPr>
          <w:bdr w:val="none" w:sz="0" w:space="0" w:color="auto" w:frame="1"/>
        </w:rPr>
        <w:instrText xml:space="preserve"> INCLUDEPICTURE "https://lh3.googleusercontent.com/AYvH6KLoec6sFuA7S7Zlz_VaJOvOQel0FG8kXCSG25MKweQV217wJlvELNNlSsTkZYh81DeGIRA6128YckRMjJXcwSc7JtxXfQiOJnijlLLGBydCSUMYyon7WPfBjk0XplEeIH6j" \* MERGEFORMATINET </w:instrText>
      </w:r>
      <w:r w:rsidR="00101BBE">
        <w:rPr>
          <w:bdr w:val="none" w:sz="0" w:space="0" w:color="auto" w:frame="1"/>
        </w:rPr>
        <w:fldChar w:fldCharType="separate"/>
      </w:r>
      <w:r w:rsidR="00101BBE">
        <w:rPr>
          <w:noProof/>
          <w:bdr w:val="none" w:sz="0" w:space="0" w:color="auto" w:frame="1"/>
        </w:rPr>
        <w:drawing>
          <wp:inline distT="0" distB="0" distL="0" distR="0" wp14:anchorId="7A9CAACE" wp14:editId="4FE48D5F">
            <wp:extent cx="5715000" cy="4688840"/>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4688840"/>
                    </a:xfrm>
                    <a:prstGeom prst="rect">
                      <a:avLst/>
                    </a:prstGeom>
                    <a:noFill/>
                    <a:ln>
                      <a:noFill/>
                    </a:ln>
                  </pic:spPr>
                </pic:pic>
              </a:graphicData>
            </a:graphic>
          </wp:inline>
        </w:drawing>
      </w:r>
      <w:bookmarkEnd w:id="78"/>
      <w:r w:rsidR="00101BBE">
        <w:rPr>
          <w:bdr w:val="none" w:sz="0" w:space="0" w:color="auto" w:frame="1"/>
        </w:rPr>
        <w:fldChar w:fldCharType="end"/>
      </w:r>
    </w:p>
    <w:p w14:paraId="468A93A0" w14:textId="4A27B7C8" w:rsidR="00762301" w:rsidRDefault="00762301" w:rsidP="000C68BE">
      <w:pPr>
        <w:pStyle w:val="Heading2"/>
      </w:pPr>
      <w:bookmarkStart w:id="79" w:name="_Toc69657190"/>
      <w:r>
        <w:t>Validation Metrics</w:t>
      </w:r>
      <w:bookmarkEnd w:id="79"/>
      <w:r>
        <w:t xml:space="preserve"> </w:t>
      </w:r>
    </w:p>
    <w:p w14:paraId="13A5F2DA" w14:textId="77777777" w:rsidR="00101BBE" w:rsidRPr="00101BBE" w:rsidRDefault="00101BBE" w:rsidP="32EC8692">
      <w:pPr>
        <w:pStyle w:val="NormalWeb"/>
        <w:spacing w:before="0" w:beforeAutospacing="0" w:after="0" w:afterAutospacing="0" w:line="360" w:lineRule="auto"/>
        <w:ind w:firstLine="720"/>
      </w:pPr>
      <w:r w:rsidRPr="32EC8692">
        <w:rPr>
          <w:color w:val="000000" w:themeColor="text1"/>
        </w:rPr>
        <w:t>The graph library to plot the validation metrics of the models is Seaborn. Seaborn accepts the resulting VCF Pandas DataFrame directly, allowing for quick and intricate plots from the metric data that can be accessed from the validation method in DeepVCF. The metrics performed are the standard metrics for machine learning models: precision (PPV), specificity, recall, accuracy and the F1 score.</w:t>
      </w:r>
    </w:p>
    <w:p w14:paraId="60625F4C" w14:textId="0F4D074E" w:rsidR="00101BBE" w:rsidRPr="00101BBE" w:rsidRDefault="00101BBE" w:rsidP="00F0035B">
      <w:pPr>
        <w:pStyle w:val="Equations"/>
        <w:jc w:val="center"/>
      </w:pPr>
      <w:r>
        <w:rPr>
          <w:noProof/>
        </w:rPr>
        <w:drawing>
          <wp:inline distT="0" distB="0" distL="0" distR="0" wp14:anchorId="627918FF" wp14:editId="2571E38B">
            <wp:extent cx="3448685" cy="470535"/>
            <wp:effectExtent l="0" t="0" r="5715" b="0"/>
            <wp:docPr id="15" name="Picture 15"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48685" cy="470535"/>
                    </a:xfrm>
                    <a:prstGeom prst="rect">
                      <a:avLst/>
                    </a:prstGeom>
                  </pic:spPr>
                </pic:pic>
              </a:graphicData>
            </a:graphic>
          </wp:inline>
        </w:drawing>
      </w:r>
    </w:p>
    <w:p w14:paraId="38EED91A" w14:textId="153579B1" w:rsidR="00101BBE" w:rsidRPr="00101BBE" w:rsidRDefault="00101BBE" w:rsidP="00F0035B">
      <w:pPr>
        <w:pStyle w:val="Equations"/>
        <w:jc w:val="center"/>
      </w:pPr>
      <w:r>
        <w:rPr>
          <w:noProof/>
        </w:rPr>
        <w:lastRenderedPageBreak/>
        <w:drawing>
          <wp:inline distT="0" distB="0" distL="0" distR="0" wp14:anchorId="5AC0EACB" wp14:editId="570E09E7">
            <wp:extent cx="2233930" cy="470535"/>
            <wp:effectExtent l="0" t="0" r="1270" b="0"/>
            <wp:docPr id="14" name="Picture 14"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33930" cy="470535"/>
                    </a:xfrm>
                    <a:prstGeom prst="rect">
                      <a:avLst/>
                    </a:prstGeom>
                  </pic:spPr>
                </pic:pic>
              </a:graphicData>
            </a:graphic>
          </wp:inline>
        </w:drawing>
      </w:r>
    </w:p>
    <w:p w14:paraId="3E0B82E7" w14:textId="497C8C46" w:rsidR="00101BBE" w:rsidRPr="00101BBE" w:rsidRDefault="00101BBE" w:rsidP="00F0035B">
      <w:pPr>
        <w:pStyle w:val="Equations"/>
        <w:jc w:val="center"/>
      </w:pPr>
      <w:r>
        <w:rPr>
          <w:noProof/>
        </w:rPr>
        <w:drawing>
          <wp:inline distT="0" distB="0" distL="0" distR="0" wp14:anchorId="35FC46C3" wp14:editId="42CA79E3">
            <wp:extent cx="1933575" cy="470535"/>
            <wp:effectExtent l="0" t="0" r="0" b="0"/>
            <wp:docPr id="13" name="Picture 1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33575" cy="470535"/>
                    </a:xfrm>
                    <a:prstGeom prst="rect">
                      <a:avLst/>
                    </a:prstGeom>
                  </pic:spPr>
                </pic:pic>
              </a:graphicData>
            </a:graphic>
          </wp:inline>
        </w:drawing>
      </w:r>
    </w:p>
    <w:p w14:paraId="26177191" w14:textId="660CD0D2" w:rsidR="00230CBE" w:rsidRPr="00101BBE" w:rsidRDefault="00101BBE" w:rsidP="00F0035B">
      <w:pPr>
        <w:pStyle w:val="Equations"/>
        <w:jc w:val="center"/>
      </w:pPr>
      <w:r>
        <w:rPr>
          <w:noProof/>
        </w:rPr>
        <w:drawing>
          <wp:inline distT="0" distB="0" distL="0" distR="0" wp14:anchorId="2A337897" wp14:editId="0859179C">
            <wp:extent cx="5029200" cy="4705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29200" cy="470535"/>
                    </a:xfrm>
                    <a:prstGeom prst="rect">
                      <a:avLst/>
                    </a:prstGeom>
                  </pic:spPr>
                </pic:pic>
              </a:graphicData>
            </a:graphic>
          </wp:inline>
        </w:drawing>
      </w:r>
    </w:p>
    <w:p w14:paraId="55A40F3E" w14:textId="7843C8B2" w:rsidR="00762301" w:rsidRDefault="00762301" w:rsidP="000C68BE">
      <w:pPr>
        <w:pStyle w:val="Heading2"/>
      </w:pPr>
      <w:bookmarkStart w:id="80" w:name="_Toc69657191"/>
      <w:r>
        <w:t>Variant Datasets</w:t>
      </w:r>
      <w:bookmarkEnd w:id="80"/>
      <w:r>
        <w:t xml:space="preserve"> </w:t>
      </w:r>
    </w:p>
    <w:p w14:paraId="5B774461" w14:textId="597513CF" w:rsidR="00E025F2" w:rsidRDefault="00110F97" w:rsidP="00AE7EF2">
      <w:pPr>
        <w:spacing w:line="360" w:lineRule="auto"/>
        <w:ind w:firstLine="720"/>
        <w:rPr>
          <w:color w:val="000000" w:themeColor="text1"/>
        </w:rPr>
      </w:pPr>
      <w:r w:rsidRPr="00784A53">
        <w:rPr>
          <w:color w:val="000000"/>
        </w:rPr>
        <w:t xml:space="preserve">For model validation we replicated Jason Chin’s VariantNet testing and training set by using the NA12878 PacBio read dataset aligned to GIABs GRCh38 genome with bwa mem </w:t>
      </w:r>
      <w:r w:rsidR="003609F1">
        <w:rPr>
          <w:color w:val="000000"/>
        </w:rPr>
        <w:t>(</w:t>
      </w:r>
      <w:r w:rsidR="003609F1">
        <w:t xml:space="preserve">Li &amp; Durbin, 2010) </w:t>
      </w:r>
      <w:r w:rsidRPr="00784A53">
        <w:rPr>
          <w:color w:val="000000"/>
        </w:rPr>
        <w:t xml:space="preserve">to test our model’s validity by training on chromosome 21 and testing on chromosome 22 (Chin, 2017). The HG001 datasets from GIAB that can be found here at </w:t>
      </w:r>
      <w:hyperlink r:id="rId28" w:history="1">
        <w:r w:rsidRPr="00784A53">
          <w:rPr>
            <w:color w:val="1155CC"/>
            <w:u w:val="single"/>
          </w:rPr>
          <w:t>https://ftp-trace.ncbi.nlm.nih.gov/giab/ftp/release/NA12878_HG001/NISTv3.3.2/GRCh38</w:t>
        </w:r>
      </w:hyperlink>
      <w:r w:rsidRPr="00784A53">
        <w:rPr>
          <w:color w:val="000000"/>
        </w:rPr>
        <w:t xml:space="preserve"> and the PacBio reads created by WUSTL that were aligned to GRch38 can be found here </w:t>
      </w:r>
      <w:hyperlink r:id="rId29" w:history="1">
        <w:r w:rsidRPr="00784A53">
          <w:rPr>
            <w:color w:val="1155CC"/>
            <w:u w:val="single"/>
          </w:rPr>
          <w:t>https://www.ncbi.nlm.nih.gov//bioproject/PRJNA323611</w:t>
        </w:r>
      </w:hyperlink>
      <w:r w:rsidR="00AE7EF2">
        <w:rPr>
          <w:color w:val="000000" w:themeColor="text1"/>
        </w:rPr>
        <w:t xml:space="preserve">. </w:t>
      </w:r>
      <w:r w:rsidR="00E025F2" w:rsidRPr="3E124899">
        <w:rPr>
          <w:color w:val="000000" w:themeColor="text1"/>
        </w:rPr>
        <w:t>Using the GIABs VCF file as the high-confidence variant set for the model to validate, we show the model can train towards a tangible confidence of having an F1 score of at least 80% using noisy diploid data with verified variant calls. After showing our model can train for variant calls, we tested our model against 10 different species of Prokaryotes with each species having a pair of variants where one variant is used to train the model on and the other to test for validation</w:t>
      </w:r>
      <w:r w:rsidR="007C6C30">
        <w:rPr>
          <w:color w:val="000000" w:themeColor="text1"/>
        </w:rPr>
        <w:t xml:space="preserve">; a protocol </w:t>
      </w:r>
      <w:r w:rsidR="007C6C30" w:rsidRPr="1479E505">
        <w:rPr>
          <w:color w:val="000000" w:themeColor="text1"/>
        </w:rPr>
        <w:t xml:space="preserve">replicated from </w:t>
      </w:r>
      <w:r w:rsidR="00084B20">
        <w:rPr>
          <w:color w:val="000000" w:themeColor="text1"/>
        </w:rPr>
        <w:t xml:space="preserve">the </w:t>
      </w:r>
      <w:r w:rsidR="007C6C30" w:rsidRPr="1479E505">
        <w:rPr>
          <w:color w:val="000000" w:themeColor="text1"/>
        </w:rPr>
        <w:t>Bush Lab (Bush et al., 2020</w:t>
      </w:r>
      <w:r w:rsidR="007C6C30">
        <w:rPr>
          <w:color w:val="000000" w:themeColor="text1"/>
        </w:rPr>
        <w:t>)</w:t>
      </w:r>
      <w:r w:rsidR="00E025F2" w:rsidRPr="3E124899">
        <w:rPr>
          <w:color w:val="000000" w:themeColor="text1"/>
        </w:rPr>
        <w:t xml:space="preserve">. The complete ascension list of each species trained and tested can be found under the Supplemental Materials section. To keep complete control over the SNPs we took the same Prokaryotic fasta file and generated the reads to align to it from itself. In order to simulate reads coming from variants of the same species we ran </w:t>
      </w:r>
      <w:r w:rsidR="00246A75">
        <w:rPr>
          <w:color w:val="000000" w:themeColor="text1"/>
        </w:rPr>
        <w:t xml:space="preserve">the read </w:t>
      </w:r>
      <w:r w:rsidR="00A360AE">
        <w:rPr>
          <w:color w:val="000000" w:themeColor="text1"/>
        </w:rPr>
        <w:t xml:space="preserve">simulator </w:t>
      </w:r>
      <w:r w:rsidR="00073131" w:rsidRPr="3E124899">
        <w:rPr>
          <w:color w:val="000000" w:themeColor="text1"/>
        </w:rPr>
        <w:t xml:space="preserve">DWGSIM </w:t>
      </w:r>
      <w:r w:rsidR="000657E8" w:rsidRPr="1479E505">
        <w:rPr>
          <w:color w:val="000000" w:themeColor="text1"/>
        </w:rPr>
        <w:t xml:space="preserve">(“DWGSIM,” 2021) </w:t>
      </w:r>
      <w:r w:rsidR="00E025F2" w:rsidRPr="3E124899">
        <w:rPr>
          <w:color w:val="000000" w:themeColor="text1"/>
        </w:rPr>
        <w:t xml:space="preserve">with a high mutation rate of .5%. and a high error base rate of 10% among the reads to help replicate the same error rate shown in CLRs. The rest of the </w:t>
      </w:r>
      <w:r w:rsidR="00073131" w:rsidRPr="3E124899">
        <w:rPr>
          <w:color w:val="000000" w:themeColor="text1"/>
        </w:rPr>
        <w:t>DWGSIM</w:t>
      </w:r>
      <w:r w:rsidR="00E025F2" w:rsidRPr="3E124899">
        <w:rPr>
          <w:color w:val="000000" w:themeColor="text1"/>
        </w:rPr>
        <w:t xml:space="preserve"> options were kept at default with 10% of the mutations being indels. </w:t>
      </w:r>
      <w:r w:rsidR="00942BF6" w:rsidRPr="3E124899">
        <w:rPr>
          <w:color w:val="000000" w:themeColor="text1"/>
        </w:rPr>
        <w:t xml:space="preserve">Each bacterial </w:t>
      </w:r>
      <w:r w:rsidR="00A113CE" w:rsidRPr="3E124899">
        <w:rPr>
          <w:color w:val="000000" w:themeColor="text1"/>
        </w:rPr>
        <w:t>species had approximately 25,000 mutations total</w:t>
      </w:r>
      <w:r w:rsidR="00942BF6" w:rsidRPr="3E124899">
        <w:rPr>
          <w:color w:val="000000" w:themeColor="text1"/>
        </w:rPr>
        <w:t xml:space="preserve"> introduced </w:t>
      </w:r>
      <w:r w:rsidR="0095411A" w:rsidRPr="3E124899">
        <w:rPr>
          <w:color w:val="000000" w:themeColor="text1"/>
        </w:rPr>
        <w:lastRenderedPageBreak/>
        <w:t>with the .5% mutation rate</w:t>
      </w:r>
      <w:r w:rsidR="00A113CE" w:rsidRPr="3E124899">
        <w:rPr>
          <w:color w:val="000000" w:themeColor="text1"/>
        </w:rPr>
        <w:t xml:space="preserve">. </w:t>
      </w:r>
      <w:r w:rsidR="00E025F2" w:rsidRPr="3E124899">
        <w:rPr>
          <w:color w:val="000000" w:themeColor="text1"/>
        </w:rPr>
        <w:t xml:space="preserve">The list of options for </w:t>
      </w:r>
      <w:r w:rsidR="00073131" w:rsidRPr="3E124899">
        <w:rPr>
          <w:color w:val="000000" w:themeColor="text1"/>
        </w:rPr>
        <w:t xml:space="preserve">DWGSIM </w:t>
      </w:r>
      <w:r w:rsidR="00E025F2" w:rsidRPr="3E124899">
        <w:rPr>
          <w:color w:val="000000" w:themeColor="text1"/>
        </w:rPr>
        <w:t xml:space="preserve">and the defaults used can be found here </w:t>
      </w:r>
      <w:hyperlink r:id="rId30">
        <w:r w:rsidR="3E124899" w:rsidRPr="3E124899">
          <w:rPr>
            <w:color w:val="1155CC"/>
            <w:u w:val="single"/>
          </w:rPr>
          <w:t>https://github.com/nh13/DWGSIM/wiki/Simulating-Reads-with-DWGSIM</w:t>
        </w:r>
      </w:hyperlink>
      <w:r w:rsidR="3E124899" w:rsidRPr="3E124899">
        <w:rPr>
          <w:color w:val="000000" w:themeColor="text1"/>
        </w:rPr>
        <w:t>.</w:t>
      </w:r>
      <w:r w:rsidR="00E025F2" w:rsidRPr="3E124899">
        <w:rPr>
          <w:color w:val="000000" w:themeColor="text1"/>
        </w:rPr>
        <w:t xml:space="preserve"> </w:t>
      </w:r>
      <w:r w:rsidR="00073131" w:rsidRPr="3E124899">
        <w:rPr>
          <w:color w:val="000000" w:themeColor="text1"/>
        </w:rPr>
        <w:t xml:space="preserve">DWGSIM </w:t>
      </w:r>
      <w:r w:rsidR="00E025F2" w:rsidRPr="3E124899">
        <w:rPr>
          <w:color w:val="000000" w:themeColor="text1"/>
        </w:rPr>
        <w:t xml:space="preserve">was chosen over dedicated long read simulating tools like SimLord </w:t>
      </w:r>
      <w:r w:rsidR="000D6845" w:rsidRPr="3E124899">
        <w:rPr>
          <w:color w:val="000000" w:themeColor="text1"/>
        </w:rPr>
        <w:t>(</w:t>
      </w:r>
      <w:r w:rsidR="000D6845">
        <w:t>Stöcker</w:t>
      </w:r>
      <w:r w:rsidR="0011067D">
        <w:t xml:space="preserve"> et al.</w:t>
      </w:r>
      <w:r w:rsidR="000D6845">
        <w:t>,</w:t>
      </w:r>
      <w:r w:rsidR="0011067D">
        <w:t xml:space="preserve"> 2016</w:t>
      </w:r>
      <w:r w:rsidR="000D6845" w:rsidRPr="3E124899">
        <w:rPr>
          <w:color w:val="000000" w:themeColor="text1"/>
        </w:rPr>
        <w:t xml:space="preserve">) </w:t>
      </w:r>
      <w:r w:rsidR="00E025F2" w:rsidRPr="3E124899">
        <w:rPr>
          <w:color w:val="000000" w:themeColor="text1"/>
        </w:rPr>
        <w:t xml:space="preserve">or PBsim2 </w:t>
      </w:r>
      <w:r w:rsidR="0011067D" w:rsidRPr="3E124899">
        <w:rPr>
          <w:color w:val="000000" w:themeColor="text1"/>
        </w:rPr>
        <w:t>(</w:t>
      </w:r>
      <w:r w:rsidR="002855BD" w:rsidRPr="3E124899">
        <w:rPr>
          <w:color w:val="000000" w:themeColor="text1"/>
        </w:rPr>
        <w:t>Ono, 2020</w:t>
      </w:r>
      <w:r w:rsidR="0011067D" w:rsidRPr="3E124899">
        <w:rPr>
          <w:color w:val="000000" w:themeColor="text1"/>
        </w:rPr>
        <w:t xml:space="preserve">) </w:t>
      </w:r>
      <w:r w:rsidR="00E025F2" w:rsidRPr="3E124899">
        <w:rPr>
          <w:color w:val="000000" w:themeColor="text1"/>
        </w:rPr>
        <w:t xml:space="preserve">because it provided a mutation log to make the </w:t>
      </w:r>
      <w:r w:rsidR="00E025F2" w:rsidRPr="3E124899">
        <w:rPr>
          <w:i/>
          <w:color w:val="000000" w:themeColor="text1"/>
        </w:rPr>
        <w:t xml:space="preserve">in silico </w:t>
      </w:r>
      <w:r w:rsidR="00E025F2" w:rsidRPr="3E124899">
        <w:rPr>
          <w:color w:val="000000" w:themeColor="text1"/>
        </w:rPr>
        <w:t xml:space="preserve">variants traceable and usable for training. </w:t>
      </w:r>
      <w:r w:rsidR="00073131" w:rsidRPr="3E124899">
        <w:rPr>
          <w:color w:val="000000" w:themeColor="text1"/>
        </w:rPr>
        <w:t xml:space="preserve">DWGSIM </w:t>
      </w:r>
      <w:r w:rsidR="00E025F2" w:rsidRPr="3E124899">
        <w:rPr>
          <w:color w:val="000000" w:themeColor="text1"/>
        </w:rPr>
        <w:t>also had the added benefit of having the mutations log easily altered to be parsed as a VCF file making it ideal for out purposes.</w:t>
      </w:r>
    </w:p>
    <w:p w14:paraId="0327B12E" w14:textId="53DB85D8" w:rsidR="00CB3D72" w:rsidRDefault="00CB3D72" w:rsidP="00CB3D72">
      <w:pPr>
        <w:pStyle w:val="Heading2"/>
      </w:pPr>
      <w:bookmarkStart w:id="81" w:name="_Toc69657192"/>
      <w:r>
        <w:t>Usage</w:t>
      </w:r>
      <w:bookmarkEnd w:id="81"/>
    </w:p>
    <w:p w14:paraId="454452EC" w14:textId="77777777" w:rsidR="003D5B4E" w:rsidRPr="00784A53" w:rsidRDefault="00CB3D72" w:rsidP="003D5B4E">
      <w:pPr>
        <w:spacing w:line="360" w:lineRule="auto"/>
        <w:rPr>
          <w:color w:val="000000"/>
        </w:rPr>
      </w:pPr>
      <w:r>
        <w:tab/>
      </w:r>
      <w:r w:rsidR="003D5B4E" w:rsidRPr="00784A53">
        <w:rPr>
          <w:color w:val="000000"/>
        </w:rPr>
        <w:t>The needed parameters for DeepVCF to train the model are the paths to the reference file, alignment file, and the subsequent high-confidence Variant Calling Format (VCF). </w:t>
      </w:r>
    </w:p>
    <w:tbl>
      <w:tblPr>
        <w:tblW w:w="5577" w:type="dxa"/>
        <w:tblInd w:w="1540" w:type="dxa"/>
        <w:tblCellMar>
          <w:top w:w="15" w:type="dxa"/>
          <w:left w:w="15" w:type="dxa"/>
          <w:bottom w:w="15" w:type="dxa"/>
          <w:right w:w="15" w:type="dxa"/>
        </w:tblCellMar>
        <w:tblLook w:val="04A0" w:firstRow="1" w:lastRow="0" w:firstColumn="1" w:lastColumn="0" w:noHBand="0" w:noVBand="1"/>
      </w:tblPr>
      <w:tblGrid>
        <w:gridCol w:w="5577"/>
      </w:tblGrid>
      <w:tr w:rsidR="003D5B4E" w:rsidRPr="00784A53" w14:paraId="655B845E" w14:textId="77777777" w:rsidTr="00956EFE">
        <w:trPr>
          <w:trHeight w:val="1153"/>
        </w:trPr>
        <w:tc>
          <w:tcPr>
            <w:tcW w:w="0" w:type="auto"/>
            <w:shd w:val="clear" w:color="auto" w:fill="282C34"/>
            <w:tcMar>
              <w:top w:w="100" w:type="dxa"/>
              <w:left w:w="100" w:type="dxa"/>
              <w:bottom w:w="100" w:type="dxa"/>
              <w:right w:w="100" w:type="dxa"/>
            </w:tcMar>
            <w:hideMark/>
          </w:tcPr>
          <w:p w14:paraId="692E0C10" w14:textId="77777777" w:rsidR="003D5B4E" w:rsidRDefault="003D5B4E" w:rsidP="003D5B4E">
            <w:pPr>
              <w:spacing w:line="360" w:lineRule="auto"/>
              <w:rPr>
                <w:color w:val="ABB2BF"/>
                <w:shd w:val="clear" w:color="auto" w:fill="282C34"/>
              </w:rPr>
            </w:pPr>
            <w:r w:rsidRPr="00784A53">
              <w:rPr>
                <w:color w:val="C678DD"/>
                <w:shd w:val="clear" w:color="auto" w:fill="282C34"/>
              </w:rPr>
              <w:t>from</w:t>
            </w:r>
            <w:r w:rsidRPr="00784A53">
              <w:rPr>
                <w:color w:val="ABB2BF"/>
                <w:shd w:val="clear" w:color="auto" w:fill="282C34"/>
              </w:rPr>
              <w:t xml:space="preserve"> DeepVCF.</w:t>
            </w:r>
            <w:r w:rsidRPr="00784A53">
              <w:rPr>
                <w:color w:val="00B0F0"/>
                <w:shd w:val="clear" w:color="auto" w:fill="282C34"/>
              </w:rPr>
              <w:t xml:space="preserve">core </w:t>
            </w:r>
            <w:r w:rsidRPr="00784A53">
              <w:rPr>
                <w:color w:val="C678DD"/>
                <w:shd w:val="clear" w:color="auto" w:fill="282C34"/>
              </w:rPr>
              <w:t>import</w:t>
            </w:r>
            <w:r w:rsidRPr="00784A53">
              <w:rPr>
                <w:color w:val="ABB2BF"/>
                <w:shd w:val="clear" w:color="auto" w:fill="282C34"/>
              </w:rPr>
              <w:t xml:space="preserve"> DeepVCF</w:t>
            </w:r>
          </w:p>
          <w:p w14:paraId="2691A3F8" w14:textId="77777777" w:rsidR="003D5B4E" w:rsidRPr="00784A53" w:rsidRDefault="003D5B4E" w:rsidP="003D5B4E">
            <w:pPr>
              <w:spacing w:line="360" w:lineRule="auto"/>
            </w:pPr>
          </w:p>
          <w:p w14:paraId="3C4C38FC" w14:textId="77777777" w:rsidR="003D5B4E" w:rsidRDefault="003D5B4E" w:rsidP="003D5B4E">
            <w:pPr>
              <w:spacing w:line="360" w:lineRule="auto"/>
              <w:rPr>
                <w:color w:val="ABB2BF"/>
                <w:shd w:val="clear" w:color="auto" w:fill="282C34"/>
              </w:rPr>
            </w:pPr>
            <w:r w:rsidRPr="00784A53">
              <w:rPr>
                <w:color w:val="ABB2BF"/>
                <w:shd w:val="clear" w:color="auto" w:fill="282C34"/>
              </w:rPr>
              <w:t>deepvcf = DeepVCF()</w:t>
            </w:r>
          </w:p>
          <w:p w14:paraId="5332F7DC" w14:textId="77777777" w:rsidR="003D5B4E" w:rsidRPr="00784A53" w:rsidRDefault="003D5B4E" w:rsidP="003D5B4E">
            <w:pPr>
              <w:spacing w:line="360" w:lineRule="auto"/>
            </w:pPr>
            <w:r w:rsidRPr="00784A53">
              <w:rPr>
                <w:color w:val="ABB2BF"/>
                <w:shd w:val="clear" w:color="auto" w:fill="282C34"/>
              </w:rPr>
              <w:t>deepvcf.</w:t>
            </w:r>
            <w:r w:rsidRPr="00784A53">
              <w:rPr>
                <w:color w:val="00B0F0"/>
                <w:shd w:val="clear" w:color="auto" w:fill="282C34"/>
              </w:rPr>
              <w:t>train</w:t>
            </w:r>
            <w:r w:rsidRPr="00784A53">
              <w:rPr>
                <w:color w:val="ABB2BF"/>
                <w:shd w:val="clear" w:color="auto" w:fill="282C34"/>
              </w:rPr>
              <w:t>( reference_file, alignment_file, vcf_file )</w:t>
            </w:r>
          </w:p>
        </w:tc>
      </w:tr>
    </w:tbl>
    <w:p w14:paraId="02F1F500" w14:textId="77777777" w:rsidR="003D5B4E" w:rsidRDefault="003D5B4E" w:rsidP="003D5B4E">
      <w:pPr>
        <w:spacing w:line="360" w:lineRule="auto"/>
        <w:rPr>
          <w:color w:val="000000"/>
        </w:rPr>
      </w:pPr>
    </w:p>
    <w:p w14:paraId="1750B53A" w14:textId="77777777" w:rsidR="003D5B4E" w:rsidRPr="00784A53" w:rsidRDefault="003D5B4E" w:rsidP="003D5B4E">
      <w:pPr>
        <w:spacing w:line="360" w:lineRule="auto"/>
      </w:pPr>
      <w:r w:rsidRPr="1479E505">
        <w:rPr>
          <w:color w:val="000000" w:themeColor="text1"/>
        </w:rPr>
        <w:t>The dynamic parameters provide optimal tuning for the user to alter the dimensions of the training tensors, heterozygous threshold for false positive training, minimum base quality, minimum read coverage, and complete control of Keras layers within the machine learning model. Once the DeepVCF model is trained and validated, the same parameters are used to be able to use DeepVCF to provide a VCF file from a different set of reference and alignment files. To reduce confusion between training and using DeepVCF as a method call, we made a separate method “create_vcf” to be the variant caller functionality that will take the same parameters as to initialize DeepVCF but returns a VCF file with DeepVCFs variant calls. </w:t>
      </w:r>
    </w:p>
    <w:tbl>
      <w:tblPr>
        <w:tblW w:w="6383" w:type="dxa"/>
        <w:tblInd w:w="1190" w:type="dxa"/>
        <w:tblCellMar>
          <w:top w:w="15" w:type="dxa"/>
          <w:left w:w="15" w:type="dxa"/>
          <w:bottom w:w="15" w:type="dxa"/>
          <w:right w:w="15" w:type="dxa"/>
        </w:tblCellMar>
        <w:tblLook w:val="04A0" w:firstRow="1" w:lastRow="0" w:firstColumn="1" w:lastColumn="0" w:noHBand="0" w:noVBand="1"/>
      </w:tblPr>
      <w:tblGrid>
        <w:gridCol w:w="6383"/>
      </w:tblGrid>
      <w:tr w:rsidR="003D5B4E" w:rsidRPr="00784A53" w14:paraId="11368C93" w14:textId="77777777" w:rsidTr="004717C7">
        <w:trPr>
          <w:trHeight w:val="334"/>
        </w:trPr>
        <w:tc>
          <w:tcPr>
            <w:tcW w:w="0" w:type="auto"/>
            <w:shd w:val="clear" w:color="auto" w:fill="282C34"/>
            <w:tcMar>
              <w:top w:w="100" w:type="dxa"/>
              <w:left w:w="100" w:type="dxa"/>
              <w:bottom w:w="100" w:type="dxa"/>
              <w:right w:w="100" w:type="dxa"/>
            </w:tcMar>
            <w:hideMark/>
          </w:tcPr>
          <w:p w14:paraId="0E453CB4" w14:textId="77777777" w:rsidR="003D5B4E" w:rsidRPr="00784A53" w:rsidRDefault="003D5B4E" w:rsidP="003D5B4E">
            <w:pPr>
              <w:spacing w:line="360" w:lineRule="auto"/>
            </w:pPr>
            <w:r w:rsidRPr="00784A53">
              <w:rPr>
                <w:color w:val="ABB2BF"/>
                <w:shd w:val="clear" w:color="auto" w:fill="282C34"/>
              </w:rPr>
              <w:t>vcf_file = deepvcf.</w:t>
            </w:r>
            <w:r w:rsidRPr="00784A53">
              <w:rPr>
                <w:color w:val="00B0F0"/>
                <w:shd w:val="clear" w:color="auto" w:fill="282C34"/>
              </w:rPr>
              <w:t>create_vcf</w:t>
            </w:r>
            <w:r w:rsidRPr="00784A53">
              <w:rPr>
                <w:color w:val="ABB2BF"/>
                <w:shd w:val="clear" w:color="auto" w:fill="282C34"/>
              </w:rPr>
              <w:t>( reference_file, alignment_file )</w:t>
            </w:r>
          </w:p>
        </w:tc>
      </w:tr>
    </w:tbl>
    <w:p w14:paraId="5167D842" w14:textId="00CC0BDB" w:rsidR="00CB3D72" w:rsidRPr="00CB3D72" w:rsidRDefault="00CB3D72" w:rsidP="003D5B4E">
      <w:pPr>
        <w:spacing w:line="360" w:lineRule="auto"/>
      </w:pPr>
    </w:p>
    <w:p w14:paraId="5EE8AEED" w14:textId="7FC20AAF" w:rsidR="00D0470E" w:rsidRPr="00D0470E" w:rsidRDefault="00762301" w:rsidP="3E124899">
      <w:pPr>
        <w:pStyle w:val="Heading2"/>
      </w:pPr>
      <w:bookmarkStart w:id="82" w:name="_Toc69657193"/>
      <w:r>
        <w:t>Future Release Notes</w:t>
      </w:r>
      <w:bookmarkEnd w:id="82"/>
    </w:p>
    <w:p w14:paraId="1077074E" w14:textId="2D4AF559" w:rsidR="00001280" w:rsidRDefault="00001280" w:rsidP="00D051A8">
      <w:pPr>
        <w:pStyle w:val="NormalWeb"/>
        <w:spacing w:before="0" w:beforeAutospacing="0" w:after="0" w:afterAutospacing="0" w:line="360" w:lineRule="auto"/>
        <w:ind w:firstLine="720"/>
      </w:pPr>
      <w:r>
        <w:rPr>
          <w:color w:val="000000"/>
        </w:rPr>
        <w:t xml:space="preserve">During optimization of the pileup class due to it being the computational bottleneck of DeepVCF, a Cython script was used with hybrid C and Python syntax for a Numpy matrix initialization due to testing showing memory allocation </w:t>
      </w:r>
      <w:r w:rsidR="008C0662">
        <w:rPr>
          <w:color w:val="000000"/>
        </w:rPr>
        <w:t>slowdowns</w:t>
      </w:r>
      <w:r>
        <w:rPr>
          <w:color w:val="000000"/>
        </w:rPr>
        <w:t xml:space="preserve"> in the python GIL. </w:t>
      </w:r>
      <w:r>
        <w:rPr>
          <w:color w:val="000000"/>
        </w:rPr>
        <w:lastRenderedPageBreak/>
        <w:t xml:space="preserve">Further optimizations </w:t>
      </w:r>
      <w:r w:rsidR="008C0662">
        <w:rPr>
          <w:color w:val="000000"/>
        </w:rPr>
        <w:t>were</w:t>
      </w:r>
      <w:r>
        <w:rPr>
          <w:color w:val="000000"/>
        </w:rPr>
        <w:t xml:space="preserve"> made to avoid this entirely, but there is a logic issue with </w:t>
      </w:r>
      <w:r w:rsidR="008C0662">
        <w:rPr>
          <w:color w:val="000000"/>
        </w:rPr>
        <w:t xml:space="preserve">the </w:t>
      </w:r>
      <w:r>
        <w:rPr>
          <w:color w:val="000000"/>
        </w:rPr>
        <w:t xml:space="preserve">Pysam PileupColumns class where different values are being returned </w:t>
      </w:r>
      <w:r w:rsidR="008C0662">
        <w:rPr>
          <w:color w:val="000000"/>
        </w:rPr>
        <w:t xml:space="preserve">compared to the </w:t>
      </w:r>
      <w:r>
        <w:rPr>
          <w:color w:val="000000"/>
        </w:rPr>
        <w:t xml:space="preserve">Pysam AlignedSegment Class causing a noticeable decline in model training. When the speed-up issue is </w:t>
      </w:r>
      <w:r w:rsidR="008C0662">
        <w:rPr>
          <w:color w:val="000000"/>
        </w:rPr>
        <w:t>solved,</w:t>
      </w:r>
      <w:r>
        <w:rPr>
          <w:color w:val="000000"/>
        </w:rPr>
        <w:t xml:space="preserve"> it will reduce the pileup step to a fourth of the time and will be in the version 0.1.1 release. </w:t>
      </w:r>
    </w:p>
    <w:p w14:paraId="5E746E6E" w14:textId="32A119A7" w:rsidR="00F54E4C" w:rsidRDefault="00F54E4C" w:rsidP="000C68BE">
      <w:pPr>
        <w:pStyle w:val="Heading1"/>
      </w:pPr>
      <w:bookmarkStart w:id="83" w:name="_Toc69657194"/>
      <w:r>
        <w:t>R</w:t>
      </w:r>
      <w:r w:rsidR="00FD365E">
        <w:t>esults</w:t>
      </w:r>
      <w:r>
        <w:t xml:space="preserve"> A</w:t>
      </w:r>
      <w:r w:rsidR="00FD365E">
        <w:t>nd</w:t>
      </w:r>
      <w:r w:rsidR="001B5B15">
        <w:t xml:space="preserve"> </w:t>
      </w:r>
      <w:r w:rsidR="00DD7D3D">
        <w:t>D</w:t>
      </w:r>
      <w:r w:rsidR="00FD365E">
        <w:t>iscussion</w:t>
      </w:r>
      <w:bookmarkEnd w:id="83"/>
    </w:p>
    <w:p w14:paraId="5228198D" w14:textId="77777777" w:rsidR="008B7F08" w:rsidRPr="008B7F08" w:rsidRDefault="008B7F08" w:rsidP="008B7F08"/>
    <w:p w14:paraId="51877518" w14:textId="5CD14656" w:rsidR="007510EF" w:rsidRDefault="00560269" w:rsidP="00C44923">
      <w:pPr>
        <w:pStyle w:val="NormalWeb"/>
        <w:spacing w:before="0" w:beforeAutospacing="0" w:after="0" w:afterAutospacing="0" w:line="360" w:lineRule="auto"/>
        <w:ind w:firstLine="720"/>
        <w:rPr>
          <w:color w:val="000000" w:themeColor="text1"/>
        </w:rPr>
      </w:pPr>
      <w:r w:rsidRPr="32EC8692">
        <w:rPr>
          <w:color w:val="000000" w:themeColor="text1"/>
        </w:rPr>
        <w:t xml:space="preserve">The performance found for DeepVCF among the validation datasets for hg38 chromosomes 21 and 22 had an average F1 score of 80.5% between the homozygous alternative and heterozygous </w:t>
      </w:r>
      <w:r w:rsidR="000960A1">
        <w:rPr>
          <w:color w:val="000000" w:themeColor="text1"/>
        </w:rPr>
        <w:t>single nucleotide variant (</w:t>
      </w:r>
      <w:r w:rsidRPr="32EC8692">
        <w:rPr>
          <w:color w:val="000000" w:themeColor="text1"/>
        </w:rPr>
        <w:t>SNV</w:t>
      </w:r>
      <w:r w:rsidR="000960A1">
        <w:rPr>
          <w:color w:val="000000" w:themeColor="text1"/>
        </w:rPr>
        <w:t>)</w:t>
      </w:r>
      <w:r w:rsidRPr="32EC8692">
        <w:rPr>
          <w:color w:val="000000" w:themeColor="text1"/>
        </w:rPr>
        <w:t xml:space="preserve"> calls. The complete training on chromosome 21 and testing on chromosome 22 took 48 minutes and 37 seconds using a i5-10500 CPU, 32GBs of 3200hz memory, and a RTX 2080 desktop setup. A majority of that computational time is spent on each chromosome pileup tensor and leaves plenty of room for future optimizations. </w:t>
      </w:r>
      <w:r w:rsidR="00FF4C39" w:rsidRPr="00784A53">
        <w:rPr>
          <w:color w:val="000000"/>
        </w:rPr>
        <w:t xml:space="preserve">The resulting DeepVCF model produced an F1 score of 81% for homozygous alternative variant calls and an 79% for heterozygous variant calls. This </w:t>
      </w:r>
      <w:r w:rsidR="00FF4C39">
        <w:rPr>
          <w:color w:val="000000"/>
        </w:rPr>
        <w:t>shows</w:t>
      </w:r>
      <w:r w:rsidR="00FF4C39" w:rsidRPr="00784A53">
        <w:rPr>
          <w:color w:val="000000"/>
        </w:rPr>
        <w:t xml:space="preserve"> the model is usable</w:t>
      </w:r>
      <w:r w:rsidR="00537341">
        <w:rPr>
          <w:color w:val="000000"/>
        </w:rPr>
        <w:t xml:space="preserve"> and </w:t>
      </w:r>
      <w:r w:rsidR="00537341">
        <w:rPr>
          <w:color w:val="000000" w:themeColor="text1"/>
        </w:rPr>
        <w:t>the</w:t>
      </w:r>
      <w:r w:rsidRPr="32EC8692">
        <w:rPr>
          <w:color w:val="000000" w:themeColor="text1"/>
        </w:rPr>
        <w:t xml:space="preserve"> F1 score </w:t>
      </w:r>
      <w:r w:rsidR="00AF1DB0">
        <w:rPr>
          <w:color w:val="000000" w:themeColor="text1"/>
        </w:rPr>
        <w:t>is</w:t>
      </w:r>
      <w:r w:rsidRPr="32EC8692">
        <w:rPr>
          <w:color w:val="000000" w:themeColor="text1"/>
        </w:rPr>
        <w:t xml:space="preserve"> well above the 25% chance from the 4 classes possible and meets an adequate baseline to show the default DeepVCF model can train on noisy high-confidence variant datasets and predict a viable SNV genotype and its respective base</w:t>
      </w:r>
      <w:r w:rsidR="00854FB0">
        <w:rPr>
          <w:color w:val="000000" w:themeColor="text1"/>
        </w:rPr>
        <w:t>(s)</w:t>
      </w:r>
      <w:r w:rsidRPr="32EC8692">
        <w:rPr>
          <w:color w:val="000000" w:themeColor="text1"/>
        </w:rPr>
        <w:t xml:space="preserve">. However, in comparison to DeepVariants InceptionNet v3 model F1 score of 99%, DeepVariants scores highlight DeepVCFs limitations using a smaller CNN based model for large predictably noisy datasets such as </w:t>
      </w:r>
      <w:r w:rsidR="008178C6">
        <w:rPr>
          <w:color w:val="000000" w:themeColor="text1"/>
        </w:rPr>
        <w:t xml:space="preserve">the </w:t>
      </w:r>
      <w:r w:rsidRPr="32EC8692">
        <w:rPr>
          <w:color w:val="000000" w:themeColor="text1"/>
        </w:rPr>
        <w:t xml:space="preserve">GIAB dataset. The BCFtools variant caller was also tested on chromosome 22 using the example </w:t>
      </w:r>
      <w:proofErr w:type="gramStart"/>
      <w:r w:rsidR="003A3E6C" w:rsidRPr="32EC8692">
        <w:rPr>
          <w:color w:val="000000" w:themeColor="text1"/>
        </w:rPr>
        <w:t>pipeline, but</w:t>
      </w:r>
      <w:proofErr w:type="gramEnd"/>
      <w:r w:rsidRPr="32EC8692">
        <w:rPr>
          <w:color w:val="000000" w:themeColor="text1"/>
        </w:rPr>
        <w:t xml:space="preserve"> had obtained an F1 score of 15.4% for homozygous alternative SNV calls and a 5% for heterozygous SNV calls while taking 47 hours, 22 minutes and 29 seconds to complete. Although BCFtools had a redeeming 99% PPV for homozygous alternative calls, this testing set shows how a traditional variant caller quickly reduces variant calling quality with noisy genomic datasets and the degradation of variant calling quality will be more apparent in the </w:t>
      </w:r>
      <w:r w:rsidRPr="32EC8692">
        <w:rPr>
          <w:i/>
          <w:color w:val="000000" w:themeColor="text1"/>
        </w:rPr>
        <w:t>in silico</w:t>
      </w:r>
      <w:r w:rsidRPr="32EC8692">
        <w:rPr>
          <w:color w:val="000000" w:themeColor="text1"/>
        </w:rPr>
        <w:t xml:space="preserve"> SNPs datasets for the bacterial datasets. </w:t>
      </w:r>
    </w:p>
    <w:p w14:paraId="71A0E04C" w14:textId="6419A834" w:rsidR="007510EF" w:rsidRDefault="004950FA" w:rsidP="000657E8">
      <w:pPr>
        <w:spacing w:line="360" w:lineRule="auto"/>
        <w:ind w:firstLine="720"/>
        <w:rPr>
          <w:color w:val="000000" w:themeColor="text1"/>
        </w:rPr>
      </w:pPr>
      <w:r w:rsidRPr="1479E505">
        <w:rPr>
          <w:color w:val="000000" w:themeColor="text1"/>
        </w:rPr>
        <w:t xml:space="preserve">With further testing of perfect datasets created </w:t>
      </w:r>
      <w:r w:rsidRPr="1479E505">
        <w:rPr>
          <w:i/>
          <w:color w:val="000000" w:themeColor="text1"/>
        </w:rPr>
        <w:t>in silico</w:t>
      </w:r>
      <w:r w:rsidRPr="1479E505">
        <w:rPr>
          <w:color w:val="000000" w:themeColor="text1"/>
        </w:rPr>
        <w:t xml:space="preserve">, the lower F1 score </w:t>
      </w:r>
      <w:r w:rsidR="00871ED5">
        <w:rPr>
          <w:color w:val="000000" w:themeColor="text1"/>
        </w:rPr>
        <w:t xml:space="preserve">using the GIAB dataset </w:t>
      </w:r>
      <w:r w:rsidRPr="1479E505">
        <w:rPr>
          <w:color w:val="000000" w:themeColor="text1"/>
        </w:rPr>
        <w:t>was discovered to be</w:t>
      </w:r>
      <w:r w:rsidR="00BD6B27">
        <w:rPr>
          <w:color w:val="000000" w:themeColor="text1"/>
        </w:rPr>
        <w:t xml:space="preserve"> </w:t>
      </w:r>
      <w:r w:rsidRPr="1479E505">
        <w:rPr>
          <w:color w:val="000000" w:themeColor="text1"/>
        </w:rPr>
        <w:t xml:space="preserve">from DeepVCFs current inability to handle and call indels in a diploid dataset. Similar to Jason Chin’s VariantNets approach, we took all indels </w:t>
      </w:r>
      <w:r w:rsidRPr="1479E505">
        <w:rPr>
          <w:color w:val="000000" w:themeColor="text1"/>
        </w:rPr>
        <w:lastRenderedPageBreak/>
        <w:t xml:space="preserve">and marked them as a “complex” feature, but unlike VariantNet we did not remove any variant calls from the truth variant call set to give a more robust metric of what DeepVCF should and should not be used for. Unlike the diploid dataset, the haploid variant calls created </w:t>
      </w:r>
      <w:r w:rsidRPr="1479E505">
        <w:rPr>
          <w:i/>
          <w:color w:val="000000" w:themeColor="text1"/>
        </w:rPr>
        <w:t>in silico</w:t>
      </w:r>
      <w:r w:rsidRPr="1479E505">
        <w:rPr>
          <w:color w:val="000000" w:themeColor="text1"/>
        </w:rPr>
        <w:t xml:space="preserve"> using DWGSIM had upwards of an F1 between 98-99% depending on the Prokaryotic species. </w:t>
      </w:r>
    </w:p>
    <w:p w14:paraId="3B89A589" w14:textId="77777777" w:rsidR="000657E8" w:rsidRPr="000657E8" w:rsidRDefault="000657E8" w:rsidP="000657E8">
      <w:pPr>
        <w:spacing w:line="360" w:lineRule="auto"/>
        <w:ind w:firstLine="720"/>
        <w:rPr>
          <w:color w:val="000000" w:themeColor="text1"/>
        </w:rPr>
      </w:pPr>
    </w:p>
    <w:p w14:paraId="3EAFAD33" w14:textId="6E2D6816" w:rsidR="00560269" w:rsidRPr="00A71A5B" w:rsidRDefault="00026217" w:rsidP="00764C5F">
      <w:pPr>
        <w:pStyle w:val="Caption"/>
        <w:spacing w:after="120"/>
        <w:rPr>
          <w:b w:val="0"/>
          <w:bCs w:val="0"/>
        </w:rPr>
      </w:pPr>
      <w:bookmarkStart w:id="84" w:name="_Toc68969911"/>
      <w:r>
        <w:t xml:space="preserve">Table </w:t>
      </w:r>
      <w:r>
        <w:fldChar w:fldCharType="begin"/>
      </w:r>
      <w:r>
        <w:instrText>SEQ Table \* ARABIC</w:instrText>
      </w:r>
      <w:r>
        <w:fldChar w:fldCharType="separate"/>
      </w:r>
      <w:r w:rsidR="008428AF">
        <w:rPr>
          <w:noProof/>
        </w:rPr>
        <w:t>2</w:t>
      </w:r>
      <w:r>
        <w:fldChar w:fldCharType="end"/>
      </w:r>
      <w:r>
        <w:t xml:space="preserve">. </w:t>
      </w:r>
      <w:r w:rsidR="00296EE8" w:rsidRPr="0E9984FB">
        <w:rPr>
          <w:color w:val="000000" w:themeColor="text1"/>
        </w:rPr>
        <w:t>GIAB hg38 chromosome 22 tests to find SNPs for homozygous alternative (hom_alt) and heterozygous (het) variant calls. DeepVCF scored considerably better than the baseline test of BCFtools when trying to see how the noisy alignment data affect traditional variant callers.</w:t>
      </w:r>
      <w:bookmarkEnd w:id="84"/>
      <w:r w:rsidR="00296EE8" w:rsidRPr="0E9984FB">
        <w:rPr>
          <w:color w:val="000000" w:themeColor="text1"/>
        </w:rPr>
        <w:t xml:space="preserve">  </w:t>
      </w:r>
    </w:p>
    <w:p w14:paraId="669C995C" w14:textId="3C9351C8" w:rsidR="11C215F5" w:rsidRDefault="00296EE8" w:rsidP="00764C5F">
      <w:pPr>
        <w:jc w:val="center"/>
      </w:pPr>
      <w:r>
        <w:rPr>
          <w:noProof/>
        </w:rPr>
        <w:drawing>
          <wp:inline distT="0" distB="0" distL="0" distR="0" wp14:anchorId="5AF034B8" wp14:editId="09FD2349">
            <wp:extent cx="5618480" cy="1493437"/>
            <wp:effectExtent l="0" t="0" r="0" b="5715"/>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1">
                      <a:extLst>
                        <a:ext uri="{28A0092B-C50C-407E-A947-70E740481C1C}">
                          <a14:useLocalDpi xmlns:a14="http://schemas.microsoft.com/office/drawing/2010/main" val="0"/>
                        </a:ext>
                      </a:extLst>
                    </a:blip>
                    <a:stretch>
                      <a:fillRect/>
                    </a:stretch>
                  </pic:blipFill>
                  <pic:spPr>
                    <a:xfrm>
                      <a:off x="0" y="0"/>
                      <a:ext cx="5618480" cy="1493437"/>
                    </a:xfrm>
                    <a:prstGeom prst="rect">
                      <a:avLst/>
                    </a:prstGeom>
                  </pic:spPr>
                </pic:pic>
              </a:graphicData>
            </a:graphic>
          </wp:inline>
        </w:drawing>
      </w:r>
    </w:p>
    <w:p w14:paraId="1392C68B" w14:textId="5D36D42F" w:rsidR="00764C5F" w:rsidRDefault="00764C5F" w:rsidP="00764C5F">
      <w:pPr>
        <w:jc w:val="center"/>
      </w:pPr>
    </w:p>
    <w:p w14:paraId="61A4689E" w14:textId="77777777" w:rsidR="009E6C0E" w:rsidRDefault="009E6C0E" w:rsidP="00764C5F">
      <w:pPr>
        <w:jc w:val="center"/>
      </w:pPr>
    </w:p>
    <w:p w14:paraId="1B076734" w14:textId="77777777" w:rsidR="009E6C0E" w:rsidRDefault="009E6C0E" w:rsidP="00764C5F">
      <w:pPr>
        <w:jc w:val="center"/>
      </w:pPr>
    </w:p>
    <w:p w14:paraId="08B36371" w14:textId="77777777" w:rsidR="009E6C0E" w:rsidRDefault="009E6C0E" w:rsidP="00764C5F">
      <w:pPr>
        <w:jc w:val="center"/>
      </w:pPr>
    </w:p>
    <w:p w14:paraId="7AA77B51" w14:textId="77777777" w:rsidR="009E6C0E" w:rsidRDefault="009E6C0E" w:rsidP="00764C5F">
      <w:pPr>
        <w:jc w:val="center"/>
      </w:pPr>
    </w:p>
    <w:p w14:paraId="565C19D7" w14:textId="2D7AA18E" w:rsidR="009E6C0E" w:rsidRDefault="009E6C0E" w:rsidP="00764C5F">
      <w:pPr>
        <w:jc w:val="center"/>
      </w:pPr>
    </w:p>
    <w:p w14:paraId="630D5E99" w14:textId="77777777" w:rsidR="009E6C0E" w:rsidRDefault="009E6C0E" w:rsidP="00764C5F">
      <w:pPr>
        <w:jc w:val="center"/>
      </w:pPr>
    </w:p>
    <w:p w14:paraId="0EBE8090" w14:textId="77777777" w:rsidR="009E6C0E" w:rsidRDefault="009E6C0E" w:rsidP="00764C5F">
      <w:pPr>
        <w:jc w:val="center"/>
      </w:pPr>
    </w:p>
    <w:p w14:paraId="44D9A674" w14:textId="77777777" w:rsidR="009E6C0E" w:rsidRDefault="009E6C0E" w:rsidP="00764C5F">
      <w:pPr>
        <w:jc w:val="center"/>
      </w:pPr>
    </w:p>
    <w:p w14:paraId="31B795C7" w14:textId="77777777" w:rsidR="00D25C97" w:rsidRDefault="00D25C97" w:rsidP="00720E24"/>
    <w:p w14:paraId="476FEE51" w14:textId="77777777" w:rsidR="00720E24" w:rsidRDefault="00720E24" w:rsidP="00720E24"/>
    <w:p w14:paraId="300A63DA" w14:textId="3C58B229" w:rsidR="00D4005B" w:rsidRPr="00D4005B" w:rsidRDefault="00D4005B" w:rsidP="00764C5F">
      <w:pPr>
        <w:jc w:val="center"/>
      </w:pPr>
      <w:r>
        <w:rPr>
          <w:noProof/>
        </w:rPr>
        <w:lastRenderedPageBreak/>
        <w:drawing>
          <wp:inline distT="0" distB="0" distL="0" distR="0" wp14:anchorId="0EE80392" wp14:editId="6C6A5C06">
            <wp:extent cx="5506718" cy="3830320"/>
            <wp:effectExtent l="0" t="0" r="5080" b="5080"/>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32">
                      <a:extLst>
                        <a:ext uri="{28A0092B-C50C-407E-A947-70E740481C1C}">
                          <a14:useLocalDpi xmlns:a14="http://schemas.microsoft.com/office/drawing/2010/main" val="0"/>
                        </a:ext>
                      </a:extLst>
                    </a:blip>
                    <a:srcRect l="5666" t="7555" r="8166" b="6222"/>
                    <a:stretch>
                      <a:fillRect/>
                    </a:stretch>
                  </pic:blipFill>
                  <pic:spPr>
                    <a:xfrm>
                      <a:off x="0" y="0"/>
                      <a:ext cx="5506718" cy="3830320"/>
                    </a:xfrm>
                    <a:prstGeom prst="rect">
                      <a:avLst/>
                    </a:prstGeom>
                  </pic:spPr>
                </pic:pic>
              </a:graphicData>
            </a:graphic>
          </wp:inline>
        </w:drawing>
      </w:r>
    </w:p>
    <w:p w14:paraId="65B3C93D" w14:textId="695F6468" w:rsidR="00DF0029" w:rsidRPr="0012543C" w:rsidRDefault="0063105F" w:rsidP="0063105F">
      <w:pPr>
        <w:pStyle w:val="Caption"/>
      </w:pPr>
      <w:bookmarkStart w:id="85" w:name="_Toc68969684"/>
      <w:r>
        <w:t xml:space="preserve">Figure </w:t>
      </w:r>
      <w:r>
        <w:fldChar w:fldCharType="begin"/>
      </w:r>
      <w:r>
        <w:instrText>SEQ Figure \* ARABIC</w:instrText>
      </w:r>
      <w:r>
        <w:fldChar w:fldCharType="separate"/>
      </w:r>
      <w:r w:rsidR="008428AF">
        <w:rPr>
          <w:noProof/>
        </w:rPr>
        <w:t>3</w:t>
      </w:r>
      <w:r>
        <w:fldChar w:fldCharType="end"/>
      </w:r>
      <w:r>
        <w:t xml:space="preserve">. </w:t>
      </w:r>
      <w:r w:rsidR="00DF0029" w:rsidRPr="00DF0029">
        <w:rPr>
          <w:color w:val="000000"/>
        </w:rPr>
        <w:t xml:space="preserve">The DeepVCF default model trained on hg38 chromosome 21 has a consistent reduction in loss for genotype and an increased accuracy for genotype calls for each epoch. The validation for base accuracy is unstable and suggests a possible replacement for the built-in </w:t>
      </w:r>
      <w:r w:rsidR="00DF0029">
        <w:rPr>
          <w:color w:val="000000"/>
        </w:rPr>
        <w:t>K</w:t>
      </w:r>
      <w:r w:rsidR="00DF0029" w:rsidRPr="00DF0029">
        <w:rPr>
          <w:color w:val="000000"/>
        </w:rPr>
        <w:t>eras binary cross entropy loss function to stabilize the validation loss per epoch. In practice the base calls are leveraged using the genotype calls and will have a near exact relationship for accuracy as the genotype and why this issue was not addressed in the first release.</w:t>
      </w:r>
      <w:bookmarkEnd w:id="85"/>
    </w:p>
    <w:p w14:paraId="4FCDCC22" w14:textId="7C60D747" w:rsidR="00A23DDF" w:rsidRDefault="00A23DDF" w:rsidP="00A23DDF">
      <w:pPr>
        <w:pStyle w:val="NormalWeb"/>
        <w:spacing w:before="0" w:beforeAutospacing="0" w:after="0" w:afterAutospacing="0" w:line="360" w:lineRule="auto"/>
        <w:ind w:firstLine="720"/>
      </w:pPr>
      <w:r w:rsidRPr="54B37092">
        <w:rPr>
          <w:color w:val="000000" w:themeColor="text1"/>
        </w:rPr>
        <w:t>The 10 in silico bacterial variant datasets were broken up into 4 SNV calling groups: 2% base errors for heterozygous, 2% base errors for homozygous alternatives, 10% base errors for heterozygous, and 10% base errors for homozygous alternatives</w:t>
      </w:r>
      <w:r w:rsidR="00D9413F" w:rsidRPr="54B37092">
        <w:rPr>
          <w:color w:val="000000" w:themeColor="text1"/>
        </w:rPr>
        <w:t xml:space="preserve"> (see Supplemental Materials for list of bacterial strains used)</w:t>
      </w:r>
      <w:r w:rsidRPr="54B37092">
        <w:rPr>
          <w:color w:val="000000" w:themeColor="text1"/>
        </w:rPr>
        <w:t xml:space="preserve">. The base percent error rate and the mutation of 5% where the only 2 alignment alerting options given for the </w:t>
      </w:r>
      <w:r w:rsidRPr="54B37092">
        <w:rPr>
          <w:i/>
          <w:color w:val="000000" w:themeColor="text1"/>
        </w:rPr>
        <w:t>in silico</w:t>
      </w:r>
      <w:r w:rsidRPr="54B37092">
        <w:rPr>
          <w:color w:val="000000" w:themeColor="text1"/>
        </w:rPr>
        <w:t xml:space="preserve"> tool DWGSIM and relied on the defaults for noisy indel data regarding probability of generation, length, and location. From the initial analysis of 2% error rate BCFtools outperformed DeepVCF tools with acquiring a mean F1 scores of 99.5% and 99.8% compared to DeepVCFs mean F1 scores of 99.2% and 99.1% for homozygous alternatives and heterozygous SNV calls in that order. However, when BCFtools was tested with 10% base errors to simulated CLR percent errors, BCFtools returned a mean F1 score of 8% for homozygous calls and a mean F1 score </w:t>
      </w:r>
      <w:r w:rsidRPr="54B37092">
        <w:rPr>
          <w:color w:val="000000" w:themeColor="text1"/>
        </w:rPr>
        <w:lastRenderedPageBreak/>
        <w:t xml:space="preserve">of 77% </w:t>
      </w:r>
      <w:r w:rsidR="00DB349D" w:rsidRPr="54B37092">
        <w:rPr>
          <w:color w:val="000000" w:themeColor="text1"/>
        </w:rPr>
        <w:t>scores</w:t>
      </w:r>
      <w:r w:rsidRPr="54B37092">
        <w:rPr>
          <w:color w:val="000000" w:themeColor="text1"/>
        </w:rPr>
        <w:t xml:space="preserve"> for heterozygous calls. DeepVCF still maintained consistent mean F1 scores of 98.6% and 98.5% for homozygous and heterozygous calls. The results confirm when given ideal datasets from an NGS platform a traditional </w:t>
      </w:r>
      <w:r w:rsidR="54B37092" w:rsidRPr="54B37092">
        <w:rPr>
          <w:color w:val="000000" w:themeColor="text1"/>
        </w:rPr>
        <w:t>Hidden Markov Model</w:t>
      </w:r>
      <w:r w:rsidRPr="54B37092">
        <w:rPr>
          <w:color w:val="000000" w:themeColor="text1"/>
        </w:rPr>
        <w:t xml:space="preserve"> variant caller will perform as expected, but when a traditional variant caller </w:t>
      </w:r>
      <w:r w:rsidR="00DB349D" w:rsidRPr="54B37092">
        <w:rPr>
          <w:color w:val="000000" w:themeColor="text1"/>
        </w:rPr>
        <w:t>similar to</w:t>
      </w:r>
      <w:r w:rsidRPr="54B37092">
        <w:rPr>
          <w:color w:val="000000" w:themeColor="text1"/>
        </w:rPr>
        <w:t xml:space="preserve"> BCFtools is given erroneous sequence data the algorithm will not have context to decipher whether a base change is truly a variant or a platform sequencing error. DeepVCF having training on variant context will account for the base errors by leaning on the hidden features of the pileup window and maintain its effectiveness to call variants. </w:t>
      </w:r>
    </w:p>
    <w:p w14:paraId="251D0294" w14:textId="26573A17" w:rsidR="00A23DDF" w:rsidRDefault="00A23DDF" w:rsidP="00A23DDF">
      <w:pPr>
        <w:pStyle w:val="NormalWeb"/>
        <w:spacing w:before="0" w:beforeAutospacing="0" w:after="0" w:afterAutospacing="0" w:line="360" w:lineRule="auto"/>
        <w:ind w:firstLine="720"/>
        <w:rPr>
          <w:color w:val="000000"/>
        </w:rPr>
      </w:pPr>
      <w:r w:rsidRPr="6F259B9A">
        <w:rPr>
          <w:color w:val="000000" w:themeColor="text1"/>
        </w:rPr>
        <w:t xml:space="preserve">DeepVCF as a SNP variant caller shows practicality as a compliment application to make sure a traditional markov model based variant caller, such as BCFtools, will return adequate variant calls. BCFtools outperformed DeepVCF in perfect and predictable 2% base error </w:t>
      </w:r>
      <w:proofErr w:type="gramStart"/>
      <w:r w:rsidRPr="6F259B9A">
        <w:rPr>
          <w:color w:val="000000" w:themeColor="text1"/>
        </w:rPr>
        <w:t>alignments, but</w:t>
      </w:r>
      <w:proofErr w:type="gramEnd"/>
      <w:r w:rsidRPr="6F259B9A">
        <w:rPr>
          <w:color w:val="000000" w:themeColor="text1"/>
        </w:rPr>
        <w:t xml:space="preserve"> returned variant calls that were clustered base errors from a saturated 10% base error that is often seen from CLR datasets. DeepVCF could be used as a complementary variant directly by using it as a rough approximation of how many SNPs exist and compare a VCF output from a tool equivalent to BCFtools and see if the number of SNPs match up. Additionally, these results support </w:t>
      </w:r>
      <w:r w:rsidR="6F259B9A" w:rsidRPr="6F259B9A">
        <w:rPr>
          <w:color w:val="000000" w:themeColor="text1"/>
        </w:rPr>
        <w:t>those</w:t>
      </w:r>
      <w:r w:rsidRPr="6F259B9A">
        <w:rPr>
          <w:color w:val="000000" w:themeColor="text1"/>
        </w:rPr>
        <w:t xml:space="preserve"> traditional variant calls that do not seek help with synteny </w:t>
      </w:r>
      <w:r w:rsidR="00DB349D" w:rsidRPr="6F259B9A">
        <w:rPr>
          <w:color w:val="000000" w:themeColor="text1"/>
        </w:rPr>
        <w:t>hybrid-based</w:t>
      </w:r>
      <w:r w:rsidRPr="6F259B9A">
        <w:rPr>
          <w:color w:val="000000" w:themeColor="text1"/>
        </w:rPr>
        <w:t xml:space="preserve"> approaches should not be used for genomes sequenced from platforms known for erroneous continuous long reads such as the CLRs from PacBio. For complete metrics and figures please see Supplemental Materials. </w:t>
      </w:r>
    </w:p>
    <w:p w14:paraId="3B1BCFC0" w14:textId="77777777" w:rsidR="008428AF" w:rsidRDefault="008428AF" w:rsidP="00A23DDF">
      <w:pPr>
        <w:pStyle w:val="NormalWeb"/>
        <w:spacing w:before="0" w:beforeAutospacing="0" w:after="0" w:afterAutospacing="0" w:line="360" w:lineRule="auto"/>
        <w:ind w:firstLine="720"/>
      </w:pPr>
    </w:p>
    <w:p w14:paraId="628E2BC7" w14:textId="77777777" w:rsidR="008B6649" w:rsidRDefault="008B6649" w:rsidP="00A23DDF">
      <w:pPr>
        <w:pStyle w:val="NormalWeb"/>
        <w:spacing w:before="0" w:beforeAutospacing="0" w:after="0" w:afterAutospacing="0" w:line="360" w:lineRule="auto"/>
        <w:ind w:firstLine="720"/>
      </w:pPr>
    </w:p>
    <w:p w14:paraId="3E928554" w14:textId="77777777" w:rsidR="008B6649" w:rsidRDefault="008B6649" w:rsidP="00A23DDF">
      <w:pPr>
        <w:pStyle w:val="NormalWeb"/>
        <w:spacing w:before="0" w:beforeAutospacing="0" w:after="0" w:afterAutospacing="0" w:line="360" w:lineRule="auto"/>
        <w:ind w:firstLine="720"/>
      </w:pPr>
    </w:p>
    <w:p w14:paraId="64F8BEFB" w14:textId="77777777" w:rsidR="00A23DDF" w:rsidRDefault="00A23DDF" w:rsidP="00A23DDF"/>
    <w:p w14:paraId="3F62BCE8" w14:textId="73279301" w:rsidR="00A71A5B" w:rsidRDefault="00465766" w:rsidP="00DF0029">
      <w:pPr>
        <w:spacing w:line="360" w:lineRule="auto"/>
        <w:rPr>
          <w:b/>
          <w:bCs/>
        </w:rPr>
      </w:pPr>
      <w:r>
        <w:rPr>
          <w:noProof/>
        </w:rPr>
        <w:lastRenderedPageBreak/>
        <w:drawing>
          <wp:inline distT="0" distB="0" distL="0" distR="0" wp14:anchorId="0DC0AC0B" wp14:editId="1EA7EB38">
            <wp:extent cx="5715000" cy="2371090"/>
            <wp:effectExtent l="0" t="0" r="0" b="381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33">
                      <a:extLst>
                        <a:ext uri="{28A0092B-C50C-407E-A947-70E740481C1C}">
                          <a14:useLocalDpi xmlns:a14="http://schemas.microsoft.com/office/drawing/2010/main" val="0"/>
                        </a:ext>
                      </a:extLst>
                    </a:blip>
                    <a:stretch>
                      <a:fillRect/>
                    </a:stretch>
                  </pic:blipFill>
                  <pic:spPr>
                    <a:xfrm>
                      <a:off x="0" y="0"/>
                      <a:ext cx="5715000" cy="2371090"/>
                    </a:xfrm>
                    <a:prstGeom prst="rect">
                      <a:avLst/>
                    </a:prstGeom>
                  </pic:spPr>
                </pic:pic>
              </a:graphicData>
            </a:graphic>
          </wp:inline>
        </w:drawing>
      </w:r>
    </w:p>
    <w:p w14:paraId="20BCADB1" w14:textId="6A546442" w:rsidR="00465766" w:rsidRPr="00465766" w:rsidRDefault="002D2D4B" w:rsidP="002D2D4B">
      <w:pPr>
        <w:pStyle w:val="Caption"/>
        <w:rPr>
          <w:b w:val="0"/>
          <w:bCs w:val="0"/>
        </w:rPr>
      </w:pPr>
      <w:bookmarkStart w:id="86" w:name="_Toc68969685"/>
      <w:r>
        <w:t xml:space="preserve">Figure </w:t>
      </w:r>
      <w:r>
        <w:fldChar w:fldCharType="begin"/>
      </w:r>
      <w:r>
        <w:instrText>SEQ Figure \* ARABIC</w:instrText>
      </w:r>
      <w:r>
        <w:fldChar w:fldCharType="separate"/>
      </w:r>
      <w:r w:rsidR="008428AF">
        <w:rPr>
          <w:noProof/>
        </w:rPr>
        <w:t>4</w:t>
      </w:r>
      <w:r>
        <w:fldChar w:fldCharType="end"/>
      </w:r>
      <w:r w:rsidR="00465766" w:rsidRPr="54B37092">
        <w:rPr>
          <w:color w:val="000000" w:themeColor="text1"/>
        </w:rPr>
        <w:t xml:space="preserve">. Homozygous alternative SNV call catplot for F1 scores with a hue on species showing BCFtools performing better than DeepVCF for homozygous calls, but lower than chance for base errors of 10%. Hidden </w:t>
      </w:r>
      <w:r w:rsidR="54B37092" w:rsidRPr="54B37092">
        <w:rPr>
          <w:color w:val="000000" w:themeColor="text1"/>
        </w:rPr>
        <w:t>Markov</w:t>
      </w:r>
      <w:r w:rsidR="00465766" w:rsidRPr="54B37092">
        <w:rPr>
          <w:color w:val="000000" w:themeColor="text1"/>
        </w:rPr>
        <w:t xml:space="preserve"> based models such as BCFtools takes calls at direct value and cannot discern error from real variants if enough base errors exist.</w:t>
      </w:r>
      <w:bookmarkEnd w:id="86"/>
    </w:p>
    <w:p w14:paraId="503F7510" w14:textId="5BE4FDB2" w:rsidR="00465766" w:rsidRDefault="00465766" w:rsidP="00DF0029">
      <w:pPr>
        <w:spacing w:line="360" w:lineRule="auto"/>
        <w:rPr>
          <w:b/>
          <w:bCs/>
        </w:rPr>
      </w:pPr>
    </w:p>
    <w:p w14:paraId="7AE57FD6" w14:textId="4A830FE0" w:rsidR="00C471B1" w:rsidRDefault="00C471B1" w:rsidP="00DF0029">
      <w:pPr>
        <w:spacing w:line="360" w:lineRule="auto"/>
        <w:rPr>
          <w:b/>
          <w:bCs/>
        </w:rPr>
      </w:pPr>
      <w:r>
        <w:rPr>
          <w:noProof/>
        </w:rPr>
        <w:drawing>
          <wp:inline distT="0" distB="0" distL="0" distR="0" wp14:anchorId="5AE74516" wp14:editId="18267E9B">
            <wp:extent cx="5715000" cy="2376805"/>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34">
                      <a:extLst>
                        <a:ext uri="{28A0092B-C50C-407E-A947-70E740481C1C}">
                          <a14:useLocalDpi xmlns:a14="http://schemas.microsoft.com/office/drawing/2010/main" val="0"/>
                        </a:ext>
                      </a:extLst>
                    </a:blip>
                    <a:stretch>
                      <a:fillRect/>
                    </a:stretch>
                  </pic:blipFill>
                  <pic:spPr>
                    <a:xfrm>
                      <a:off x="0" y="0"/>
                      <a:ext cx="5715000" cy="2376805"/>
                    </a:xfrm>
                    <a:prstGeom prst="rect">
                      <a:avLst/>
                    </a:prstGeom>
                  </pic:spPr>
                </pic:pic>
              </a:graphicData>
            </a:graphic>
          </wp:inline>
        </w:drawing>
      </w:r>
    </w:p>
    <w:p w14:paraId="48440035" w14:textId="3A2FAC42" w:rsidR="00C471B1" w:rsidRPr="00B87DA4" w:rsidRDefault="0070668C" w:rsidP="0070668C">
      <w:pPr>
        <w:pStyle w:val="Caption"/>
        <w:rPr>
          <w:b w:val="0"/>
          <w:bCs w:val="0"/>
        </w:rPr>
      </w:pPr>
      <w:bookmarkStart w:id="87" w:name="_Toc68969686"/>
      <w:r>
        <w:t xml:space="preserve">Figure </w:t>
      </w:r>
      <w:r>
        <w:fldChar w:fldCharType="begin"/>
      </w:r>
      <w:r>
        <w:instrText>SEQ Figure \* ARABIC</w:instrText>
      </w:r>
      <w:r>
        <w:fldChar w:fldCharType="separate"/>
      </w:r>
      <w:r w:rsidR="008428AF">
        <w:rPr>
          <w:noProof/>
        </w:rPr>
        <w:t>5</w:t>
      </w:r>
      <w:r>
        <w:fldChar w:fldCharType="end"/>
      </w:r>
      <w:r>
        <w:rPr>
          <w:b w:val="0"/>
          <w:bCs w:val="0"/>
          <w:color w:val="000000"/>
        </w:rPr>
        <w:t xml:space="preserve">. </w:t>
      </w:r>
      <w:r w:rsidR="00C471B1" w:rsidRPr="00B87DA4">
        <w:rPr>
          <w:color w:val="000000"/>
        </w:rPr>
        <w:t>Heterozygous alternative SNV call catplot for F1 scores showing BCFtools performed noticeably better for heterozygous calls when given noisy alignment data. The hue on species showed there was a noticeable difference in heterozygous calls between species suggesting the base errors are more concentrated in complex areas where bases lose predictable pattern. This is the reason GIAB includes bed files for focus areas to avoid hard to discern locations that would negatively impact training for a model.</w:t>
      </w:r>
      <w:bookmarkEnd w:id="87"/>
      <w:r w:rsidR="00C471B1" w:rsidRPr="00B87DA4">
        <w:rPr>
          <w:color w:val="000000"/>
        </w:rPr>
        <w:t xml:space="preserve"> </w:t>
      </w:r>
    </w:p>
    <w:p w14:paraId="2104D30D" w14:textId="5941E33F" w:rsidR="00C471B1" w:rsidRDefault="00C471B1" w:rsidP="00DF0029">
      <w:pPr>
        <w:spacing w:line="360" w:lineRule="auto"/>
        <w:rPr>
          <w:b/>
          <w:bCs/>
        </w:rPr>
      </w:pPr>
    </w:p>
    <w:p w14:paraId="4FB7DC1A" w14:textId="7FF1B0A1" w:rsidR="00B87DA4" w:rsidRDefault="00B87DA4" w:rsidP="00DF0029">
      <w:pPr>
        <w:spacing w:line="360" w:lineRule="auto"/>
        <w:rPr>
          <w:b/>
          <w:bCs/>
        </w:rPr>
      </w:pPr>
      <w:r>
        <w:rPr>
          <w:noProof/>
        </w:rPr>
        <w:lastRenderedPageBreak/>
        <w:drawing>
          <wp:inline distT="0" distB="0" distL="0" distR="0" wp14:anchorId="5EF2903B" wp14:editId="4F71AB7B">
            <wp:extent cx="5715000" cy="4955540"/>
            <wp:effectExtent l="0" t="0" r="0" b="0"/>
            <wp:docPr id="20" name="Picture 2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35">
                      <a:extLst>
                        <a:ext uri="{28A0092B-C50C-407E-A947-70E740481C1C}">
                          <a14:useLocalDpi xmlns:a14="http://schemas.microsoft.com/office/drawing/2010/main" val="0"/>
                        </a:ext>
                      </a:extLst>
                    </a:blip>
                    <a:stretch>
                      <a:fillRect/>
                    </a:stretch>
                  </pic:blipFill>
                  <pic:spPr>
                    <a:xfrm>
                      <a:off x="0" y="0"/>
                      <a:ext cx="5715000" cy="4955540"/>
                    </a:xfrm>
                    <a:prstGeom prst="rect">
                      <a:avLst/>
                    </a:prstGeom>
                  </pic:spPr>
                </pic:pic>
              </a:graphicData>
            </a:graphic>
          </wp:inline>
        </w:drawing>
      </w:r>
    </w:p>
    <w:p w14:paraId="7A3CF2F5" w14:textId="5B87A170" w:rsidR="00546593" w:rsidRPr="00E07F68" w:rsidRDefault="0070668C" w:rsidP="0070668C">
      <w:pPr>
        <w:pStyle w:val="Caption"/>
        <w:rPr>
          <w:b w:val="0"/>
          <w:bCs w:val="0"/>
        </w:rPr>
      </w:pPr>
      <w:bookmarkStart w:id="88" w:name="_Toc68969687"/>
      <w:r>
        <w:t xml:space="preserve">Figure </w:t>
      </w:r>
      <w:r>
        <w:fldChar w:fldCharType="begin"/>
      </w:r>
      <w:r>
        <w:instrText>SEQ Figure \* ARABIC</w:instrText>
      </w:r>
      <w:r>
        <w:fldChar w:fldCharType="separate"/>
      </w:r>
      <w:r w:rsidR="008428AF">
        <w:rPr>
          <w:noProof/>
        </w:rPr>
        <w:t>6</w:t>
      </w:r>
      <w:r>
        <w:fldChar w:fldCharType="end"/>
      </w:r>
      <w:r w:rsidR="00546593" w:rsidRPr="00E07F68">
        <w:rPr>
          <w:color w:val="000000"/>
        </w:rPr>
        <w:t>. Pair plot of both 2% and 10 % base error for homozygous alternative SNP calls. General trend for BCFtools is a maintained precision and accuracy and sensitivity scores drop significantly for 10% base error.</w:t>
      </w:r>
      <w:bookmarkEnd w:id="88"/>
      <w:r w:rsidR="00546593" w:rsidRPr="00E07F68">
        <w:rPr>
          <w:color w:val="000000"/>
        </w:rPr>
        <w:t xml:space="preserve"> </w:t>
      </w:r>
    </w:p>
    <w:p w14:paraId="76120FB7" w14:textId="64EC37B6" w:rsidR="00546593" w:rsidRDefault="00546593" w:rsidP="00DF0029">
      <w:pPr>
        <w:spacing w:line="360" w:lineRule="auto"/>
        <w:rPr>
          <w:b/>
          <w:bCs/>
        </w:rPr>
      </w:pPr>
    </w:p>
    <w:p w14:paraId="5522400B" w14:textId="36DD9F08" w:rsidR="00E07F68" w:rsidRDefault="00E07F68" w:rsidP="00DF0029">
      <w:pPr>
        <w:spacing w:line="360" w:lineRule="auto"/>
        <w:rPr>
          <w:b/>
          <w:bCs/>
        </w:rPr>
      </w:pPr>
      <w:r>
        <w:rPr>
          <w:noProof/>
        </w:rPr>
        <w:lastRenderedPageBreak/>
        <w:drawing>
          <wp:inline distT="0" distB="0" distL="0" distR="0" wp14:anchorId="204E7142" wp14:editId="6213D025">
            <wp:extent cx="5715000" cy="4955540"/>
            <wp:effectExtent l="0" t="0" r="0" b="0"/>
            <wp:docPr id="21" name="Picture 2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36">
                      <a:extLst>
                        <a:ext uri="{28A0092B-C50C-407E-A947-70E740481C1C}">
                          <a14:useLocalDpi xmlns:a14="http://schemas.microsoft.com/office/drawing/2010/main" val="0"/>
                        </a:ext>
                      </a:extLst>
                    </a:blip>
                    <a:stretch>
                      <a:fillRect/>
                    </a:stretch>
                  </pic:blipFill>
                  <pic:spPr>
                    <a:xfrm>
                      <a:off x="0" y="0"/>
                      <a:ext cx="5715000" cy="4955540"/>
                    </a:xfrm>
                    <a:prstGeom prst="rect">
                      <a:avLst/>
                    </a:prstGeom>
                  </pic:spPr>
                </pic:pic>
              </a:graphicData>
            </a:graphic>
          </wp:inline>
        </w:drawing>
      </w:r>
    </w:p>
    <w:p w14:paraId="69DDE04F" w14:textId="08DE86F9" w:rsidR="00E07F68" w:rsidRPr="00E07F68" w:rsidRDefault="0070668C" w:rsidP="0070668C">
      <w:pPr>
        <w:pStyle w:val="Caption"/>
        <w:rPr>
          <w:b w:val="0"/>
          <w:bCs w:val="0"/>
        </w:rPr>
      </w:pPr>
      <w:bookmarkStart w:id="89" w:name="_Toc68969688"/>
      <w:r>
        <w:t xml:space="preserve">Figure </w:t>
      </w:r>
      <w:r>
        <w:fldChar w:fldCharType="begin"/>
      </w:r>
      <w:r>
        <w:instrText>SEQ Figure \* ARABIC</w:instrText>
      </w:r>
      <w:r>
        <w:fldChar w:fldCharType="separate"/>
      </w:r>
      <w:r w:rsidR="008428AF">
        <w:rPr>
          <w:noProof/>
        </w:rPr>
        <w:t>7</w:t>
      </w:r>
      <w:r>
        <w:fldChar w:fldCharType="end"/>
      </w:r>
      <w:r w:rsidR="00E07F68" w:rsidRPr="5E8D11D6">
        <w:rPr>
          <w:color w:val="000000" w:themeColor="text1"/>
        </w:rPr>
        <w:t xml:space="preserve">. Pair plot of both 2% and 10 % base error for heterozygous SNP calls. General trend for BCFtools is a maintained precision and accuracy and sensitivity scores drop significantly for 10% base error. Similarly, to homozygous alternative calls the precision is maintained indicating BCFtools get the value correct when it calls the correct position further supporting traditional variant calls using a </w:t>
      </w:r>
      <w:r w:rsidR="5E8D11D6" w:rsidRPr="5E8D11D6">
        <w:rPr>
          <w:color w:val="000000" w:themeColor="text1"/>
        </w:rPr>
        <w:t>Hidden Markov</w:t>
      </w:r>
      <w:r w:rsidR="00E07F68" w:rsidRPr="5E8D11D6">
        <w:rPr>
          <w:color w:val="000000" w:themeColor="text1"/>
        </w:rPr>
        <w:t xml:space="preserve"> model to take variants at direct value without knowing context.</w:t>
      </w:r>
      <w:bookmarkEnd w:id="89"/>
      <w:r w:rsidR="00E07F68" w:rsidRPr="5E8D11D6">
        <w:rPr>
          <w:color w:val="000000" w:themeColor="text1"/>
        </w:rPr>
        <w:t xml:space="preserve">  </w:t>
      </w:r>
    </w:p>
    <w:p w14:paraId="6F2AB538" w14:textId="77777777" w:rsidR="00E07F68" w:rsidRPr="00B87DA4" w:rsidRDefault="00E07F68" w:rsidP="00DF0029">
      <w:pPr>
        <w:spacing w:line="360" w:lineRule="auto"/>
        <w:rPr>
          <w:b/>
          <w:bCs/>
        </w:rPr>
      </w:pPr>
    </w:p>
    <w:p w14:paraId="0F75125E" w14:textId="77777777" w:rsidR="006C4AF0" w:rsidRDefault="006C4AF0" w:rsidP="00323FA7">
      <w:pPr>
        <w:pStyle w:val="SECTIONTITLE"/>
      </w:pPr>
      <w:bookmarkStart w:id="90" w:name="_Toc409796246"/>
      <w:bookmarkStart w:id="91" w:name="_Toc69657195"/>
      <w:bookmarkEnd w:id="71"/>
      <w:r w:rsidRPr="00323FA7">
        <w:lastRenderedPageBreak/>
        <w:t>references</w:t>
      </w:r>
      <w:bookmarkEnd w:id="90"/>
      <w:bookmarkEnd w:id="91"/>
    </w:p>
    <w:p w14:paraId="5270FFBB" w14:textId="271AD817" w:rsidR="00E83670" w:rsidRPr="00495004" w:rsidRDefault="00E83670" w:rsidP="00141C0F">
      <w:pPr>
        <w:pStyle w:val="HangingIndent"/>
        <w:rPr>
          <w:color w:val="000000" w:themeColor="text1"/>
          <w:shd w:val="clear" w:color="auto" w:fill="FFFFFF"/>
        </w:rPr>
      </w:pPr>
      <w:r w:rsidRPr="00E83670">
        <w:rPr>
          <w:color w:val="000000" w:themeColor="text1"/>
          <w:shd w:val="clear" w:color="auto" w:fill="FFFFFF"/>
        </w:rPr>
        <w:t xml:space="preserve">Abadi, M., Agarwal, A., Barham, P., Brevdo, E. &amp; Chen, Z. TensorFlow: large-scale machine learning on </w:t>
      </w:r>
      <w:r w:rsidR="004F0FE8" w:rsidRPr="00E83670">
        <w:rPr>
          <w:color w:val="000000" w:themeColor="text1"/>
          <w:shd w:val="clear" w:color="auto" w:fill="FFFFFF"/>
        </w:rPr>
        <w:t>heterogenous</w:t>
      </w:r>
      <w:r w:rsidRPr="00E83670">
        <w:rPr>
          <w:color w:val="000000" w:themeColor="text1"/>
          <w:shd w:val="clear" w:color="auto" w:fill="FFFFFF"/>
        </w:rPr>
        <w:t xml:space="preserve"> systems (2015). </w:t>
      </w:r>
      <w:r w:rsidRPr="00E83670">
        <w:rPr>
          <w:color w:val="000000" w:themeColor="text1"/>
        </w:rPr>
        <w:t>Retrieved from</w:t>
      </w:r>
      <w:r w:rsidRPr="00E83670">
        <w:rPr>
          <w:color w:val="000000" w:themeColor="text1"/>
          <w:shd w:val="clear" w:color="auto" w:fill="FFFFFF"/>
        </w:rPr>
        <w:t xml:space="preserve"> </w:t>
      </w:r>
      <w:hyperlink r:id="rId37" w:history="1">
        <w:r w:rsidRPr="00E83670">
          <w:rPr>
            <w:color w:val="000000" w:themeColor="text1"/>
            <w:shd w:val="clear" w:color="auto" w:fill="FFFFFF"/>
          </w:rPr>
          <w:t>https://arxiv.org/abs/1603.04467</w:t>
        </w:r>
      </w:hyperlink>
      <w:r w:rsidRPr="00E83670">
        <w:rPr>
          <w:color w:val="000000" w:themeColor="text1"/>
          <w:shd w:val="clear" w:color="auto" w:fill="FFFFFF"/>
        </w:rPr>
        <w:t> </w:t>
      </w:r>
    </w:p>
    <w:p w14:paraId="2207FEB3" w14:textId="77777777" w:rsidR="00E83670" w:rsidRPr="00495004" w:rsidRDefault="00E83670" w:rsidP="00141C0F">
      <w:pPr>
        <w:pStyle w:val="HangingIndent"/>
        <w:rPr>
          <w:color w:val="000000" w:themeColor="text1"/>
        </w:rPr>
      </w:pPr>
      <w:r w:rsidRPr="00E83670">
        <w:rPr>
          <w:color w:val="000000" w:themeColor="text1"/>
          <w:shd w:val="clear" w:color="auto" w:fill="FFFFFF"/>
        </w:rPr>
        <w:t xml:space="preserve">Cock PA, Antao T, Chang JT, Chapman BA, Cox CJ, Dalke A, Friedberg I, Hamelryck T, Kauff F, Wilczynski B and de Hoon MJL (2009) Biopython: freely available Python tools for computational molecular biology and bioinformatics. </w:t>
      </w:r>
      <w:hyperlink r:id="rId38" w:history="1">
        <w:r w:rsidRPr="00E83670">
          <w:rPr>
            <w:i/>
            <w:iCs/>
            <w:color w:val="000000" w:themeColor="text1"/>
            <w:shd w:val="clear" w:color="auto" w:fill="FFFFFF"/>
          </w:rPr>
          <w:t>Bioinformatics</w:t>
        </w:r>
        <w:r w:rsidRPr="00E83670">
          <w:rPr>
            <w:color w:val="000000" w:themeColor="text1"/>
            <w:shd w:val="clear" w:color="auto" w:fill="FFFFFF"/>
          </w:rPr>
          <w:t>, 25, 1422-1423</w:t>
        </w:r>
      </w:hyperlink>
    </w:p>
    <w:p w14:paraId="19FA88AB" w14:textId="77777777" w:rsidR="00B75FD5" w:rsidRDefault="00E83670" w:rsidP="00B75FD5">
      <w:pPr>
        <w:pStyle w:val="HangingIndent"/>
        <w:rPr>
          <w:color w:val="000000" w:themeColor="text1"/>
        </w:rPr>
      </w:pPr>
      <w:r w:rsidRPr="00E83670">
        <w:rPr>
          <w:color w:val="000000" w:themeColor="text1"/>
        </w:rPr>
        <w:t>The Pandas Development Team, Pandas 1.1.0. Available at https://pandas.pydata.org/. http://dx.doi.org/10.5281/zenodo.3964380. (Accessed 19 August 2020).</w:t>
      </w:r>
    </w:p>
    <w:p w14:paraId="1012D102" w14:textId="1DE6835D" w:rsidR="00B75FD5" w:rsidRPr="005448F5" w:rsidRDefault="00B75FD5" w:rsidP="00B75FD5">
      <w:pPr>
        <w:pStyle w:val="HangingIndent"/>
        <w:rPr>
          <w:color w:val="000000" w:themeColor="text1"/>
        </w:rPr>
      </w:pPr>
      <w:r w:rsidRPr="005448F5">
        <w:rPr>
          <w:color w:val="000000" w:themeColor="text1"/>
          <w:shd w:val="clear" w:color="auto" w:fill="FFFFFF"/>
        </w:rPr>
        <w:t xml:space="preserve">Li, H., </w:t>
      </w:r>
      <w:proofErr w:type="spellStart"/>
      <w:r w:rsidRPr="005448F5">
        <w:rPr>
          <w:color w:val="000000" w:themeColor="text1"/>
          <w:shd w:val="clear" w:color="auto" w:fill="FFFFFF"/>
        </w:rPr>
        <w:t>Handsaker</w:t>
      </w:r>
      <w:proofErr w:type="spellEnd"/>
      <w:r w:rsidRPr="005448F5">
        <w:rPr>
          <w:color w:val="000000" w:themeColor="text1"/>
          <w:shd w:val="clear" w:color="auto" w:fill="FFFFFF"/>
        </w:rPr>
        <w:t xml:space="preserve">, B., </w:t>
      </w:r>
      <w:proofErr w:type="spellStart"/>
      <w:r w:rsidRPr="005448F5">
        <w:rPr>
          <w:color w:val="000000" w:themeColor="text1"/>
          <w:shd w:val="clear" w:color="auto" w:fill="FFFFFF"/>
        </w:rPr>
        <w:t>Wysoker</w:t>
      </w:r>
      <w:proofErr w:type="spellEnd"/>
      <w:r w:rsidRPr="005448F5">
        <w:rPr>
          <w:color w:val="000000" w:themeColor="text1"/>
          <w:shd w:val="clear" w:color="auto" w:fill="FFFFFF"/>
        </w:rPr>
        <w:t xml:space="preserve">, A., Fennell, T., </w:t>
      </w:r>
      <w:proofErr w:type="spellStart"/>
      <w:r w:rsidRPr="005448F5">
        <w:rPr>
          <w:color w:val="000000" w:themeColor="text1"/>
          <w:shd w:val="clear" w:color="auto" w:fill="FFFFFF"/>
        </w:rPr>
        <w:t>Ruan</w:t>
      </w:r>
      <w:proofErr w:type="spellEnd"/>
      <w:r w:rsidRPr="005448F5">
        <w:rPr>
          <w:color w:val="000000" w:themeColor="text1"/>
          <w:shd w:val="clear" w:color="auto" w:fill="FFFFFF"/>
        </w:rPr>
        <w:t xml:space="preserve">, J., Homer, N., Marth, G., </w:t>
      </w:r>
      <w:proofErr w:type="spellStart"/>
      <w:r w:rsidRPr="005448F5">
        <w:rPr>
          <w:color w:val="000000" w:themeColor="text1"/>
          <w:shd w:val="clear" w:color="auto" w:fill="FFFFFF"/>
        </w:rPr>
        <w:t>Abecasis</w:t>
      </w:r>
      <w:proofErr w:type="spellEnd"/>
      <w:r w:rsidRPr="005448F5">
        <w:rPr>
          <w:color w:val="000000" w:themeColor="text1"/>
          <w:shd w:val="clear" w:color="auto" w:fill="FFFFFF"/>
        </w:rPr>
        <w:t xml:space="preserve">, G., Durbin, R., &amp; 1000 Genome Project Data Processing Subgroup (2009). The Sequence Alignment/Map format and </w:t>
      </w:r>
      <w:proofErr w:type="spellStart"/>
      <w:r w:rsidRPr="005448F5">
        <w:rPr>
          <w:color w:val="000000" w:themeColor="text1"/>
          <w:shd w:val="clear" w:color="auto" w:fill="FFFFFF"/>
        </w:rPr>
        <w:t>SAMtools</w:t>
      </w:r>
      <w:proofErr w:type="spellEnd"/>
      <w:r w:rsidRPr="005448F5">
        <w:rPr>
          <w:color w:val="000000" w:themeColor="text1"/>
          <w:shd w:val="clear" w:color="auto" w:fill="FFFFFF"/>
        </w:rPr>
        <w:t>. </w:t>
      </w:r>
      <w:r w:rsidRPr="005448F5">
        <w:rPr>
          <w:i/>
          <w:iCs/>
          <w:color w:val="000000" w:themeColor="text1"/>
          <w:shd w:val="clear" w:color="auto" w:fill="FFFFFF"/>
        </w:rPr>
        <w:t>Bioinformatics (Oxford, England)</w:t>
      </w:r>
      <w:r w:rsidRPr="005448F5">
        <w:rPr>
          <w:color w:val="000000" w:themeColor="text1"/>
          <w:shd w:val="clear" w:color="auto" w:fill="FFFFFF"/>
        </w:rPr>
        <w:t>, </w:t>
      </w:r>
      <w:r w:rsidRPr="005448F5">
        <w:rPr>
          <w:i/>
          <w:iCs/>
          <w:color w:val="000000" w:themeColor="text1"/>
          <w:shd w:val="clear" w:color="auto" w:fill="FFFFFF"/>
        </w:rPr>
        <w:t>25</w:t>
      </w:r>
      <w:r w:rsidRPr="005448F5">
        <w:rPr>
          <w:color w:val="000000" w:themeColor="text1"/>
          <w:shd w:val="clear" w:color="auto" w:fill="FFFFFF"/>
        </w:rPr>
        <w:t>(16), 2078–2079. https://doi.org/10.1093/bioinformatics/btp352</w:t>
      </w:r>
    </w:p>
    <w:p w14:paraId="6EF32B91" w14:textId="74976576" w:rsidR="00E83670" w:rsidRPr="00495004" w:rsidRDefault="00A244EF" w:rsidP="00141C0F">
      <w:pPr>
        <w:pStyle w:val="HangingIndent"/>
        <w:rPr>
          <w:color w:val="000000" w:themeColor="text1"/>
        </w:rPr>
      </w:pPr>
      <w:r>
        <w:rPr>
          <w:color w:val="000000" w:themeColor="text1"/>
        </w:rPr>
        <w:t>Sincomb, Troy</w:t>
      </w:r>
      <w:r w:rsidR="00124FFF">
        <w:rPr>
          <w:color w:val="000000" w:themeColor="text1"/>
        </w:rPr>
        <w:t>. (2021).</w:t>
      </w:r>
      <w:r>
        <w:rPr>
          <w:color w:val="000000" w:themeColor="text1"/>
        </w:rPr>
        <w:t xml:space="preserve"> </w:t>
      </w:r>
      <w:r w:rsidR="00E83670" w:rsidRPr="00E83670">
        <w:rPr>
          <w:color w:val="000000" w:themeColor="text1"/>
        </w:rPr>
        <w:t>DeepVCF: A variant caller using</w:t>
      </w:r>
      <w:r w:rsidR="009547F0">
        <w:rPr>
          <w:color w:val="000000" w:themeColor="text1"/>
        </w:rPr>
        <w:t xml:space="preserve"> deep neural networks</w:t>
      </w:r>
      <w:r w:rsidR="00E83670" w:rsidRPr="00E83670">
        <w:rPr>
          <w:color w:val="000000" w:themeColor="text1"/>
        </w:rPr>
        <w:t xml:space="preserve"> (Version 0.</w:t>
      </w:r>
      <w:r w:rsidR="00876F31">
        <w:rPr>
          <w:color w:val="000000" w:themeColor="text1"/>
        </w:rPr>
        <w:t>1</w:t>
      </w:r>
      <w:r w:rsidR="00E83670" w:rsidRPr="00E83670">
        <w:rPr>
          <w:color w:val="000000" w:themeColor="text1"/>
        </w:rPr>
        <w:t>.</w:t>
      </w:r>
      <w:r w:rsidR="00876F31">
        <w:rPr>
          <w:color w:val="000000" w:themeColor="text1"/>
        </w:rPr>
        <w:t>0</w:t>
      </w:r>
      <w:r w:rsidR="00E83670" w:rsidRPr="00E83670">
        <w:rPr>
          <w:color w:val="000000" w:themeColor="text1"/>
        </w:rPr>
        <w:t xml:space="preserve">dev) [Software]. Retrieved from </w:t>
      </w:r>
      <w:hyperlink r:id="rId39" w:history="1">
        <w:r w:rsidR="00E83670" w:rsidRPr="00E83670">
          <w:rPr>
            <w:color w:val="000000" w:themeColor="text1"/>
          </w:rPr>
          <w:t>https://git</w:t>
        </w:r>
        <w:r w:rsidR="00E83670" w:rsidRPr="00E83670">
          <w:rPr>
            <w:color w:val="000000" w:themeColor="text1"/>
          </w:rPr>
          <w:t>h</w:t>
        </w:r>
        <w:r w:rsidR="00E83670" w:rsidRPr="00E83670">
          <w:rPr>
            <w:color w:val="000000" w:themeColor="text1"/>
          </w:rPr>
          <w:t>u</w:t>
        </w:r>
        <w:r w:rsidR="00E83670" w:rsidRPr="00E83670">
          <w:rPr>
            <w:color w:val="000000" w:themeColor="text1"/>
          </w:rPr>
          <w:t>b</w:t>
        </w:r>
        <w:r w:rsidR="00E83670" w:rsidRPr="00E83670">
          <w:rPr>
            <w:color w:val="000000" w:themeColor="text1"/>
          </w:rPr>
          <w:t>.com/tmsincomb/De</w:t>
        </w:r>
        <w:r w:rsidR="00E83670" w:rsidRPr="00E83670">
          <w:rPr>
            <w:color w:val="000000" w:themeColor="text1"/>
          </w:rPr>
          <w:t>e</w:t>
        </w:r>
        <w:r w:rsidR="00E83670" w:rsidRPr="00E83670">
          <w:rPr>
            <w:color w:val="000000" w:themeColor="text1"/>
          </w:rPr>
          <w:t>pVCF</w:t>
        </w:r>
      </w:hyperlink>
    </w:p>
    <w:p w14:paraId="18754312" w14:textId="33822BFF" w:rsidR="00E83670" w:rsidRDefault="00A244EF" w:rsidP="00141C0F">
      <w:pPr>
        <w:pStyle w:val="HangingIndent"/>
        <w:rPr>
          <w:rStyle w:val="Hyperlink"/>
          <w:color w:val="000000" w:themeColor="text1"/>
          <w:u w:val="none"/>
        </w:rPr>
      </w:pPr>
      <w:r>
        <w:rPr>
          <w:color w:val="000000" w:themeColor="text1"/>
        </w:rPr>
        <w:t>Homer, Nils</w:t>
      </w:r>
      <w:r w:rsidR="00725EA6">
        <w:rPr>
          <w:color w:val="000000" w:themeColor="text1"/>
        </w:rPr>
        <w:t>. (</w:t>
      </w:r>
      <w:r w:rsidR="00124FFF">
        <w:rPr>
          <w:color w:val="000000" w:themeColor="text1"/>
        </w:rPr>
        <w:t>2017</w:t>
      </w:r>
      <w:r w:rsidR="003C1982">
        <w:rPr>
          <w:color w:val="000000" w:themeColor="text1"/>
        </w:rPr>
        <w:t>)</w:t>
      </w:r>
      <w:r w:rsidR="00124FFF">
        <w:rPr>
          <w:color w:val="000000" w:themeColor="text1"/>
        </w:rPr>
        <w:t>.</w:t>
      </w:r>
      <w:r>
        <w:rPr>
          <w:color w:val="000000" w:themeColor="text1"/>
        </w:rPr>
        <w:t xml:space="preserve"> </w:t>
      </w:r>
      <w:r w:rsidR="00E83670" w:rsidRPr="00E83670">
        <w:rPr>
          <w:color w:val="000000" w:themeColor="text1"/>
        </w:rPr>
        <w:t xml:space="preserve">DWGSIM: </w:t>
      </w:r>
      <w:r w:rsidR="00E83670" w:rsidRPr="00E83670">
        <w:rPr>
          <w:color w:val="000000" w:themeColor="text1"/>
          <w:shd w:val="clear" w:color="auto" w:fill="FFFFFF"/>
        </w:rPr>
        <w:t>Whole Genome Simulator for Next-Generation Sequencing</w:t>
      </w:r>
      <w:r w:rsidR="00E83670" w:rsidRPr="00E83670">
        <w:rPr>
          <w:color w:val="000000" w:themeColor="text1"/>
        </w:rPr>
        <w:t xml:space="preserve"> (Version 0.1.12) [Software]. Retrieved from </w:t>
      </w:r>
      <w:hyperlink r:id="rId40" w:history="1">
        <w:r w:rsidR="00E83670" w:rsidRPr="00E83670">
          <w:rPr>
            <w:rStyle w:val="Hyperlink"/>
            <w:color w:val="000000" w:themeColor="text1"/>
            <w:u w:val="none"/>
          </w:rPr>
          <w:t>https://github.com/nh13/DWGSIM</w:t>
        </w:r>
      </w:hyperlink>
    </w:p>
    <w:p w14:paraId="4284F709" w14:textId="77777777" w:rsidR="00E83670" w:rsidRPr="00495004" w:rsidRDefault="00E83670" w:rsidP="00141C0F">
      <w:pPr>
        <w:pStyle w:val="HangingIndent"/>
        <w:rPr>
          <w:color w:val="000000" w:themeColor="text1"/>
        </w:rPr>
      </w:pPr>
      <w:r w:rsidRPr="00E83670">
        <w:rPr>
          <w:color w:val="000000" w:themeColor="text1"/>
        </w:rPr>
        <w:t xml:space="preserve">Bush, S. J., Foster, D., Eyre, D. W., Clark, E. L., De Maio, N., Shaw, L. P., … Walker, A. S. (2020). Genomic diversity affects the accuracy of bacterial single-nucleotide polymorphism–calling pipelines. </w:t>
      </w:r>
      <w:r w:rsidRPr="00E83670">
        <w:rPr>
          <w:i/>
          <w:iCs/>
          <w:color w:val="000000" w:themeColor="text1"/>
        </w:rPr>
        <w:t>GigaScience</w:t>
      </w:r>
      <w:r w:rsidRPr="00E83670">
        <w:rPr>
          <w:color w:val="000000" w:themeColor="text1"/>
        </w:rPr>
        <w:t xml:space="preserve">, </w:t>
      </w:r>
      <w:r w:rsidRPr="00E83670">
        <w:rPr>
          <w:i/>
          <w:iCs/>
          <w:color w:val="000000" w:themeColor="text1"/>
        </w:rPr>
        <w:t>9</w:t>
      </w:r>
      <w:r w:rsidRPr="00E83670">
        <w:rPr>
          <w:color w:val="000000" w:themeColor="text1"/>
        </w:rPr>
        <w:t>(2). https://doi.org/10.1093/gigascience/giaa007 </w:t>
      </w:r>
    </w:p>
    <w:p w14:paraId="733DE636" w14:textId="77777777" w:rsidR="00E83670" w:rsidRPr="00495004" w:rsidRDefault="00E83670" w:rsidP="00141C0F">
      <w:pPr>
        <w:pStyle w:val="HangingIndent"/>
        <w:rPr>
          <w:color w:val="000000" w:themeColor="text1"/>
        </w:rPr>
      </w:pPr>
      <w:r w:rsidRPr="00E83670">
        <w:rPr>
          <w:color w:val="000000" w:themeColor="text1"/>
        </w:rPr>
        <w:t>Chin, J. (2017, July 16). Simple Convolutional Neural Network for Genomic Variant Calling with TensorFlow [web log]. https://towardsdatascience.com/simple-convolution-neural-network-for-genomic-variant-calling-with-tensorflow-c085dbc2026f. </w:t>
      </w:r>
    </w:p>
    <w:p w14:paraId="287DEA5D" w14:textId="77777777" w:rsidR="00E83670" w:rsidRPr="00495004" w:rsidRDefault="00E83670" w:rsidP="00141C0F">
      <w:pPr>
        <w:pStyle w:val="HangingIndent"/>
        <w:rPr>
          <w:color w:val="000000" w:themeColor="text1"/>
        </w:rPr>
      </w:pPr>
      <w:r w:rsidRPr="00E83670">
        <w:rPr>
          <w:color w:val="000000" w:themeColor="text1"/>
        </w:rPr>
        <w:t xml:space="preserve">Poplin, R., Chang, P.-C., Alexander, D., Schwartz, S., Colthurst, T., Ku, A., … DePristo, M. A. (2018). A universal SNP and small-indel variant caller using deep neural networks. </w:t>
      </w:r>
      <w:r w:rsidRPr="00E83670">
        <w:rPr>
          <w:i/>
          <w:iCs/>
          <w:color w:val="000000" w:themeColor="text1"/>
        </w:rPr>
        <w:t>Nature Biotechnology</w:t>
      </w:r>
      <w:r w:rsidRPr="00E83670">
        <w:rPr>
          <w:color w:val="000000" w:themeColor="text1"/>
        </w:rPr>
        <w:t xml:space="preserve">, </w:t>
      </w:r>
      <w:r w:rsidRPr="00E83670">
        <w:rPr>
          <w:i/>
          <w:iCs/>
          <w:color w:val="000000" w:themeColor="text1"/>
        </w:rPr>
        <w:t>36</w:t>
      </w:r>
      <w:r w:rsidRPr="00E83670">
        <w:rPr>
          <w:color w:val="000000" w:themeColor="text1"/>
        </w:rPr>
        <w:t>(10), 983–987. https://doi.org/10.1038/nbt.4235 </w:t>
      </w:r>
    </w:p>
    <w:p w14:paraId="56B2990A" w14:textId="77777777" w:rsidR="00E83670" w:rsidRPr="00495004" w:rsidRDefault="00E83670" w:rsidP="00141C0F">
      <w:pPr>
        <w:pStyle w:val="HangingIndent"/>
        <w:rPr>
          <w:color w:val="000000" w:themeColor="text1"/>
        </w:rPr>
      </w:pPr>
      <w:r w:rsidRPr="00E83670">
        <w:rPr>
          <w:color w:val="000000" w:themeColor="text1"/>
          <w:shd w:val="clear" w:color="auto" w:fill="FFFFFF"/>
        </w:rPr>
        <w:t xml:space="preserve">Zook, J., Catoe, D., McDaniel, J. </w:t>
      </w:r>
      <w:r w:rsidRPr="00E83670">
        <w:rPr>
          <w:i/>
          <w:iCs/>
          <w:color w:val="000000" w:themeColor="text1"/>
          <w:shd w:val="clear" w:color="auto" w:fill="FFFFFF"/>
        </w:rPr>
        <w:t>et al.</w:t>
      </w:r>
      <w:r w:rsidRPr="00E83670">
        <w:rPr>
          <w:color w:val="000000" w:themeColor="text1"/>
          <w:shd w:val="clear" w:color="auto" w:fill="FFFFFF"/>
        </w:rPr>
        <w:t xml:space="preserve"> Extensive sequencing of seven human genomes to characterize benchmark reference materials. </w:t>
      </w:r>
      <w:r w:rsidRPr="00E83670">
        <w:rPr>
          <w:i/>
          <w:iCs/>
          <w:color w:val="000000" w:themeColor="text1"/>
          <w:shd w:val="clear" w:color="auto" w:fill="FFFFFF"/>
        </w:rPr>
        <w:t>Sci Data</w:t>
      </w:r>
      <w:r w:rsidRPr="00E83670">
        <w:rPr>
          <w:color w:val="000000" w:themeColor="text1"/>
          <w:shd w:val="clear" w:color="auto" w:fill="FFFFFF"/>
        </w:rPr>
        <w:t xml:space="preserve"> 3, 160025 (2016). </w:t>
      </w:r>
      <w:hyperlink r:id="rId41" w:history="1">
        <w:r w:rsidRPr="00E83670">
          <w:rPr>
            <w:color w:val="000000" w:themeColor="text1"/>
            <w:shd w:val="clear" w:color="auto" w:fill="FFFFFF"/>
          </w:rPr>
          <w:t>https://doi.org/10.1038/sdata.2016.25</w:t>
        </w:r>
      </w:hyperlink>
    </w:p>
    <w:p w14:paraId="4BC6933E" w14:textId="7A567CB1" w:rsidR="00DF58EB" w:rsidRPr="00495004" w:rsidRDefault="00DF58EB" w:rsidP="00141C0F">
      <w:pPr>
        <w:pStyle w:val="HangingIndent"/>
        <w:shd w:val="clear" w:color="auto" w:fill="FFFFFF" w:themeFill="background1"/>
        <w:rPr>
          <w:color w:val="000000" w:themeColor="text1"/>
        </w:rPr>
      </w:pPr>
      <w:r w:rsidRPr="00495004">
        <w:rPr>
          <w:color w:val="000000" w:themeColor="text1"/>
        </w:rPr>
        <w:t xml:space="preserve">The Pandas Development Team, Pandas 1.1.0 (2020). Available at </w:t>
      </w:r>
      <w:r w:rsidR="006945DC" w:rsidRPr="00495004">
        <w:rPr>
          <w:color w:val="000000" w:themeColor="text1"/>
        </w:rPr>
        <w:t xml:space="preserve">https://pandas.pydata.org/. </w:t>
      </w:r>
      <w:r w:rsidR="00B905A4" w:rsidRPr="00495004">
        <w:rPr>
          <w:color w:val="000000" w:themeColor="text1"/>
        </w:rPr>
        <w:t>http://dx.doi.org/10.5281/zenodo.3964380. (accessed 19 August 2020).</w:t>
      </w:r>
    </w:p>
    <w:p w14:paraId="6A544E55" w14:textId="6A642404" w:rsidR="00E83670" w:rsidRPr="00495004" w:rsidRDefault="00E83670" w:rsidP="00141C0F">
      <w:pPr>
        <w:pStyle w:val="HangingIndent"/>
        <w:shd w:val="clear" w:color="auto" w:fill="FFFFFF" w:themeFill="background1"/>
        <w:rPr>
          <w:color w:val="000000" w:themeColor="text1"/>
        </w:rPr>
      </w:pPr>
      <w:r w:rsidRPr="00E83670">
        <w:rPr>
          <w:color w:val="000000" w:themeColor="text1"/>
        </w:rPr>
        <w:t xml:space="preserve">Waskom, M. L., (2021). seaborn: statistical data visualization. Journal of Open Source Software, 6(60), 3021, </w:t>
      </w:r>
      <w:hyperlink r:id="rId42" w:history="1">
        <w:r w:rsidRPr="00E83670">
          <w:rPr>
            <w:color w:val="000000" w:themeColor="text1"/>
          </w:rPr>
          <w:t>https://doi.org/10.21105/joss.03021</w:t>
        </w:r>
      </w:hyperlink>
    </w:p>
    <w:p w14:paraId="2DC6E32E" w14:textId="41B4B05D" w:rsidR="001336F7" w:rsidRPr="00495004" w:rsidRDefault="001336F7" w:rsidP="00141C0F">
      <w:pPr>
        <w:pStyle w:val="HangingIndent"/>
        <w:shd w:val="clear" w:color="auto" w:fill="FFFFFF" w:themeFill="background1"/>
        <w:rPr>
          <w:color w:val="000000" w:themeColor="text1"/>
        </w:rPr>
      </w:pPr>
      <w:r w:rsidRPr="001336F7">
        <w:rPr>
          <w:color w:val="000000" w:themeColor="text1"/>
          <w:shd w:val="clear" w:color="auto" w:fill="FFFFFF"/>
        </w:rPr>
        <w:t xml:space="preserve">Harris, C.R., Millman, K.J., van der Walt, S.J. </w:t>
      </w:r>
      <w:r w:rsidRPr="001336F7">
        <w:rPr>
          <w:i/>
          <w:iCs/>
          <w:color w:val="000000" w:themeColor="text1"/>
          <w:shd w:val="clear" w:color="auto" w:fill="FFFFFF"/>
        </w:rPr>
        <w:t>et al.</w:t>
      </w:r>
      <w:r w:rsidRPr="001336F7">
        <w:rPr>
          <w:color w:val="000000" w:themeColor="text1"/>
          <w:shd w:val="clear" w:color="auto" w:fill="FFFFFF"/>
        </w:rPr>
        <w:t xml:space="preserve"> Array programming with NumPy. </w:t>
      </w:r>
      <w:r w:rsidRPr="001336F7">
        <w:rPr>
          <w:i/>
          <w:iCs/>
          <w:color w:val="000000" w:themeColor="text1"/>
          <w:shd w:val="clear" w:color="auto" w:fill="FFFFFF"/>
        </w:rPr>
        <w:t>Nature</w:t>
      </w:r>
      <w:r w:rsidRPr="001336F7">
        <w:rPr>
          <w:color w:val="000000" w:themeColor="text1"/>
          <w:shd w:val="clear" w:color="auto" w:fill="FFFFFF"/>
        </w:rPr>
        <w:t xml:space="preserve"> 585, 357–362 (2020). https://doi.org/10.1038/s41586-020-2649-2</w:t>
      </w:r>
    </w:p>
    <w:p w14:paraId="4B30FFE6" w14:textId="77777777" w:rsidR="00C55F1F" w:rsidRDefault="000D6845" w:rsidP="00141C0F">
      <w:pPr>
        <w:pStyle w:val="HangingIndent"/>
        <w:shd w:val="clear" w:color="auto" w:fill="FFFFFF" w:themeFill="background1"/>
      </w:pPr>
      <w:r>
        <w:t xml:space="preserve">Stöcker, B. K., </w:t>
      </w:r>
      <w:proofErr w:type="spellStart"/>
      <w:r>
        <w:t>Köster</w:t>
      </w:r>
      <w:proofErr w:type="spellEnd"/>
      <w:r>
        <w:t xml:space="preserve">, J., &amp; </w:t>
      </w:r>
      <w:proofErr w:type="spellStart"/>
      <w:r>
        <w:t>Rahmann</w:t>
      </w:r>
      <w:proofErr w:type="spellEnd"/>
      <w:r>
        <w:t xml:space="preserve">, S. (2016). </w:t>
      </w:r>
      <w:proofErr w:type="spellStart"/>
      <w:r>
        <w:t>SimLoRD</w:t>
      </w:r>
      <w:proofErr w:type="spellEnd"/>
      <w:r>
        <w:t xml:space="preserve">: Simulation of Long Read Data. </w:t>
      </w:r>
      <w:r>
        <w:rPr>
          <w:i/>
          <w:iCs/>
        </w:rPr>
        <w:t>Bioinformatics</w:t>
      </w:r>
      <w:r>
        <w:t xml:space="preserve">, </w:t>
      </w:r>
      <w:r>
        <w:rPr>
          <w:i/>
          <w:iCs/>
        </w:rPr>
        <w:t>32</w:t>
      </w:r>
      <w:r>
        <w:t xml:space="preserve">(17), 2704–2706. https://doi.org/10.1093/bioinformatics/btw286 </w:t>
      </w:r>
    </w:p>
    <w:p w14:paraId="3E93B51E" w14:textId="37A189D2" w:rsidR="00C55F1F" w:rsidRDefault="00C55F1F" w:rsidP="00141C0F">
      <w:pPr>
        <w:pStyle w:val="HangingIndent"/>
        <w:shd w:val="clear" w:color="auto" w:fill="FFFFFF" w:themeFill="background1"/>
      </w:pPr>
      <w:r>
        <w:lastRenderedPageBreak/>
        <w:t xml:space="preserve">Ono, Y., </w:t>
      </w:r>
      <w:proofErr w:type="spellStart"/>
      <w:r>
        <w:t>Asai</w:t>
      </w:r>
      <w:proofErr w:type="spellEnd"/>
      <w:r>
        <w:t xml:space="preserve">, K., &amp; Hamada, M. (2020). PBSIM2: a simulator for long-read sequencers with a novel generative model of quality scores. </w:t>
      </w:r>
      <w:r>
        <w:rPr>
          <w:i/>
          <w:iCs/>
        </w:rPr>
        <w:t>Bioinformatics</w:t>
      </w:r>
      <w:r>
        <w:t xml:space="preserve">. https://doi.org/10.1093/bioinformatics/btaa835 </w:t>
      </w:r>
    </w:p>
    <w:p w14:paraId="7FCC0601" w14:textId="77777777" w:rsidR="00A91C20" w:rsidRDefault="00A91C20" w:rsidP="00A91C20">
      <w:pPr>
        <w:pStyle w:val="NormalWeb"/>
        <w:ind w:left="567" w:hanging="567"/>
      </w:pPr>
      <w:r>
        <w:t xml:space="preserve">Li, H., &amp; Durbin, R. (2010). Fast and accurate long-read alignment with Burrows–Wheeler transform. </w:t>
      </w:r>
      <w:r>
        <w:rPr>
          <w:i/>
          <w:iCs/>
        </w:rPr>
        <w:t>Bioinformatics</w:t>
      </w:r>
      <w:r>
        <w:t xml:space="preserve">, </w:t>
      </w:r>
      <w:r>
        <w:rPr>
          <w:i/>
          <w:iCs/>
        </w:rPr>
        <w:t>26</w:t>
      </w:r>
      <w:r>
        <w:t xml:space="preserve">(5), 589–595. https://doi.org/10.1093/bioinformatics/btp698 </w:t>
      </w:r>
    </w:p>
    <w:p w14:paraId="2F90E96B" w14:textId="77777777" w:rsidR="00C55F1F" w:rsidRPr="000D6845" w:rsidRDefault="00C55F1F" w:rsidP="000D6845">
      <w:pPr>
        <w:pStyle w:val="HangingIndent"/>
        <w:shd w:val="clear" w:color="auto" w:fill="FFFFFF" w:themeFill="background1"/>
        <w:rPr>
          <w:color w:val="000000" w:themeColor="text1"/>
          <w:shd w:val="clear" w:color="auto" w:fill="FFFFFF"/>
        </w:rPr>
      </w:pPr>
    </w:p>
    <w:p w14:paraId="2DF5791B" w14:textId="77777777" w:rsidR="000D6845" w:rsidRPr="00495004" w:rsidRDefault="000D6845" w:rsidP="001B71AD">
      <w:pPr>
        <w:pStyle w:val="HangingIndent"/>
        <w:shd w:val="clear" w:color="auto" w:fill="FFFFFF" w:themeFill="background1"/>
        <w:rPr>
          <w:color w:val="000000" w:themeColor="text1"/>
        </w:rPr>
      </w:pPr>
    </w:p>
    <w:p w14:paraId="4E6DFEBB" w14:textId="77777777" w:rsidR="00D12119" w:rsidRPr="00CF0C7C" w:rsidRDefault="00D12119" w:rsidP="006C4AF0">
      <w:pPr>
        <w:pStyle w:val="HangingIndent"/>
      </w:pPr>
    </w:p>
    <w:p w14:paraId="4B423B1D" w14:textId="77777777" w:rsidR="009A5369" w:rsidRPr="00DF60A2" w:rsidRDefault="009A5369" w:rsidP="00323FA7">
      <w:pPr>
        <w:pStyle w:val="APPENDIXLABEL"/>
      </w:pPr>
      <w:bookmarkStart w:id="92" w:name="_Toc73347085"/>
      <w:bookmarkStart w:id="93" w:name="_Toc73347822"/>
      <w:r w:rsidRPr="00323FA7">
        <w:lastRenderedPageBreak/>
        <w:t>appendix</w:t>
      </w:r>
      <w:bookmarkEnd w:id="92"/>
      <w:bookmarkEnd w:id="93"/>
    </w:p>
    <w:p w14:paraId="46E2A9B1" w14:textId="69F87A59" w:rsidR="009A5369" w:rsidRDefault="000C1986" w:rsidP="00323FA7">
      <w:pPr>
        <w:pStyle w:val="APPENDIXTITLE"/>
      </w:pPr>
      <w:bookmarkStart w:id="94" w:name="_Toc73347086"/>
      <w:bookmarkStart w:id="95" w:name="_Toc73347823"/>
      <w:bookmarkStart w:id="96" w:name="_Toc158774736"/>
      <w:bookmarkStart w:id="97" w:name="_Toc409796247"/>
      <w:bookmarkStart w:id="98" w:name="_Toc69657196"/>
      <w:r>
        <w:t>SUPPlEMENTAL MATERIAL</w:t>
      </w:r>
      <w:bookmarkEnd w:id="94"/>
      <w:bookmarkEnd w:id="95"/>
      <w:bookmarkEnd w:id="96"/>
      <w:bookmarkEnd w:id="97"/>
      <w:r w:rsidR="002508F4">
        <w:t>S</w:t>
      </w:r>
      <w:bookmarkEnd w:id="98"/>
    </w:p>
    <w:p w14:paraId="35BC2356" w14:textId="77777777" w:rsidR="00607FBC" w:rsidRDefault="00607FBC" w:rsidP="00797F47"/>
    <w:p w14:paraId="08B0BE5D" w14:textId="79D147B1" w:rsidR="00797F47" w:rsidRPr="00D000FD" w:rsidRDefault="00607FBC" w:rsidP="00607FBC">
      <w:pPr>
        <w:pStyle w:val="Caption"/>
        <w:rPr>
          <w:b w:val="0"/>
          <w:bCs w:val="0"/>
        </w:rPr>
      </w:pPr>
      <w:bookmarkStart w:id="99" w:name="_Toc68969912"/>
      <w:r>
        <w:t xml:space="preserve">Table </w:t>
      </w:r>
      <w:r>
        <w:fldChar w:fldCharType="begin"/>
      </w:r>
      <w:r>
        <w:instrText>SEQ Table \* ARABIC</w:instrText>
      </w:r>
      <w:r>
        <w:fldChar w:fldCharType="separate"/>
      </w:r>
      <w:r w:rsidR="008428AF">
        <w:rPr>
          <w:noProof/>
        </w:rPr>
        <w:t>3</w:t>
      </w:r>
      <w:r>
        <w:fldChar w:fldCharType="end"/>
      </w:r>
      <w:r>
        <w:rPr>
          <w:b w:val="0"/>
          <w:bCs w:val="0"/>
        </w:rPr>
        <w:t xml:space="preserve">. </w:t>
      </w:r>
      <w:r w:rsidR="00AE232B" w:rsidRPr="00D000FD">
        <w:t>List of bacteria strains used</w:t>
      </w:r>
      <w:r w:rsidR="00D000FD" w:rsidRPr="00D000FD">
        <w:t xml:space="preserve"> for training and testing variant callers.</w:t>
      </w:r>
      <w:bookmarkEnd w:id="99"/>
    </w:p>
    <w:tbl>
      <w:tblPr>
        <w:tblStyle w:val="TableGrid"/>
        <w:tblW w:w="0" w:type="auto"/>
        <w:tblLook w:val="04A0" w:firstRow="1" w:lastRow="0" w:firstColumn="1" w:lastColumn="0" w:noHBand="0" w:noVBand="1"/>
      </w:tblPr>
      <w:tblGrid>
        <w:gridCol w:w="2996"/>
        <w:gridCol w:w="3209"/>
        <w:gridCol w:w="2785"/>
      </w:tblGrid>
      <w:tr w:rsidR="00EE5387" w14:paraId="43B42282" w14:textId="77777777" w:rsidTr="00D8329F">
        <w:tc>
          <w:tcPr>
            <w:tcW w:w="2996" w:type="dxa"/>
          </w:tcPr>
          <w:p w14:paraId="3F74530C" w14:textId="77777777" w:rsidR="00EE5387" w:rsidRPr="002325D2" w:rsidRDefault="00EE5387" w:rsidP="00797F47"/>
        </w:tc>
        <w:tc>
          <w:tcPr>
            <w:tcW w:w="3209" w:type="dxa"/>
          </w:tcPr>
          <w:p w14:paraId="6CA2D1B1" w14:textId="500EA802" w:rsidR="00EE5387" w:rsidRPr="002325D2" w:rsidRDefault="00A14A01" w:rsidP="00797F47">
            <w:r w:rsidRPr="002325D2">
              <w:t>Strain Trained On</w:t>
            </w:r>
          </w:p>
        </w:tc>
        <w:tc>
          <w:tcPr>
            <w:tcW w:w="2785" w:type="dxa"/>
          </w:tcPr>
          <w:p w14:paraId="3D536771" w14:textId="7454AF21" w:rsidR="00EE5387" w:rsidRPr="002325D2" w:rsidRDefault="00A14A01" w:rsidP="00797F47">
            <w:r w:rsidRPr="002325D2">
              <w:t>Strain Tested On</w:t>
            </w:r>
          </w:p>
        </w:tc>
      </w:tr>
      <w:tr w:rsidR="00EE5387" w14:paraId="34131A1A" w14:textId="77777777" w:rsidTr="00D8329F">
        <w:tc>
          <w:tcPr>
            <w:tcW w:w="2996" w:type="dxa"/>
          </w:tcPr>
          <w:p w14:paraId="709CA180" w14:textId="01095954" w:rsidR="00EE5387" w:rsidRPr="002325D2" w:rsidRDefault="007515F0" w:rsidP="00797F47">
            <w:pPr>
              <w:rPr>
                <w:color w:val="000000"/>
              </w:rPr>
            </w:pPr>
            <w:proofErr w:type="spellStart"/>
            <w:r w:rsidRPr="002325D2">
              <w:rPr>
                <w:color w:val="000000"/>
              </w:rPr>
              <w:t>Clostridioides</w:t>
            </w:r>
            <w:proofErr w:type="spellEnd"/>
            <w:r w:rsidRPr="002325D2">
              <w:rPr>
                <w:color w:val="000000"/>
              </w:rPr>
              <w:t xml:space="preserve"> difficile</w:t>
            </w:r>
          </w:p>
        </w:tc>
        <w:tc>
          <w:tcPr>
            <w:tcW w:w="3209" w:type="dxa"/>
          </w:tcPr>
          <w:p w14:paraId="43ECA841" w14:textId="1545DF4B" w:rsidR="00EE5387" w:rsidRPr="002325D2" w:rsidRDefault="002A4E3E" w:rsidP="00797F47">
            <w:r w:rsidRPr="002325D2">
              <w:t>FDAARGOS_267</w:t>
            </w:r>
          </w:p>
        </w:tc>
        <w:tc>
          <w:tcPr>
            <w:tcW w:w="2785" w:type="dxa"/>
          </w:tcPr>
          <w:p w14:paraId="68FFB016" w14:textId="7CBE193C" w:rsidR="00EE5387" w:rsidRPr="002325D2" w:rsidRDefault="00A434E6" w:rsidP="00797F47">
            <w:r w:rsidRPr="002325D2">
              <w:t>R0104a</w:t>
            </w:r>
          </w:p>
        </w:tc>
      </w:tr>
      <w:tr w:rsidR="00EE5387" w14:paraId="68A1C89F" w14:textId="77777777" w:rsidTr="00D8329F">
        <w:tc>
          <w:tcPr>
            <w:tcW w:w="2996" w:type="dxa"/>
          </w:tcPr>
          <w:p w14:paraId="5BDD36AE" w14:textId="36F3E962" w:rsidR="00EE5387" w:rsidRPr="002325D2" w:rsidRDefault="00C65249" w:rsidP="00797F47">
            <w:r w:rsidRPr="002325D2">
              <w:t>Escherichia coli</w:t>
            </w:r>
          </w:p>
        </w:tc>
        <w:tc>
          <w:tcPr>
            <w:tcW w:w="3209" w:type="dxa"/>
          </w:tcPr>
          <w:p w14:paraId="508785E1" w14:textId="28301A27" w:rsidR="00EE5387" w:rsidRPr="002325D2" w:rsidRDefault="008002E4" w:rsidP="00797F47">
            <w:r w:rsidRPr="002325D2">
              <w:t>ATCC25922</w:t>
            </w:r>
          </w:p>
        </w:tc>
        <w:tc>
          <w:tcPr>
            <w:tcW w:w="2785" w:type="dxa"/>
          </w:tcPr>
          <w:p w14:paraId="7A27EC51" w14:textId="09D06D36" w:rsidR="00EE5387" w:rsidRPr="002325D2" w:rsidRDefault="004629A8" w:rsidP="00797F47">
            <w:r w:rsidRPr="002325D2">
              <w:t>GCF_000005845</w:t>
            </w:r>
          </w:p>
        </w:tc>
      </w:tr>
      <w:tr w:rsidR="00EE5387" w14:paraId="173361DC" w14:textId="77777777" w:rsidTr="00D8329F">
        <w:tc>
          <w:tcPr>
            <w:tcW w:w="2996" w:type="dxa"/>
          </w:tcPr>
          <w:p w14:paraId="219A7CDE" w14:textId="50CE80C8" w:rsidR="00EE5387" w:rsidRPr="002325D2" w:rsidRDefault="00C65249" w:rsidP="00797F47">
            <w:r w:rsidRPr="002325D2">
              <w:t>Klebsiella pneumoniae</w:t>
            </w:r>
          </w:p>
        </w:tc>
        <w:tc>
          <w:tcPr>
            <w:tcW w:w="3209" w:type="dxa"/>
          </w:tcPr>
          <w:p w14:paraId="3EB502DA" w14:textId="0B735DDD" w:rsidR="00EE5387" w:rsidRPr="002325D2" w:rsidRDefault="00E34DDB" w:rsidP="00797F47">
            <w:r w:rsidRPr="002325D2">
              <w:t>AR_0087</w:t>
            </w:r>
          </w:p>
        </w:tc>
        <w:tc>
          <w:tcPr>
            <w:tcW w:w="2785" w:type="dxa"/>
          </w:tcPr>
          <w:p w14:paraId="413B337F" w14:textId="3F80F61C" w:rsidR="00EE5387" w:rsidRPr="002325D2" w:rsidRDefault="009303C7" w:rsidP="00797F47">
            <w:r w:rsidRPr="002325D2">
              <w:t>ATCC43816KPPR1</w:t>
            </w:r>
          </w:p>
        </w:tc>
      </w:tr>
      <w:tr w:rsidR="00EE5387" w14:paraId="5719ACBE" w14:textId="77777777" w:rsidTr="00D8329F">
        <w:tc>
          <w:tcPr>
            <w:tcW w:w="2996" w:type="dxa"/>
          </w:tcPr>
          <w:p w14:paraId="293DFCC8" w14:textId="2857B36C" w:rsidR="00EE5387" w:rsidRPr="002325D2" w:rsidRDefault="00884B28" w:rsidP="00797F47">
            <w:r w:rsidRPr="002325D2">
              <w:t>Listeria monocytogenes</w:t>
            </w:r>
          </w:p>
        </w:tc>
        <w:tc>
          <w:tcPr>
            <w:tcW w:w="3209" w:type="dxa"/>
          </w:tcPr>
          <w:p w14:paraId="4A173F8D" w14:textId="6E791A81" w:rsidR="00EE5387" w:rsidRPr="002325D2" w:rsidRDefault="00F301F2" w:rsidP="00797F47">
            <w:r w:rsidRPr="002325D2">
              <w:t>ATCC51775</w:t>
            </w:r>
          </w:p>
        </w:tc>
        <w:tc>
          <w:tcPr>
            <w:tcW w:w="2785" w:type="dxa"/>
          </w:tcPr>
          <w:p w14:paraId="78EDD538" w14:textId="1779AADE" w:rsidR="00EE5387" w:rsidRPr="002325D2" w:rsidRDefault="00E37D9C" w:rsidP="00797F47">
            <w:r w:rsidRPr="002325D2">
              <w:t>GCF_000196035</w:t>
            </w:r>
          </w:p>
        </w:tc>
      </w:tr>
      <w:tr w:rsidR="00EE5387" w14:paraId="206372DC" w14:textId="77777777" w:rsidTr="00D8329F">
        <w:tc>
          <w:tcPr>
            <w:tcW w:w="2996" w:type="dxa"/>
          </w:tcPr>
          <w:p w14:paraId="0F04E857" w14:textId="1DFE7984" w:rsidR="00EE5387" w:rsidRPr="002325D2" w:rsidRDefault="00884B28" w:rsidP="00797F47">
            <w:r w:rsidRPr="002325D2">
              <w:t>Mycobacterium tuberculosis</w:t>
            </w:r>
          </w:p>
        </w:tc>
        <w:tc>
          <w:tcPr>
            <w:tcW w:w="3209" w:type="dxa"/>
          </w:tcPr>
          <w:p w14:paraId="4A5219FC" w14:textId="5E3B8575" w:rsidR="00EE5387" w:rsidRPr="002325D2" w:rsidRDefault="001A41EC" w:rsidP="00797F47">
            <w:r w:rsidRPr="002325D2">
              <w:t>CDC1551</w:t>
            </w:r>
          </w:p>
        </w:tc>
        <w:tc>
          <w:tcPr>
            <w:tcW w:w="2785" w:type="dxa"/>
          </w:tcPr>
          <w:p w14:paraId="4ABBC438" w14:textId="2E6093C2" w:rsidR="00EE5387" w:rsidRPr="002325D2" w:rsidRDefault="001A41EC" w:rsidP="00797F47">
            <w:r w:rsidRPr="002325D2">
              <w:t>GCF_000195955</w:t>
            </w:r>
          </w:p>
        </w:tc>
      </w:tr>
      <w:tr w:rsidR="00EE5387" w14:paraId="157D0265" w14:textId="77777777" w:rsidTr="00D8329F">
        <w:tc>
          <w:tcPr>
            <w:tcW w:w="2996" w:type="dxa"/>
          </w:tcPr>
          <w:p w14:paraId="223A2596" w14:textId="63A6DF41" w:rsidR="00EE5387" w:rsidRPr="002325D2" w:rsidRDefault="00884B28" w:rsidP="00797F47">
            <w:r w:rsidRPr="002325D2">
              <w:t>Neisseria gonorrhoeae</w:t>
            </w:r>
          </w:p>
        </w:tc>
        <w:tc>
          <w:tcPr>
            <w:tcW w:w="3209" w:type="dxa"/>
          </w:tcPr>
          <w:p w14:paraId="2BC09FCB" w14:textId="0A95A195" w:rsidR="00EE5387" w:rsidRPr="002325D2" w:rsidRDefault="00CE40A4" w:rsidP="00797F47">
            <w:r w:rsidRPr="002325D2">
              <w:t>FDAARGOS_205</w:t>
            </w:r>
          </w:p>
        </w:tc>
        <w:tc>
          <w:tcPr>
            <w:tcW w:w="2785" w:type="dxa"/>
          </w:tcPr>
          <w:p w14:paraId="17BF0059" w14:textId="4A9CE1A5" w:rsidR="00EE5387" w:rsidRPr="002325D2" w:rsidRDefault="00CE40A4" w:rsidP="00797F47">
            <w:r w:rsidRPr="002325D2">
              <w:t>GCF_000006845</w:t>
            </w:r>
          </w:p>
        </w:tc>
      </w:tr>
      <w:tr w:rsidR="00EE5387" w14:paraId="738E0FE7" w14:textId="77777777" w:rsidTr="00D8329F">
        <w:tc>
          <w:tcPr>
            <w:tcW w:w="2996" w:type="dxa"/>
          </w:tcPr>
          <w:p w14:paraId="77D188AC" w14:textId="3CAB98CE" w:rsidR="00EE5387" w:rsidRPr="002325D2" w:rsidRDefault="00884B28" w:rsidP="00797F47">
            <w:r w:rsidRPr="002325D2">
              <w:t>Salmonella enterica</w:t>
            </w:r>
          </w:p>
        </w:tc>
        <w:tc>
          <w:tcPr>
            <w:tcW w:w="3209" w:type="dxa"/>
          </w:tcPr>
          <w:p w14:paraId="3C75203A" w14:textId="3797DFC3" w:rsidR="00EE5387" w:rsidRPr="002325D2" w:rsidRDefault="00D8329F" w:rsidP="00797F47">
            <w:r w:rsidRPr="002325D2">
              <w:t>USDA-ARS-USMARC-1728</w:t>
            </w:r>
          </w:p>
        </w:tc>
        <w:tc>
          <w:tcPr>
            <w:tcW w:w="2785" w:type="dxa"/>
          </w:tcPr>
          <w:p w14:paraId="746220B7" w14:textId="68911927" w:rsidR="00EE5387" w:rsidRPr="002325D2" w:rsidRDefault="00071F38" w:rsidP="00797F47">
            <w:r w:rsidRPr="002325D2">
              <w:t>ATCC10720</w:t>
            </w:r>
          </w:p>
        </w:tc>
      </w:tr>
      <w:tr w:rsidR="00AE232B" w14:paraId="497BF8E0" w14:textId="77777777" w:rsidTr="00D8329F">
        <w:tc>
          <w:tcPr>
            <w:tcW w:w="2996" w:type="dxa"/>
          </w:tcPr>
          <w:p w14:paraId="002439B6" w14:textId="32B4F150" w:rsidR="00AE232B" w:rsidRPr="002325D2" w:rsidRDefault="0052360E" w:rsidP="00797F47">
            <w:r w:rsidRPr="002325D2">
              <w:t xml:space="preserve">Shigella </w:t>
            </w:r>
            <w:proofErr w:type="spellStart"/>
            <w:r w:rsidRPr="002325D2">
              <w:t>dysenteriae</w:t>
            </w:r>
            <w:proofErr w:type="spellEnd"/>
          </w:p>
        </w:tc>
        <w:tc>
          <w:tcPr>
            <w:tcW w:w="3209" w:type="dxa"/>
          </w:tcPr>
          <w:p w14:paraId="08C6B125" w14:textId="5370724C" w:rsidR="00AE232B" w:rsidRPr="002325D2" w:rsidRDefault="00D8329F" w:rsidP="00797F47">
            <w:r w:rsidRPr="002325D2">
              <w:t>1617</w:t>
            </w:r>
          </w:p>
        </w:tc>
        <w:tc>
          <w:tcPr>
            <w:tcW w:w="2785" w:type="dxa"/>
          </w:tcPr>
          <w:p w14:paraId="49868A7F" w14:textId="08CDDEF3" w:rsidR="00AE232B" w:rsidRPr="002325D2" w:rsidRDefault="004F6F08" w:rsidP="00797F47">
            <w:r w:rsidRPr="002325D2">
              <w:t>GCF_000012005</w:t>
            </w:r>
          </w:p>
        </w:tc>
      </w:tr>
      <w:tr w:rsidR="0052360E" w14:paraId="6F4CBC1E" w14:textId="77777777" w:rsidTr="00D8329F">
        <w:tc>
          <w:tcPr>
            <w:tcW w:w="2996" w:type="dxa"/>
          </w:tcPr>
          <w:p w14:paraId="3E1B5A27" w14:textId="2ECAED63" w:rsidR="0052360E" w:rsidRPr="002325D2" w:rsidRDefault="0052360E" w:rsidP="00797F47">
            <w:r w:rsidRPr="002325D2">
              <w:t>Staphylococcus aureus</w:t>
            </w:r>
          </w:p>
        </w:tc>
        <w:tc>
          <w:tcPr>
            <w:tcW w:w="3209" w:type="dxa"/>
          </w:tcPr>
          <w:p w14:paraId="3A5E6DD3" w14:textId="77A63690" w:rsidR="0052360E" w:rsidRPr="002325D2" w:rsidRDefault="00AE0AC0" w:rsidP="00797F47">
            <w:r w:rsidRPr="002325D2">
              <w:t>MRSA107</w:t>
            </w:r>
          </w:p>
        </w:tc>
        <w:tc>
          <w:tcPr>
            <w:tcW w:w="2785" w:type="dxa"/>
          </w:tcPr>
          <w:p w14:paraId="53A80175" w14:textId="4370E1B0" w:rsidR="0052360E" w:rsidRPr="002325D2" w:rsidRDefault="004F6F08" w:rsidP="00797F47">
            <w:r w:rsidRPr="002325D2">
              <w:t>GCF_000013425</w:t>
            </w:r>
          </w:p>
        </w:tc>
      </w:tr>
      <w:tr w:rsidR="0052360E" w14:paraId="21AD1635" w14:textId="77777777" w:rsidTr="00D8329F">
        <w:tc>
          <w:tcPr>
            <w:tcW w:w="2996" w:type="dxa"/>
          </w:tcPr>
          <w:p w14:paraId="073E0A71" w14:textId="30C4B81B" w:rsidR="0052360E" w:rsidRPr="002325D2" w:rsidRDefault="00072777" w:rsidP="00797F47">
            <w:r w:rsidRPr="002325D2">
              <w:t>Streptococcus pneumoniae</w:t>
            </w:r>
          </w:p>
        </w:tc>
        <w:tc>
          <w:tcPr>
            <w:tcW w:w="3209" w:type="dxa"/>
          </w:tcPr>
          <w:p w14:paraId="72233696" w14:textId="2B48463C" w:rsidR="0052360E" w:rsidRPr="002325D2" w:rsidRDefault="00AE0AC0" w:rsidP="00797F47">
            <w:r w:rsidRPr="002325D2">
              <w:t>G54</w:t>
            </w:r>
          </w:p>
        </w:tc>
        <w:tc>
          <w:tcPr>
            <w:tcW w:w="2785" w:type="dxa"/>
          </w:tcPr>
          <w:p w14:paraId="4BF218C5" w14:textId="5A50F243" w:rsidR="0052360E" w:rsidRPr="002325D2" w:rsidRDefault="002325D2" w:rsidP="00797F47">
            <w:r w:rsidRPr="002325D2">
              <w:t>GCF_000007045</w:t>
            </w:r>
          </w:p>
        </w:tc>
      </w:tr>
    </w:tbl>
    <w:p w14:paraId="77A570A8" w14:textId="77777777" w:rsidR="00797F47" w:rsidRPr="00797F47" w:rsidRDefault="00797F47" w:rsidP="00797F47"/>
    <w:p w14:paraId="27219D00" w14:textId="000A31B8" w:rsidR="00D3550A" w:rsidRDefault="00D3550A" w:rsidP="00F34BF4">
      <w:pPr>
        <w:pStyle w:val="Single-spacedText"/>
        <w:spacing w:line="360" w:lineRule="auto"/>
      </w:pPr>
    </w:p>
    <w:p w14:paraId="5376A849" w14:textId="2D59564C" w:rsidR="002508F4" w:rsidRDefault="002508F4" w:rsidP="00F34BF4">
      <w:pPr>
        <w:pStyle w:val="Single-spacedText"/>
        <w:spacing w:line="360" w:lineRule="auto"/>
      </w:pPr>
    </w:p>
    <w:p w14:paraId="15B8A861" w14:textId="420DD279" w:rsidR="00A2610D" w:rsidRDefault="00A2610D" w:rsidP="00F34BF4">
      <w:pPr>
        <w:pStyle w:val="Single-spacedText"/>
        <w:spacing w:line="360" w:lineRule="auto"/>
      </w:pPr>
      <w:r>
        <w:rPr>
          <w:noProof/>
        </w:rPr>
        <w:lastRenderedPageBreak/>
        <w:drawing>
          <wp:inline distT="0" distB="0" distL="0" distR="0" wp14:anchorId="27505263" wp14:editId="46875AB2">
            <wp:extent cx="5576075" cy="4196080"/>
            <wp:effectExtent l="0" t="0" r="0" b="0"/>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rotWithShape="1">
                    <a:blip r:embed="rId43">
                      <a:extLst>
                        <a:ext uri="{28A0092B-C50C-407E-A947-70E740481C1C}">
                          <a14:useLocalDpi xmlns:a14="http://schemas.microsoft.com/office/drawing/2010/main" val="0"/>
                        </a:ext>
                      </a:extLst>
                    </a:blip>
                    <a:srcRect l="4800" t="6637" r="6845" b="4711"/>
                    <a:stretch/>
                  </pic:blipFill>
                  <pic:spPr bwMode="auto">
                    <a:xfrm>
                      <a:off x="0" y="0"/>
                      <a:ext cx="5583327" cy="4201537"/>
                    </a:xfrm>
                    <a:prstGeom prst="rect">
                      <a:avLst/>
                    </a:prstGeom>
                    <a:ln>
                      <a:noFill/>
                    </a:ln>
                    <a:extLst>
                      <a:ext uri="{53640926-AAD7-44D8-BBD7-CCE9431645EC}">
                        <a14:shadowObscured xmlns:a14="http://schemas.microsoft.com/office/drawing/2010/main"/>
                      </a:ext>
                    </a:extLst>
                  </pic:spPr>
                </pic:pic>
              </a:graphicData>
            </a:graphic>
          </wp:inline>
        </w:drawing>
      </w:r>
    </w:p>
    <w:p w14:paraId="670ACF59" w14:textId="6AC6E9A9" w:rsidR="00966DC3" w:rsidRPr="00D72AB3" w:rsidRDefault="008428AF" w:rsidP="008428AF">
      <w:pPr>
        <w:pStyle w:val="Caption"/>
        <w:rPr>
          <w:b w:val="0"/>
          <w:bCs w:val="0"/>
        </w:rPr>
      </w:pPr>
      <w:bookmarkStart w:id="100" w:name="_Toc68969689"/>
      <w:r>
        <w:t xml:space="preserve">Figure </w:t>
      </w:r>
      <w:r>
        <w:fldChar w:fldCharType="begin"/>
      </w:r>
      <w:r>
        <w:instrText>SEQ Figure \* ARABIC</w:instrText>
      </w:r>
      <w:r>
        <w:fldChar w:fldCharType="separate"/>
      </w:r>
      <w:r>
        <w:rPr>
          <w:noProof/>
        </w:rPr>
        <w:t>8</w:t>
      </w:r>
      <w:r>
        <w:fldChar w:fldCharType="end"/>
      </w:r>
      <w:r w:rsidR="00D3550A" w:rsidRPr="00D72AB3">
        <w:t xml:space="preserve">. </w:t>
      </w:r>
      <w:r w:rsidR="00A34686" w:rsidRPr="00D72AB3">
        <w:t xml:space="preserve">Example Model History for </w:t>
      </w:r>
      <w:r w:rsidR="009471E2" w:rsidRPr="00D72AB3">
        <w:t xml:space="preserve">Prokaryotic datasets with </w:t>
      </w:r>
      <w:r w:rsidR="009719C0" w:rsidRPr="00D72AB3">
        <w:t xml:space="preserve">the current datasets being from </w:t>
      </w:r>
      <w:r w:rsidR="00A34686" w:rsidRPr="00D72AB3">
        <w:t>MRSA107</w:t>
      </w:r>
      <w:r w:rsidR="009719C0" w:rsidRPr="00D72AB3">
        <w:t xml:space="preserve"> for this training history</w:t>
      </w:r>
      <w:bookmarkEnd w:id="100"/>
    </w:p>
    <w:p w14:paraId="2C2B67F5" w14:textId="7B8E1305" w:rsidR="00966DC3" w:rsidRDefault="00966DC3" w:rsidP="00F34BF4">
      <w:pPr>
        <w:pStyle w:val="Single-spacedText"/>
        <w:spacing w:line="360" w:lineRule="auto"/>
      </w:pPr>
    </w:p>
    <w:p w14:paraId="147C9C9B" w14:textId="77777777" w:rsidR="00966DC3" w:rsidRDefault="00966DC3" w:rsidP="00F34BF4">
      <w:pPr>
        <w:pStyle w:val="Single-spacedText"/>
        <w:spacing w:line="360" w:lineRule="auto"/>
      </w:pPr>
    </w:p>
    <w:p w14:paraId="4881E1FF" w14:textId="39C7DA84" w:rsidR="00966DC3" w:rsidRDefault="00966DC3" w:rsidP="00F34BF4">
      <w:pPr>
        <w:pStyle w:val="Single-spacedText"/>
        <w:spacing w:line="360" w:lineRule="auto"/>
      </w:pPr>
    </w:p>
    <w:p w14:paraId="4316BC7D" w14:textId="5A49ECA3" w:rsidR="00966DC3" w:rsidRDefault="00966DC3" w:rsidP="00F34BF4">
      <w:pPr>
        <w:pStyle w:val="Single-spacedText"/>
        <w:spacing w:line="360" w:lineRule="auto"/>
      </w:pPr>
    </w:p>
    <w:p w14:paraId="61081243" w14:textId="0DB18782" w:rsidR="00966DC3" w:rsidRDefault="00966DC3" w:rsidP="00F34BF4">
      <w:pPr>
        <w:pStyle w:val="Single-spacedText"/>
        <w:spacing w:line="360" w:lineRule="auto"/>
      </w:pPr>
    </w:p>
    <w:p w14:paraId="6EA840AB" w14:textId="47C5D409" w:rsidR="00966DC3" w:rsidRDefault="00966DC3" w:rsidP="00F34BF4">
      <w:pPr>
        <w:pStyle w:val="Single-spacedText"/>
        <w:spacing w:line="360" w:lineRule="auto"/>
      </w:pPr>
    </w:p>
    <w:p w14:paraId="0B64371D" w14:textId="1EA2FED9" w:rsidR="00966DC3" w:rsidRDefault="00966DC3" w:rsidP="00F34BF4">
      <w:pPr>
        <w:pStyle w:val="Single-spacedText"/>
        <w:spacing w:line="360" w:lineRule="auto"/>
      </w:pPr>
    </w:p>
    <w:p w14:paraId="6E177DDB" w14:textId="16442F26" w:rsidR="00966DC3" w:rsidRDefault="00966DC3" w:rsidP="00F34BF4">
      <w:pPr>
        <w:pStyle w:val="Single-spacedText"/>
        <w:spacing w:line="360" w:lineRule="auto"/>
      </w:pPr>
    </w:p>
    <w:p w14:paraId="64402963" w14:textId="77777777" w:rsidR="002538E6" w:rsidRDefault="002538E6" w:rsidP="00F34BF4">
      <w:pPr>
        <w:pStyle w:val="Single-spacedText"/>
        <w:spacing w:line="360" w:lineRule="auto"/>
      </w:pPr>
    </w:p>
    <w:p w14:paraId="0B97CEEA" w14:textId="77777777" w:rsidR="00D000FD" w:rsidRDefault="00D000FD" w:rsidP="00F34BF4">
      <w:pPr>
        <w:pStyle w:val="Single-spacedText"/>
        <w:spacing w:line="360" w:lineRule="auto"/>
        <w:rPr>
          <w:b/>
          <w:bCs/>
        </w:rPr>
      </w:pPr>
    </w:p>
    <w:p w14:paraId="750E73BB" w14:textId="77777777" w:rsidR="00D000FD" w:rsidRDefault="00D000FD" w:rsidP="00F34BF4">
      <w:pPr>
        <w:pStyle w:val="Single-spacedText"/>
        <w:spacing w:line="360" w:lineRule="auto"/>
        <w:rPr>
          <w:b/>
          <w:bCs/>
        </w:rPr>
      </w:pPr>
    </w:p>
    <w:p w14:paraId="6BE3BA16" w14:textId="77777777" w:rsidR="00D000FD" w:rsidRDefault="00D000FD" w:rsidP="00F34BF4">
      <w:pPr>
        <w:pStyle w:val="Single-spacedText"/>
        <w:spacing w:line="360" w:lineRule="auto"/>
        <w:rPr>
          <w:b/>
          <w:bCs/>
        </w:rPr>
      </w:pPr>
    </w:p>
    <w:p w14:paraId="74E03315" w14:textId="77777777" w:rsidR="00D000FD" w:rsidRDefault="00D000FD" w:rsidP="00F34BF4">
      <w:pPr>
        <w:pStyle w:val="Single-spacedText"/>
        <w:spacing w:line="360" w:lineRule="auto"/>
        <w:rPr>
          <w:b/>
          <w:bCs/>
        </w:rPr>
      </w:pPr>
    </w:p>
    <w:p w14:paraId="6CC0D8C2" w14:textId="77777777" w:rsidR="00C002D0" w:rsidRDefault="00D000FD" w:rsidP="00F34BF4">
      <w:pPr>
        <w:pStyle w:val="Single-spacedText"/>
        <w:spacing w:line="360" w:lineRule="auto"/>
        <w:rPr>
          <w:b/>
          <w:bCs/>
        </w:rPr>
      </w:pPr>
      <w:r>
        <w:rPr>
          <w:b/>
          <w:bCs/>
        </w:rPr>
        <w:t xml:space="preserve">      </w:t>
      </w:r>
    </w:p>
    <w:p w14:paraId="334D0D09" w14:textId="0A8ADE47" w:rsidR="00966DC3" w:rsidRPr="00D72AB3" w:rsidRDefault="008428AF" w:rsidP="008428AF">
      <w:pPr>
        <w:pStyle w:val="Caption"/>
        <w:rPr>
          <w:b w:val="0"/>
          <w:bCs w:val="0"/>
        </w:rPr>
      </w:pPr>
      <w:bookmarkStart w:id="101" w:name="_Toc68969913"/>
      <w:r>
        <w:t xml:space="preserve">Table </w:t>
      </w:r>
      <w:r>
        <w:fldChar w:fldCharType="begin"/>
      </w:r>
      <w:r>
        <w:instrText>SEQ Table \* ARABIC</w:instrText>
      </w:r>
      <w:r>
        <w:fldChar w:fldCharType="separate"/>
      </w:r>
      <w:r>
        <w:rPr>
          <w:noProof/>
        </w:rPr>
        <w:t>4</w:t>
      </w:r>
      <w:r>
        <w:fldChar w:fldCharType="end"/>
      </w:r>
      <w:r w:rsidR="00D95442" w:rsidRPr="00D72AB3">
        <w:t xml:space="preserve">. Complete Metric list for </w:t>
      </w:r>
      <w:r w:rsidR="00D72AB3" w:rsidRPr="00D72AB3">
        <w:t>Heterozygous calls</w:t>
      </w:r>
      <w:bookmarkEnd w:id="101"/>
      <w:r w:rsidR="00D72AB3" w:rsidRPr="00D72AB3">
        <w:t xml:space="preserve"> </w:t>
      </w:r>
    </w:p>
    <w:p w14:paraId="7A02DA52" w14:textId="33BC5921" w:rsidR="00143444" w:rsidRDefault="00966DC3" w:rsidP="002538E6">
      <w:pPr>
        <w:pStyle w:val="Single-spacedText"/>
        <w:spacing w:line="360" w:lineRule="auto"/>
        <w:jc w:val="center"/>
      </w:pPr>
      <w:r>
        <w:rPr>
          <w:noProof/>
        </w:rPr>
        <w:drawing>
          <wp:inline distT="0" distB="0" distL="0" distR="0" wp14:anchorId="7E9DA918" wp14:editId="543E41AF">
            <wp:extent cx="5524498" cy="716766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44">
                      <a:extLst>
                        <a:ext uri="{28A0092B-C50C-407E-A947-70E740481C1C}">
                          <a14:useLocalDpi xmlns:a14="http://schemas.microsoft.com/office/drawing/2010/main" val="0"/>
                        </a:ext>
                      </a:extLst>
                    </a:blip>
                    <a:stretch>
                      <a:fillRect/>
                    </a:stretch>
                  </pic:blipFill>
                  <pic:spPr>
                    <a:xfrm>
                      <a:off x="0" y="0"/>
                      <a:ext cx="5524498" cy="7167662"/>
                    </a:xfrm>
                    <a:prstGeom prst="rect">
                      <a:avLst/>
                    </a:prstGeom>
                  </pic:spPr>
                </pic:pic>
              </a:graphicData>
            </a:graphic>
          </wp:inline>
        </w:drawing>
      </w:r>
      <w:r w:rsidR="009471E2">
        <w:t>.</w:t>
      </w:r>
    </w:p>
    <w:p w14:paraId="40DD973A" w14:textId="4763F9A7" w:rsidR="00143444" w:rsidRPr="0075465E" w:rsidRDefault="008428AF" w:rsidP="008428AF">
      <w:pPr>
        <w:pStyle w:val="Caption"/>
        <w:rPr>
          <w:b w:val="0"/>
          <w:bCs w:val="0"/>
        </w:rPr>
      </w:pPr>
      <w:bookmarkStart w:id="102" w:name="_Toc68969914"/>
      <w:r>
        <w:lastRenderedPageBreak/>
        <w:t xml:space="preserve">Table </w:t>
      </w:r>
      <w:r>
        <w:fldChar w:fldCharType="begin"/>
      </w:r>
      <w:r>
        <w:instrText>SEQ Table \* ARABIC</w:instrText>
      </w:r>
      <w:r>
        <w:fldChar w:fldCharType="separate"/>
      </w:r>
      <w:r>
        <w:rPr>
          <w:noProof/>
        </w:rPr>
        <w:t>5</w:t>
      </w:r>
      <w:r>
        <w:fldChar w:fldCharType="end"/>
      </w:r>
      <w:r w:rsidR="0075465E" w:rsidRPr="00D72AB3">
        <w:t xml:space="preserve">. Complete Metric list for </w:t>
      </w:r>
      <w:r w:rsidR="0075465E">
        <w:t>Homozygous Alternative</w:t>
      </w:r>
      <w:r w:rsidR="0075465E" w:rsidRPr="00D72AB3">
        <w:t xml:space="preserve"> calls</w:t>
      </w:r>
      <w:bookmarkEnd w:id="102"/>
      <w:r w:rsidR="0075465E" w:rsidRPr="00D72AB3">
        <w:t xml:space="preserve"> </w:t>
      </w:r>
    </w:p>
    <w:p w14:paraId="56928B2A" w14:textId="6A57B451" w:rsidR="009471E2" w:rsidRDefault="00143444" w:rsidP="002538E6">
      <w:pPr>
        <w:pStyle w:val="Single-spacedText"/>
        <w:spacing w:line="360" w:lineRule="auto"/>
        <w:jc w:val="center"/>
      </w:pPr>
      <w:r>
        <w:rPr>
          <w:noProof/>
        </w:rPr>
        <w:drawing>
          <wp:inline distT="0" distB="0" distL="0" distR="0" wp14:anchorId="43573A04" wp14:editId="281E2790">
            <wp:extent cx="5613012" cy="7579361"/>
            <wp:effectExtent l="0" t="0" r="635" b="2540"/>
            <wp:docPr id="46" name="Picture 46" descr="Tabl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45">
                      <a:extLst>
                        <a:ext uri="{28A0092B-C50C-407E-A947-70E740481C1C}">
                          <a14:useLocalDpi xmlns:a14="http://schemas.microsoft.com/office/drawing/2010/main" val="0"/>
                        </a:ext>
                      </a:extLst>
                    </a:blip>
                    <a:stretch>
                      <a:fillRect/>
                    </a:stretch>
                  </pic:blipFill>
                  <pic:spPr>
                    <a:xfrm>
                      <a:off x="0" y="0"/>
                      <a:ext cx="5613012" cy="7579361"/>
                    </a:xfrm>
                    <a:prstGeom prst="rect">
                      <a:avLst/>
                    </a:prstGeom>
                  </pic:spPr>
                </pic:pic>
              </a:graphicData>
            </a:graphic>
          </wp:inline>
        </w:drawing>
      </w:r>
    </w:p>
    <w:p w14:paraId="19058F59" w14:textId="77777777" w:rsidR="00086390" w:rsidRDefault="0075465E" w:rsidP="003406FD">
      <w:pPr>
        <w:pStyle w:val="Single-spacedText"/>
        <w:spacing w:line="360" w:lineRule="auto"/>
        <w:jc w:val="center"/>
      </w:pPr>
      <w:r>
        <w:rPr>
          <w:noProof/>
        </w:rPr>
        <w:lastRenderedPageBreak/>
        <w:drawing>
          <wp:inline distT="0" distB="0" distL="0" distR="0" wp14:anchorId="00F0613B" wp14:editId="174480EA">
            <wp:extent cx="4219303" cy="4658109"/>
            <wp:effectExtent l="0" t="0" r="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46">
                      <a:extLst>
                        <a:ext uri="{28A0092B-C50C-407E-A947-70E740481C1C}">
                          <a14:useLocalDpi xmlns:a14="http://schemas.microsoft.com/office/drawing/2010/main" val="0"/>
                        </a:ext>
                      </a:extLst>
                    </a:blip>
                    <a:stretch>
                      <a:fillRect/>
                    </a:stretch>
                  </pic:blipFill>
                  <pic:spPr>
                    <a:xfrm>
                      <a:off x="0" y="0"/>
                      <a:ext cx="4219303" cy="4658109"/>
                    </a:xfrm>
                    <a:prstGeom prst="rect">
                      <a:avLst/>
                    </a:prstGeom>
                  </pic:spPr>
                </pic:pic>
              </a:graphicData>
            </a:graphic>
          </wp:inline>
        </w:drawing>
      </w:r>
    </w:p>
    <w:p w14:paraId="44DE40BB" w14:textId="45EEADC3" w:rsidR="00086390" w:rsidRPr="003406FD" w:rsidRDefault="008428AF" w:rsidP="008428AF">
      <w:pPr>
        <w:pStyle w:val="Caption"/>
        <w:rPr>
          <w:b w:val="0"/>
          <w:bCs w:val="0"/>
        </w:rPr>
      </w:pPr>
      <w:bookmarkStart w:id="103" w:name="_Toc68969690"/>
      <w:r>
        <w:t xml:space="preserve">Figure </w:t>
      </w:r>
      <w:r>
        <w:fldChar w:fldCharType="begin"/>
      </w:r>
      <w:r>
        <w:instrText>SEQ Figure \* ARABIC</w:instrText>
      </w:r>
      <w:r>
        <w:fldChar w:fldCharType="separate"/>
      </w:r>
      <w:r>
        <w:rPr>
          <w:noProof/>
        </w:rPr>
        <w:t>9</w:t>
      </w:r>
      <w:r>
        <w:fldChar w:fldCharType="end"/>
      </w:r>
      <w:r w:rsidR="00086390" w:rsidRPr="003406FD">
        <w:t xml:space="preserve">. Heterozygous </w:t>
      </w:r>
      <w:r w:rsidR="00805E10" w:rsidRPr="003406FD">
        <w:t>statistical</w:t>
      </w:r>
      <w:r w:rsidR="00086390" w:rsidRPr="003406FD">
        <w:t xml:space="preserve"> </w:t>
      </w:r>
      <w:r w:rsidR="00805E10" w:rsidRPr="003406FD">
        <w:t xml:space="preserve">summary for base error rates of 2% for the Prokaryotic </w:t>
      </w:r>
      <w:r w:rsidR="003406FD" w:rsidRPr="003406FD">
        <w:t>dataset.</w:t>
      </w:r>
      <w:bookmarkEnd w:id="103"/>
    </w:p>
    <w:p w14:paraId="27010774" w14:textId="6D87B2BF" w:rsidR="003406FD" w:rsidRDefault="003406FD" w:rsidP="00F34BF4">
      <w:pPr>
        <w:pStyle w:val="Single-spacedText"/>
        <w:spacing w:line="360" w:lineRule="auto"/>
      </w:pPr>
    </w:p>
    <w:p w14:paraId="09E13FC7" w14:textId="77777777" w:rsidR="003406FD" w:rsidRDefault="003406FD" w:rsidP="00F34BF4">
      <w:pPr>
        <w:pStyle w:val="Single-spacedText"/>
        <w:spacing w:line="360" w:lineRule="auto"/>
      </w:pPr>
    </w:p>
    <w:p w14:paraId="41AD70B3" w14:textId="521C60F6" w:rsidR="0075465E" w:rsidRDefault="0075465E" w:rsidP="003406FD">
      <w:pPr>
        <w:pStyle w:val="Single-spacedText"/>
        <w:spacing w:line="360" w:lineRule="auto"/>
        <w:jc w:val="center"/>
      </w:pPr>
      <w:r>
        <w:rPr>
          <w:noProof/>
        </w:rPr>
        <w:lastRenderedPageBreak/>
        <w:drawing>
          <wp:inline distT="0" distB="0" distL="0" distR="0" wp14:anchorId="2ACA55A5" wp14:editId="185D6E96">
            <wp:extent cx="4180115" cy="461484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47">
                      <a:extLst>
                        <a:ext uri="{28A0092B-C50C-407E-A947-70E740481C1C}">
                          <a14:useLocalDpi xmlns:a14="http://schemas.microsoft.com/office/drawing/2010/main" val="0"/>
                        </a:ext>
                      </a:extLst>
                    </a:blip>
                    <a:stretch>
                      <a:fillRect/>
                    </a:stretch>
                  </pic:blipFill>
                  <pic:spPr>
                    <a:xfrm>
                      <a:off x="0" y="0"/>
                      <a:ext cx="4180115" cy="4614849"/>
                    </a:xfrm>
                    <a:prstGeom prst="rect">
                      <a:avLst/>
                    </a:prstGeom>
                  </pic:spPr>
                </pic:pic>
              </a:graphicData>
            </a:graphic>
          </wp:inline>
        </w:drawing>
      </w:r>
    </w:p>
    <w:p w14:paraId="6955D3D6" w14:textId="537252F0" w:rsidR="003406FD" w:rsidRPr="003406FD" w:rsidRDefault="008428AF" w:rsidP="008428AF">
      <w:pPr>
        <w:pStyle w:val="Caption"/>
        <w:rPr>
          <w:b w:val="0"/>
          <w:bCs w:val="0"/>
        </w:rPr>
      </w:pPr>
      <w:bookmarkStart w:id="104" w:name="_Toc68969691"/>
      <w:r>
        <w:t xml:space="preserve">Figure </w:t>
      </w:r>
      <w:r>
        <w:fldChar w:fldCharType="begin"/>
      </w:r>
      <w:r>
        <w:instrText>SEQ Figure \* ARABIC</w:instrText>
      </w:r>
      <w:r>
        <w:fldChar w:fldCharType="separate"/>
      </w:r>
      <w:r>
        <w:rPr>
          <w:noProof/>
        </w:rPr>
        <w:t>10</w:t>
      </w:r>
      <w:r>
        <w:fldChar w:fldCharType="end"/>
      </w:r>
      <w:r w:rsidR="003406FD" w:rsidRPr="003406FD">
        <w:t>. Heterozygous statistical summary for base error rates of 10% for the Prokaryotic dataset.</w:t>
      </w:r>
      <w:bookmarkEnd w:id="104"/>
    </w:p>
    <w:p w14:paraId="25C09D0D" w14:textId="74E46843" w:rsidR="003406FD" w:rsidRDefault="003406FD" w:rsidP="00F34BF4">
      <w:pPr>
        <w:pStyle w:val="Single-spacedText"/>
        <w:spacing w:line="360" w:lineRule="auto"/>
      </w:pPr>
    </w:p>
    <w:p w14:paraId="7980CB92" w14:textId="5D0E9C58" w:rsidR="003406FD" w:rsidRDefault="003406FD" w:rsidP="00F34BF4">
      <w:pPr>
        <w:pStyle w:val="Single-spacedText"/>
        <w:spacing w:line="360" w:lineRule="auto"/>
      </w:pPr>
    </w:p>
    <w:p w14:paraId="0EE8241C" w14:textId="77777777" w:rsidR="003406FD" w:rsidRDefault="003406FD" w:rsidP="003406FD">
      <w:pPr>
        <w:pStyle w:val="Single-spacedText"/>
        <w:spacing w:line="360" w:lineRule="auto"/>
        <w:jc w:val="center"/>
      </w:pPr>
      <w:r>
        <w:rPr>
          <w:noProof/>
        </w:rPr>
        <w:lastRenderedPageBreak/>
        <w:drawing>
          <wp:inline distT="0" distB="0" distL="0" distR="0" wp14:anchorId="3B9316A3" wp14:editId="716939EF">
            <wp:extent cx="4062549" cy="4485054"/>
            <wp:effectExtent l="0" t="0" r="190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48">
                      <a:extLst>
                        <a:ext uri="{28A0092B-C50C-407E-A947-70E740481C1C}">
                          <a14:useLocalDpi xmlns:a14="http://schemas.microsoft.com/office/drawing/2010/main" val="0"/>
                        </a:ext>
                      </a:extLst>
                    </a:blip>
                    <a:stretch>
                      <a:fillRect/>
                    </a:stretch>
                  </pic:blipFill>
                  <pic:spPr>
                    <a:xfrm>
                      <a:off x="0" y="0"/>
                      <a:ext cx="4062549" cy="4485054"/>
                    </a:xfrm>
                    <a:prstGeom prst="rect">
                      <a:avLst/>
                    </a:prstGeom>
                  </pic:spPr>
                </pic:pic>
              </a:graphicData>
            </a:graphic>
          </wp:inline>
        </w:drawing>
      </w:r>
    </w:p>
    <w:p w14:paraId="02DDA8DC" w14:textId="3E115650" w:rsidR="003406FD" w:rsidRPr="00022A54" w:rsidRDefault="008428AF" w:rsidP="008428AF">
      <w:pPr>
        <w:pStyle w:val="Caption"/>
        <w:rPr>
          <w:b w:val="0"/>
          <w:bCs w:val="0"/>
        </w:rPr>
      </w:pPr>
      <w:bookmarkStart w:id="105" w:name="_Toc68969692"/>
      <w:r>
        <w:t xml:space="preserve">Figure </w:t>
      </w:r>
      <w:r>
        <w:fldChar w:fldCharType="begin"/>
      </w:r>
      <w:r>
        <w:instrText>SEQ Figure \* ARABIC</w:instrText>
      </w:r>
      <w:r>
        <w:fldChar w:fldCharType="separate"/>
      </w:r>
      <w:r>
        <w:rPr>
          <w:noProof/>
        </w:rPr>
        <w:t>11</w:t>
      </w:r>
      <w:r>
        <w:fldChar w:fldCharType="end"/>
      </w:r>
      <w:r w:rsidR="003406FD" w:rsidRPr="00022A54">
        <w:t>. Homozygous Alternative statistical summary for base error rates of 2% for the Prokaryotic dataset.</w:t>
      </w:r>
      <w:bookmarkEnd w:id="105"/>
    </w:p>
    <w:p w14:paraId="664CF965" w14:textId="77777777" w:rsidR="003406FD" w:rsidRPr="00022A54" w:rsidRDefault="003406FD" w:rsidP="00F34BF4">
      <w:pPr>
        <w:pStyle w:val="Single-spacedText"/>
        <w:spacing w:line="360" w:lineRule="auto"/>
        <w:rPr>
          <w:b/>
          <w:bCs/>
        </w:rPr>
      </w:pPr>
    </w:p>
    <w:p w14:paraId="0D0E9102" w14:textId="77777777" w:rsidR="003406FD" w:rsidRDefault="003406FD" w:rsidP="00F34BF4">
      <w:pPr>
        <w:pStyle w:val="Single-spacedText"/>
        <w:spacing w:line="360" w:lineRule="auto"/>
      </w:pPr>
    </w:p>
    <w:p w14:paraId="1490C300" w14:textId="5CCFFC17" w:rsidR="003406FD" w:rsidRDefault="003406FD" w:rsidP="00022A54">
      <w:pPr>
        <w:pStyle w:val="Single-spacedText"/>
        <w:spacing w:line="360" w:lineRule="auto"/>
        <w:jc w:val="center"/>
      </w:pPr>
      <w:r>
        <w:rPr>
          <w:noProof/>
        </w:rPr>
        <w:lastRenderedPageBreak/>
        <w:drawing>
          <wp:inline distT="0" distB="0" distL="0" distR="0" wp14:anchorId="5B30DADA" wp14:editId="2037F053">
            <wp:extent cx="4366118" cy="4820196"/>
            <wp:effectExtent l="0" t="0" r="3175"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49">
                      <a:extLst>
                        <a:ext uri="{28A0092B-C50C-407E-A947-70E740481C1C}">
                          <a14:useLocalDpi xmlns:a14="http://schemas.microsoft.com/office/drawing/2010/main" val="0"/>
                        </a:ext>
                      </a:extLst>
                    </a:blip>
                    <a:stretch>
                      <a:fillRect/>
                    </a:stretch>
                  </pic:blipFill>
                  <pic:spPr>
                    <a:xfrm>
                      <a:off x="0" y="0"/>
                      <a:ext cx="4366118" cy="4820196"/>
                    </a:xfrm>
                    <a:prstGeom prst="rect">
                      <a:avLst/>
                    </a:prstGeom>
                  </pic:spPr>
                </pic:pic>
              </a:graphicData>
            </a:graphic>
          </wp:inline>
        </w:drawing>
      </w:r>
    </w:p>
    <w:p w14:paraId="1E08D7B3" w14:textId="1A5BEB86" w:rsidR="003406FD" w:rsidRPr="00022A54" w:rsidRDefault="008428AF" w:rsidP="008428AF">
      <w:pPr>
        <w:pStyle w:val="Caption"/>
        <w:rPr>
          <w:b w:val="0"/>
          <w:bCs w:val="0"/>
        </w:rPr>
      </w:pPr>
      <w:bookmarkStart w:id="106" w:name="_Toc68969693"/>
      <w:r>
        <w:t xml:space="preserve">Figure </w:t>
      </w:r>
      <w:r>
        <w:fldChar w:fldCharType="begin"/>
      </w:r>
      <w:r>
        <w:instrText>SEQ Figure \* ARABIC</w:instrText>
      </w:r>
      <w:r>
        <w:fldChar w:fldCharType="separate"/>
      </w:r>
      <w:r>
        <w:rPr>
          <w:noProof/>
        </w:rPr>
        <w:t>12</w:t>
      </w:r>
      <w:r>
        <w:fldChar w:fldCharType="end"/>
      </w:r>
      <w:r w:rsidR="003406FD" w:rsidRPr="00022A54">
        <w:t>. Homozygous Alternative statistical summary for base error rates of 10% for the Prokaryotic dataset.</w:t>
      </w:r>
      <w:bookmarkEnd w:id="106"/>
    </w:p>
    <w:p w14:paraId="3206DC77" w14:textId="77777777" w:rsidR="003406FD" w:rsidRDefault="003406FD" w:rsidP="00F34BF4">
      <w:pPr>
        <w:pStyle w:val="Single-spacedText"/>
        <w:spacing w:line="360" w:lineRule="auto"/>
      </w:pPr>
    </w:p>
    <w:sectPr w:rsidR="003406FD" w:rsidSect="0076497D">
      <w:headerReference w:type="even" r:id="rId50"/>
      <w:headerReference w:type="default" r:id="rId51"/>
      <w:pgSz w:w="12240" w:h="15840" w:code="1"/>
      <w:pgMar w:top="1440" w:right="1440" w:bottom="1440" w:left="1800" w:header="907" w:footer="1224" w:gutter="0"/>
      <w:pgNumType w:start="1"/>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B79F26" w14:textId="77777777" w:rsidR="00956EFE" w:rsidRDefault="00956EFE">
      <w:r>
        <w:separator/>
      </w:r>
    </w:p>
    <w:p w14:paraId="49613B50" w14:textId="77777777" w:rsidR="00956EFE" w:rsidRDefault="00956EFE"/>
  </w:endnote>
  <w:endnote w:type="continuationSeparator" w:id="0">
    <w:p w14:paraId="0D6F65A3" w14:textId="77777777" w:rsidR="00956EFE" w:rsidRDefault="00956EFE">
      <w:r>
        <w:continuationSeparator/>
      </w:r>
    </w:p>
    <w:p w14:paraId="059AD883" w14:textId="77777777" w:rsidR="00956EFE" w:rsidRDefault="00956EFE"/>
  </w:endnote>
  <w:endnote w:type="continuationNotice" w:id="1">
    <w:p w14:paraId="244981E6" w14:textId="77777777" w:rsidR="00956EFE" w:rsidRDefault="00956EF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ACFF"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7860D8" w14:textId="77777777" w:rsidR="008775E7" w:rsidRDefault="008775E7" w:rsidP="000C1C23">
    <w:pPr>
      <w:pStyle w:val="Footer"/>
      <w:framePr w:wrap="around" w:vAnchor="text" w:hAnchor="margin" w:xAlign="right" w:y="1"/>
    </w:pPr>
    <w:r>
      <w:fldChar w:fldCharType="begin"/>
    </w:r>
    <w:r>
      <w:instrText xml:space="preserve">PAGE  </w:instrText>
    </w:r>
    <w:r>
      <w:fldChar w:fldCharType="end"/>
    </w:r>
  </w:p>
  <w:p w14:paraId="702821BF" w14:textId="77777777" w:rsidR="008775E7" w:rsidRDefault="008775E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DB141F" w14:textId="77777777" w:rsidR="008775E7" w:rsidRDefault="008775E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6EBC18" w14:textId="77777777" w:rsidR="00956EFE" w:rsidRDefault="00956EFE" w:rsidP="000C6E97">
      <w:pPr>
        <w:pStyle w:val="Single-spacedText"/>
      </w:pPr>
      <w:r>
        <w:separator/>
      </w:r>
    </w:p>
    <w:p w14:paraId="1C32D6D6" w14:textId="77777777" w:rsidR="00956EFE" w:rsidRDefault="00956EFE"/>
  </w:footnote>
  <w:footnote w:type="continuationSeparator" w:id="0">
    <w:p w14:paraId="792DA298" w14:textId="77777777" w:rsidR="00956EFE" w:rsidRDefault="00956EFE" w:rsidP="000C6E97">
      <w:pPr>
        <w:pStyle w:val="Single-spacedText"/>
      </w:pPr>
      <w:r>
        <w:continuationSeparator/>
      </w:r>
    </w:p>
    <w:p w14:paraId="66C397FA" w14:textId="77777777" w:rsidR="00956EFE" w:rsidRDefault="00956EFE"/>
  </w:footnote>
  <w:footnote w:type="continuationNotice" w:id="1">
    <w:p w14:paraId="3889C852" w14:textId="77777777" w:rsidR="00956EFE" w:rsidRDefault="00956EFE"/>
    <w:p w14:paraId="18D6B30E" w14:textId="77777777" w:rsidR="00956EFE" w:rsidRDefault="00956EF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14C762" w14:textId="77777777" w:rsidR="008775E7" w:rsidRDefault="008775E7" w:rsidP="000C1C23">
    <w:pPr>
      <w:pStyle w:val="Header"/>
      <w:framePr w:wrap="around" w:vAnchor="text" w:hAnchor="margin" w:xAlign="right" w:y="1"/>
    </w:pPr>
    <w:r>
      <w:fldChar w:fldCharType="begin"/>
    </w:r>
    <w:r>
      <w:instrText xml:space="preserve">PAGE  </w:instrText>
    </w:r>
    <w:r>
      <w:fldChar w:fldCharType="end"/>
    </w:r>
  </w:p>
  <w:p w14:paraId="1331B1E7" w14:textId="77777777" w:rsidR="008775E7" w:rsidRDefault="008775E7" w:rsidP="00E44C7C">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4E1700" w14:textId="77777777" w:rsidR="008775E7" w:rsidRDefault="008775E7">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61F0D7" w14:textId="77777777" w:rsidR="008775E7" w:rsidRDefault="008775E7">
    <w:pPr>
      <w:pStyle w:val="Header"/>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4BFF34" w14:textId="77777777" w:rsidR="008775E7" w:rsidRPr="00473B03" w:rsidRDefault="008775E7" w:rsidP="00473B03">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367F5F" w14:textId="77777777" w:rsidR="008775E7" w:rsidRDefault="008775E7" w:rsidP="00DA1DAE">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B2EE6">
      <w:rPr>
        <w:rStyle w:val="PageNumber"/>
        <w:noProof/>
      </w:rPr>
      <w:t>x</w:t>
    </w:r>
    <w:r>
      <w:rPr>
        <w:rStyle w:val="PageNumber"/>
      </w:rPr>
      <w:fldChar w:fldCharType="end"/>
    </w:r>
  </w:p>
  <w:p w14:paraId="54C144F7" w14:textId="77777777" w:rsidR="008775E7" w:rsidRDefault="008775E7">
    <w:pPr>
      <w:pStyle w:val="Header"/>
      <w:ind w:right="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AA2397" w14:textId="77777777" w:rsidR="008775E7" w:rsidRDefault="008775E7">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15873736"/>
      <w:docPartObj>
        <w:docPartGallery w:val="Page Numbers (Top of Page)"/>
        <w:docPartUnique/>
      </w:docPartObj>
    </w:sdtPr>
    <w:sdtEndPr>
      <w:rPr>
        <w:noProof/>
      </w:rPr>
    </w:sdtEndPr>
    <w:sdtContent>
      <w:p w14:paraId="5BC9BD5E" w14:textId="77777777" w:rsidR="008775E7" w:rsidRDefault="008775E7" w:rsidP="0076497D">
        <w:pPr>
          <w:pStyle w:val="Header"/>
          <w:jc w:val="right"/>
        </w:pPr>
        <w:r>
          <w:fldChar w:fldCharType="begin"/>
        </w:r>
        <w:r>
          <w:instrText xml:space="preserve"> PAGE   \* MERGEFORMAT </w:instrText>
        </w:r>
        <w:r>
          <w:fldChar w:fldCharType="separate"/>
        </w:r>
        <w:r w:rsidR="008B2EE6">
          <w:rPr>
            <w:noProof/>
          </w:rPr>
          <w:t>3</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B4163B3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5B14724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0628ABA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CE3A2A5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55427D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5AED61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B40B9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CF68D1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B44CCE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DEEC97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21008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1A9863EB"/>
    <w:multiLevelType w:val="hybridMultilevel"/>
    <w:tmpl w:val="036E020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EE44C53"/>
    <w:multiLevelType w:val="hybridMultilevel"/>
    <w:tmpl w:val="A00EC81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287421C6"/>
    <w:multiLevelType w:val="hybridMultilevel"/>
    <w:tmpl w:val="99F620E2"/>
    <w:lvl w:ilvl="0" w:tplc="F7C8808A">
      <w:start w:val="1"/>
      <w:numFmt w:val="decimal"/>
      <w:pStyle w:val="TOC2"/>
      <w:lvlText w:val="%1"/>
      <w:lvlJc w:val="left"/>
      <w:pPr>
        <w:tabs>
          <w:tab w:val="num" w:pos="360"/>
        </w:tabs>
        <w:ind w:left="720" w:hanging="360"/>
      </w:pPr>
      <w:rPr>
        <w:rFonts w:ascii="Times New Roman" w:hAnsi="Times New Roman" w:hint="default"/>
        <w:b w:val="0"/>
        <w:i w:val="0"/>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30420F77"/>
    <w:multiLevelType w:val="multilevel"/>
    <w:tmpl w:val="E75EBDC6"/>
    <w:lvl w:ilvl="0">
      <w:start w:val="1"/>
      <w:numFmt w:val="decimal"/>
      <w:lvlText w:val="%1"/>
      <w:lvlJc w:val="left"/>
      <w:pPr>
        <w:tabs>
          <w:tab w:val="num" w:pos="36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15:restartNumberingAfterBreak="0">
    <w:nsid w:val="30D47BB5"/>
    <w:multiLevelType w:val="hybridMultilevel"/>
    <w:tmpl w:val="4EE2A54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B782A76"/>
    <w:multiLevelType w:val="hybridMultilevel"/>
    <w:tmpl w:val="7C0A1656"/>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7" w15:restartNumberingAfterBreak="0">
    <w:nsid w:val="3C177ABD"/>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45190081"/>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15:restartNumberingAfterBreak="0">
    <w:nsid w:val="48A76285"/>
    <w:multiLevelType w:val="multilevel"/>
    <w:tmpl w:val="0E88DBFA"/>
    <w:lvl w:ilvl="0">
      <w:start w:val="1"/>
      <w:numFmt w:val="upperLetter"/>
      <w:lvlText w:val="%1"/>
      <w:lvlJc w:val="left"/>
      <w:pPr>
        <w:tabs>
          <w:tab w:val="num" w:pos="36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15:restartNumberingAfterBreak="0">
    <w:nsid w:val="4BFE093D"/>
    <w:multiLevelType w:val="hybridMultilevel"/>
    <w:tmpl w:val="857A1FE2"/>
    <w:lvl w:ilvl="0" w:tplc="860E5608">
      <w:start w:val="1"/>
      <w:numFmt w:val="decimal"/>
      <w:pStyle w:val="ListNumber2"/>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610F4687"/>
    <w:multiLevelType w:val="hybridMultilevel"/>
    <w:tmpl w:val="09E4BC56"/>
    <w:lvl w:ilvl="0" w:tplc="CA92DD14">
      <w:start w:val="1"/>
      <w:numFmt w:val="upperLetter"/>
      <w:pStyle w:val="TOC9"/>
      <w:lvlText w:val="%1"/>
      <w:lvlJc w:val="left"/>
      <w:pPr>
        <w:tabs>
          <w:tab w:val="num" w:pos="360"/>
        </w:tabs>
        <w:ind w:left="720" w:hanging="360"/>
      </w:pPr>
      <w:rPr>
        <w:rFonts w:ascii="Times New Roman" w:hAnsi="Times New Roman" w:hint="default"/>
        <w:b w:val="0"/>
        <w:i w:val="0"/>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6D94098C"/>
    <w:multiLevelType w:val="hybridMultilevel"/>
    <w:tmpl w:val="E0A0F41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3" w15:restartNumberingAfterBreak="0">
    <w:nsid w:val="6F9A42BE"/>
    <w:multiLevelType w:val="hybridMultilevel"/>
    <w:tmpl w:val="46741C6C"/>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766C6225"/>
    <w:multiLevelType w:val="hybridMultilevel"/>
    <w:tmpl w:val="FEE074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2"/>
  </w:num>
  <w:num w:numId="12">
    <w:abstractNumId w:val="23"/>
  </w:num>
  <w:num w:numId="13">
    <w:abstractNumId w:val="11"/>
  </w:num>
  <w:num w:numId="14">
    <w:abstractNumId w:val="22"/>
  </w:num>
  <w:num w:numId="15">
    <w:abstractNumId w:val="24"/>
  </w:num>
  <w:num w:numId="16">
    <w:abstractNumId w:val="20"/>
  </w:num>
  <w:num w:numId="17">
    <w:abstractNumId w:val="16"/>
  </w:num>
  <w:num w:numId="18">
    <w:abstractNumId w:val="15"/>
  </w:num>
  <w:num w:numId="19">
    <w:abstractNumId w:val="13"/>
  </w:num>
  <w:num w:numId="20">
    <w:abstractNumId w:val="18"/>
  </w:num>
  <w:num w:numId="21">
    <w:abstractNumId w:val="17"/>
  </w:num>
  <w:num w:numId="22">
    <w:abstractNumId w:val="13"/>
  </w:num>
  <w:num w:numId="23">
    <w:abstractNumId w:val="21"/>
  </w:num>
  <w:num w:numId="24">
    <w:abstractNumId w:val="10"/>
  </w:num>
  <w:num w:numId="25">
    <w:abstractNumId w:val="14"/>
  </w:num>
  <w:num w:numId="2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5"/>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noPunctuationKerning/>
  <w:characterSpacingControl w:val="doNotCompres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0424"/>
    <w:rsid w:val="000001D8"/>
    <w:rsid w:val="00000B66"/>
    <w:rsid w:val="00001280"/>
    <w:rsid w:val="000120D5"/>
    <w:rsid w:val="00012D00"/>
    <w:rsid w:val="0001353B"/>
    <w:rsid w:val="00013D96"/>
    <w:rsid w:val="00017B0D"/>
    <w:rsid w:val="00020565"/>
    <w:rsid w:val="00022A54"/>
    <w:rsid w:val="000238B5"/>
    <w:rsid w:val="00026217"/>
    <w:rsid w:val="000322FF"/>
    <w:rsid w:val="00034393"/>
    <w:rsid w:val="000343FC"/>
    <w:rsid w:val="0003611D"/>
    <w:rsid w:val="0004432C"/>
    <w:rsid w:val="000451CA"/>
    <w:rsid w:val="000452A4"/>
    <w:rsid w:val="00045A63"/>
    <w:rsid w:val="000534C3"/>
    <w:rsid w:val="00054AC0"/>
    <w:rsid w:val="00061EDB"/>
    <w:rsid w:val="000657E8"/>
    <w:rsid w:val="0006611A"/>
    <w:rsid w:val="00071F38"/>
    <w:rsid w:val="00072777"/>
    <w:rsid w:val="00073131"/>
    <w:rsid w:val="000739C1"/>
    <w:rsid w:val="0007463B"/>
    <w:rsid w:val="00075E5B"/>
    <w:rsid w:val="00082AD4"/>
    <w:rsid w:val="000846EB"/>
    <w:rsid w:val="00084B20"/>
    <w:rsid w:val="00085F54"/>
    <w:rsid w:val="00086390"/>
    <w:rsid w:val="0008680B"/>
    <w:rsid w:val="00091F9D"/>
    <w:rsid w:val="00094138"/>
    <w:rsid w:val="000960A1"/>
    <w:rsid w:val="000A3A7C"/>
    <w:rsid w:val="000B177E"/>
    <w:rsid w:val="000B56F1"/>
    <w:rsid w:val="000B5C64"/>
    <w:rsid w:val="000C1986"/>
    <w:rsid w:val="000C1C23"/>
    <w:rsid w:val="000C3F68"/>
    <w:rsid w:val="000C68BE"/>
    <w:rsid w:val="000C6E97"/>
    <w:rsid w:val="000C74F6"/>
    <w:rsid w:val="000D0A94"/>
    <w:rsid w:val="000D3FCD"/>
    <w:rsid w:val="000D6845"/>
    <w:rsid w:val="000D7B9C"/>
    <w:rsid w:val="000E246D"/>
    <w:rsid w:val="000E462E"/>
    <w:rsid w:val="000E70F6"/>
    <w:rsid w:val="000E738D"/>
    <w:rsid w:val="000F0562"/>
    <w:rsid w:val="000F0ADA"/>
    <w:rsid w:val="000F5330"/>
    <w:rsid w:val="00101673"/>
    <w:rsid w:val="00101BBE"/>
    <w:rsid w:val="0010249E"/>
    <w:rsid w:val="00102F9A"/>
    <w:rsid w:val="001068C8"/>
    <w:rsid w:val="0011067D"/>
    <w:rsid w:val="00110F97"/>
    <w:rsid w:val="00121FA3"/>
    <w:rsid w:val="00123A9A"/>
    <w:rsid w:val="00124FFF"/>
    <w:rsid w:val="0012519F"/>
    <w:rsid w:val="0012543C"/>
    <w:rsid w:val="001316FB"/>
    <w:rsid w:val="001336F7"/>
    <w:rsid w:val="00134D36"/>
    <w:rsid w:val="00134FFA"/>
    <w:rsid w:val="00141C0F"/>
    <w:rsid w:val="00142154"/>
    <w:rsid w:val="00143444"/>
    <w:rsid w:val="001438CC"/>
    <w:rsid w:val="00143EC0"/>
    <w:rsid w:val="00147F6C"/>
    <w:rsid w:val="00151521"/>
    <w:rsid w:val="00152E50"/>
    <w:rsid w:val="001545FC"/>
    <w:rsid w:val="001547BC"/>
    <w:rsid w:val="001554DA"/>
    <w:rsid w:val="00156554"/>
    <w:rsid w:val="00156B20"/>
    <w:rsid w:val="0016250B"/>
    <w:rsid w:val="00163F2D"/>
    <w:rsid w:val="00171213"/>
    <w:rsid w:val="001753F9"/>
    <w:rsid w:val="0017567D"/>
    <w:rsid w:val="00175694"/>
    <w:rsid w:val="00176DD7"/>
    <w:rsid w:val="001773B3"/>
    <w:rsid w:val="00181413"/>
    <w:rsid w:val="0018188E"/>
    <w:rsid w:val="001838AC"/>
    <w:rsid w:val="00187796"/>
    <w:rsid w:val="001920AC"/>
    <w:rsid w:val="001977EE"/>
    <w:rsid w:val="001A1AAE"/>
    <w:rsid w:val="001A1DA5"/>
    <w:rsid w:val="001A35B7"/>
    <w:rsid w:val="001A35F9"/>
    <w:rsid w:val="001A3823"/>
    <w:rsid w:val="001A41EC"/>
    <w:rsid w:val="001A432C"/>
    <w:rsid w:val="001A77D7"/>
    <w:rsid w:val="001B438E"/>
    <w:rsid w:val="001B44AB"/>
    <w:rsid w:val="001B5B15"/>
    <w:rsid w:val="001B7138"/>
    <w:rsid w:val="001B71AD"/>
    <w:rsid w:val="001C52C0"/>
    <w:rsid w:val="001D4B0F"/>
    <w:rsid w:val="001D4D31"/>
    <w:rsid w:val="001D6B87"/>
    <w:rsid w:val="001D70DE"/>
    <w:rsid w:val="001E25F4"/>
    <w:rsid w:val="001E4E8A"/>
    <w:rsid w:val="001F300B"/>
    <w:rsid w:val="001F4F2A"/>
    <w:rsid w:val="0020160C"/>
    <w:rsid w:val="00203081"/>
    <w:rsid w:val="002037EB"/>
    <w:rsid w:val="002058AF"/>
    <w:rsid w:val="0021436E"/>
    <w:rsid w:val="002159D6"/>
    <w:rsid w:val="00216656"/>
    <w:rsid w:val="00230CBE"/>
    <w:rsid w:val="002319AC"/>
    <w:rsid w:val="002324A1"/>
    <w:rsid w:val="002325D2"/>
    <w:rsid w:val="00241AC4"/>
    <w:rsid w:val="00246A75"/>
    <w:rsid w:val="002508F4"/>
    <w:rsid w:val="00251E32"/>
    <w:rsid w:val="002538E6"/>
    <w:rsid w:val="00255321"/>
    <w:rsid w:val="0025683A"/>
    <w:rsid w:val="0025720B"/>
    <w:rsid w:val="00261EB9"/>
    <w:rsid w:val="00267640"/>
    <w:rsid w:val="00273A61"/>
    <w:rsid w:val="002742DB"/>
    <w:rsid w:val="00276F47"/>
    <w:rsid w:val="0028289B"/>
    <w:rsid w:val="00283C8C"/>
    <w:rsid w:val="00284F7F"/>
    <w:rsid w:val="002855BD"/>
    <w:rsid w:val="00287050"/>
    <w:rsid w:val="00296EE8"/>
    <w:rsid w:val="00297472"/>
    <w:rsid w:val="002A0A83"/>
    <w:rsid w:val="002A1EEA"/>
    <w:rsid w:val="002A4E3E"/>
    <w:rsid w:val="002A5461"/>
    <w:rsid w:val="002A565A"/>
    <w:rsid w:val="002A5E6B"/>
    <w:rsid w:val="002A62DB"/>
    <w:rsid w:val="002B018B"/>
    <w:rsid w:val="002B0EE7"/>
    <w:rsid w:val="002B283F"/>
    <w:rsid w:val="002B4569"/>
    <w:rsid w:val="002B74D1"/>
    <w:rsid w:val="002B781F"/>
    <w:rsid w:val="002C0EC0"/>
    <w:rsid w:val="002C227B"/>
    <w:rsid w:val="002C357B"/>
    <w:rsid w:val="002C6361"/>
    <w:rsid w:val="002D2D4B"/>
    <w:rsid w:val="002D5756"/>
    <w:rsid w:val="002E11E7"/>
    <w:rsid w:val="002E2C3E"/>
    <w:rsid w:val="002E3187"/>
    <w:rsid w:val="002F075B"/>
    <w:rsid w:val="002F3F6A"/>
    <w:rsid w:val="002F538E"/>
    <w:rsid w:val="002F59C1"/>
    <w:rsid w:val="00303B00"/>
    <w:rsid w:val="00303F86"/>
    <w:rsid w:val="0030639B"/>
    <w:rsid w:val="00311554"/>
    <w:rsid w:val="00311F56"/>
    <w:rsid w:val="00320BFA"/>
    <w:rsid w:val="003210B7"/>
    <w:rsid w:val="00321675"/>
    <w:rsid w:val="003225D9"/>
    <w:rsid w:val="00323144"/>
    <w:rsid w:val="00323FA7"/>
    <w:rsid w:val="0033303B"/>
    <w:rsid w:val="00333F67"/>
    <w:rsid w:val="003350E7"/>
    <w:rsid w:val="00335DCE"/>
    <w:rsid w:val="00337FCC"/>
    <w:rsid w:val="003406FD"/>
    <w:rsid w:val="0034413B"/>
    <w:rsid w:val="0034768B"/>
    <w:rsid w:val="0035058B"/>
    <w:rsid w:val="00353259"/>
    <w:rsid w:val="0035440B"/>
    <w:rsid w:val="003554C2"/>
    <w:rsid w:val="00356E3E"/>
    <w:rsid w:val="003609F1"/>
    <w:rsid w:val="00362DA1"/>
    <w:rsid w:val="003639B7"/>
    <w:rsid w:val="00365985"/>
    <w:rsid w:val="00366FAB"/>
    <w:rsid w:val="00370774"/>
    <w:rsid w:val="00384837"/>
    <w:rsid w:val="003872B9"/>
    <w:rsid w:val="00391BB4"/>
    <w:rsid w:val="00394C59"/>
    <w:rsid w:val="003966F2"/>
    <w:rsid w:val="0039775F"/>
    <w:rsid w:val="003A0E91"/>
    <w:rsid w:val="003A1FE2"/>
    <w:rsid w:val="003A3E6C"/>
    <w:rsid w:val="003B19C5"/>
    <w:rsid w:val="003B62B9"/>
    <w:rsid w:val="003C0F48"/>
    <w:rsid w:val="003C1245"/>
    <w:rsid w:val="003C1982"/>
    <w:rsid w:val="003C64EB"/>
    <w:rsid w:val="003C6BC5"/>
    <w:rsid w:val="003D01A7"/>
    <w:rsid w:val="003D0A57"/>
    <w:rsid w:val="003D0C1F"/>
    <w:rsid w:val="003D16D1"/>
    <w:rsid w:val="003D1C59"/>
    <w:rsid w:val="003D522F"/>
    <w:rsid w:val="003D5B4E"/>
    <w:rsid w:val="003D65BD"/>
    <w:rsid w:val="003E0BFF"/>
    <w:rsid w:val="003E25C9"/>
    <w:rsid w:val="003E32AF"/>
    <w:rsid w:val="003F7683"/>
    <w:rsid w:val="00403AA0"/>
    <w:rsid w:val="00415204"/>
    <w:rsid w:val="0042142D"/>
    <w:rsid w:val="004216F5"/>
    <w:rsid w:val="00421F21"/>
    <w:rsid w:val="00430F19"/>
    <w:rsid w:val="0043110F"/>
    <w:rsid w:val="00431F4B"/>
    <w:rsid w:val="00432DB7"/>
    <w:rsid w:val="00434C70"/>
    <w:rsid w:val="00440676"/>
    <w:rsid w:val="00440BF6"/>
    <w:rsid w:val="00442301"/>
    <w:rsid w:val="004438B7"/>
    <w:rsid w:val="00443C6C"/>
    <w:rsid w:val="0044456C"/>
    <w:rsid w:val="004447F7"/>
    <w:rsid w:val="00444B61"/>
    <w:rsid w:val="0044560B"/>
    <w:rsid w:val="00446C9C"/>
    <w:rsid w:val="004471BA"/>
    <w:rsid w:val="0045086F"/>
    <w:rsid w:val="0045571D"/>
    <w:rsid w:val="00457F07"/>
    <w:rsid w:val="004629A8"/>
    <w:rsid w:val="0046388F"/>
    <w:rsid w:val="00465766"/>
    <w:rsid w:val="004711DA"/>
    <w:rsid w:val="0047120E"/>
    <w:rsid w:val="004712A9"/>
    <w:rsid w:val="004717C7"/>
    <w:rsid w:val="00471ABC"/>
    <w:rsid w:val="00473B03"/>
    <w:rsid w:val="004764CF"/>
    <w:rsid w:val="00476B0C"/>
    <w:rsid w:val="00477699"/>
    <w:rsid w:val="00477B25"/>
    <w:rsid w:val="00483EB2"/>
    <w:rsid w:val="00487428"/>
    <w:rsid w:val="0049046A"/>
    <w:rsid w:val="00492684"/>
    <w:rsid w:val="0049452C"/>
    <w:rsid w:val="00495004"/>
    <w:rsid w:val="004950FA"/>
    <w:rsid w:val="004A0125"/>
    <w:rsid w:val="004A2BB1"/>
    <w:rsid w:val="004B0516"/>
    <w:rsid w:val="004B4E45"/>
    <w:rsid w:val="004B5522"/>
    <w:rsid w:val="004B5AEC"/>
    <w:rsid w:val="004C0397"/>
    <w:rsid w:val="004C180F"/>
    <w:rsid w:val="004C1FB0"/>
    <w:rsid w:val="004C3890"/>
    <w:rsid w:val="004C401E"/>
    <w:rsid w:val="004C6204"/>
    <w:rsid w:val="004D05B2"/>
    <w:rsid w:val="004D0C57"/>
    <w:rsid w:val="004D0EA3"/>
    <w:rsid w:val="004D338F"/>
    <w:rsid w:val="004D6679"/>
    <w:rsid w:val="004E3453"/>
    <w:rsid w:val="004E3789"/>
    <w:rsid w:val="004F03B4"/>
    <w:rsid w:val="004F0FE8"/>
    <w:rsid w:val="004F1EB2"/>
    <w:rsid w:val="004F40D5"/>
    <w:rsid w:val="004F6F08"/>
    <w:rsid w:val="004F793E"/>
    <w:rsid w:val="00500F07"/>
    <w:rsid w:val="005026A2"/>
    <w:rsid w:val="005026B9"/>
    <w:rsid w:val="005040F7"/>
    <w:rsid w:val="005049A2"/>
    <w:rsid w:val="005055CA"/>
    <w:rsid w:val="00513492"/>
    <w:rsid w:val="00513F15"/>
    <w:rsid w:val="0051513A"/>
    <w:rsid w:val="005154C6"/>
    <w:rsid w:val="00515CB2"/>
    <w:rsid w:val="0051656B"/>
    <w:rsid w:val="00520BF2"/>
    <w:rsid w:val="0052360E"/>
    <w:rsid w:val="00527E7A"/>
    <w:rsid w:val="00537341"/>
    <w:rsid w:val="00537919"/>
    <w:rsid w:val="005415DF"/>
    <w:rsid w:val="00542D60"/>
    <w:rsid w:val="00543238"/>
    <w:rsid w:val="005448F5"/>
    <w:rsid w:val="00545C45"/>
    <w:rsid w:val="0054627A"/>
    <w:rsid w:val="00546593"/>
    <w:rsid w:val="0055049A"/>
    <w:rsid w:val="00552DFE"/>
    <w:rsid w:val="00556AA9"/>
    <w:rsid w:val="00556E35"/>
    <w:rsid w:val="00556FBE"/>
    <w:rsid w:val="00560269"/>
    <w:rsid w:val="005615E8"/>
    <w:rsid w:val="00565525"/>
    <w:rsid w:val="0056669E"/>
    <w:rsid w:val="00570024"/>
    <w:rsid w:val="005707EE"/>
    <w:rsid w:val="00571150"/>
    <w:rsid w:val="0057386E"/>
    <w:rsid w:val="00577E56"/>
    <w:rsid w:val="00581360"/>
    <w:rsid w:val="00582AE2"/>
    <w:rsid w:val="00583800"/>
    <w:rsid w:val="00584EFB"/>
    <w:rsid w:val="00586138"/>
    <w:rsid w:val="00590B2F"/>
    <w:rsid w:val="0059188A"/>
    <w:rsid w:val="00592E56"/>
    <w:rsid w:val="00593016"/>
    <w:rsid w:val="00594ADD"/>
    <w:rsid w:val="00594B9C"/>
    <w:rsid w:val="00595413"/>
    <w:rsid w:val="005A536A"/>
    <w:rsid w:val="005A5B6C"/>
    <w:rsid w:val="005A675C"/>
    <w:rsid w:val="005B2463"/>
    <w:rsid w:val="005B2703"/>
    <w:rsid w:val="005C0D0B"/>
    <w:rsid w:val="005C1011"/>
    <w:rsid w:val="005C23B2"/>
    <w:rsid w:val="005C4A4B"/>
    <w:rsid w:val="005D2F0B"/>
    <w:rsid w:val="005D3FD5"/>
    <w:rsid w:val="005D7845"/>
    <w:rsid w:val="005E2967"/>
    <w:rsid w:val="005E61A8"/>
    <w:rsid w:val="005F257D"/>
    <w:rsid w:val="005F2A70"/>
    <w:rsid w:val="005F3898"/>
    <w:rsid w:val="005F3937"/>
    <w:rsid w:val="005F7271"/>
    <w:rsid w:val="005F76A3"/>
    <w:rsid w:val="00601A78"/>
    <w:rsid w:val="00602616"/>
    <w:rsid w:val="00607FBC"/>
    <w:rsid w:val="00622A31"/>
    <w:rsid w:val="0062378A"/>
    <w:rsid w:val="00627904"/>
    <w:rsid w:val="00630139"/>
    <w:rsid w:val="00630160"/>
    <w:rsid w:val="00630314"/>
    <w:rsid w:val="0063080A"/>
    <w:rsid w:val="0063105F"/>
    <w:rsid w:val="00633F07"/>
    <w:rsid w:val="00635D6A"/>
    <w:rsid w:val="00636D6D"/>
    <w:rsid w:val="00637C11"/>
    <w:rsid w:val="00647BA3"/>
    <w:rsid w:val="00652C9D"/>
    <w:rsid w:val="006535D2"/>
    <w:rsid w:val="00654D81"/>
    <w:rsid w:val="006623C4"/>
    <w:rsid w:val="00664C4C"/>
    <w:rsid w:val="00664F03"/>
    <w:rsid w:val="00666571"/>
    <w:rsid w:val="00670127"/>
    <w:rsid w:val="0067330D"/>
    <w:rsid w:val="00673FEC"/>
    <w:rsid w:val="00674B1B"/>
    <w:rsid w:val="00676C75"/>
    <w:rsid w:val="0068044C"/>
    <w:rsid w:val="00685FD3"/>
    <w:rsid w:val="006861C3"/>
    <w:rsid w:val="006945DC"/>
    <w:rsid w:val="006970BA"/>
    <w:rsid w:val="006A015E"/>
    <w:rsid w:val="006A0268"/>
    <w:rsid w:val="006A0CFC"/>
    <w:rsid w:val="006A1B90"/>
    <w:rsid w:val="006A201B"/>
    <w:rsid w:val="006A222E"/>
    <w:rsid w:val="006A2DDC"/>
    <w:rsid w:val="006A5B64"/>
    <w:rsid w:val="006B11CE"/>
    <w:rsid w:val="006B4486"/>
    <w:rsid w:val="006B534F"/>
    <w:rsid w:val="006B5891"/>
    <w:rsid w:val="006C37CA"/>
    <w:rsid w:val="006C3E3E"/>
    <w:rsid w:val="006C4AF0"/>
    <w:rsid w:val="006C6001"/>
    <w:rsid w:val="006C6700"/>
    <w:rsid w:val="006C6770"/>
    <w:rsid w:val="006D213A"/>
    <w:rsid w:val="006D4293"/>
    <w:rsid w:val="006D68E4"/>
    <w:rsid w:val="006D6E03"/>
    <w:rsid w:val="006E0D31"/>
    <w:rsid w:val="006E30AA"/>
    <w:rsid w:val="006E4CE7"/>
    <w:rsid w:val="006E50E1"/>
    <w:rsid w:val="006E5ADA"/>
    <w:rsid w:val="006F169D"/>
    <w:rsid w:val="006F4B93"/>
    <w:rsid w:val="006F6103"/>
    <w:rsid w:val="00700207"/>
    <w:rsid w:val="007051E7"/>
    <w:rsid w:val="0070668C"/>
    <w:rsid w:val="007162BF"/>
    <w:rsid w:val="00720E24"/>
    <w:rsid w:val="00723CFF"/>
    <w:rsid w:val="0072598C"/>
    <w:rsid w:val="00725EA6"/>
    <w:rsid w:val="00726CD7"/>
    <w:rsid w:val="00732C10"/>
    <w:rsid w:val="00736AE0"/>
    <w:rsid w:val="00736F65"/>
    <w:rsid w:val="0073714C"/>
    <w:rsid w:val="0074212D"/>
    <w:rsid w:val="00745E8C"/>
    <w:rsid w:val="00750C70"/>
    <w:rsid w:val="007510EF"/>
    <w:rsid w:val="007515F0"/>
    <w:rsid w:val="007526B0"/>
    <w:rsid w:val="007537F1"/>
    <w:rsid w:val="0075465E"/>
    <w:rsid w:val="00755A38"/>
    <w:rsid w:val="00762301"/>
    <w:rsid w:val="007629C2"/>
    <w:rsid w:val="00764186"/>
    <w:rsid w:val="0076497D"/>
    <w:rsid w:val="00764C5F"/>
    <w:rsid w:val="00765472"/>
    <w:rsid w:val="00770273"/>
    <w:rsid w:val="00770B99"/>
    <w:rsid w:val="00771059"/>
    <w:rsid w:val="007712D2"/>
    <w:rsid w:val="0077222D"/>
    <w:rsid w:val="00774F28"/>
    <w:rsid w:val="00775537"/>
    <w:rsid w:val="0077555E"/>
    <w:rsid w:val="00775D32"/>
    <w:rsid w:val="00781D72"/>
    <w:rsid w:val="00782F8D"/>
    <w:rsid w:val="0078355E"/>
    <w:rsid w:val="00784A53"/>
    <w:rsid w:val="00784EF0"/>
    <w:rsid w:val="00787C17"/>
    <w:rsid w:val="00797F47"/>
    <w:rsid w:val="007A01DF"/>
    <w:rsid w:val="007A2834"/>
    <w:rsid w:val="007A3A4C"/>
    <w:rsid w:val="007A6FB6"/>
    <w:rsid w:val="007C53BC"/>
    <w:rsid w:val="007C67BE"/>
    <w:rsid w:val="007C6A3B"/>
    <w:rsid w:val="007C6C30"/>
    <w:rsid w:val="007C6CA9"/>
    <w:rsid w:val="007C725E"/>
    <w:rsid w:val="007C73E8"/>
    <w:rsid w:val="007D2976"/>
    <w:rsid w:val="007D3509"/>
    <w:rsid w:val="007D5260"/>
    <w:rsid w:val="007D5FBC"/>
    <w:rsid w:val="007D78CF"/>
    <w:rsid w:val="007E42E2"/>
    <w:rsid w:val="007E6FAE"/>
    <w:rsid w:val="007F1493"/>
    <w:rsid w:val="007F2781"/>
    <w:rsid w:val="007F351D"/>
    <w:rsid w:val="007F5574"/>
    <w:rsid w:val="008002E4"/>
    <w:rsid w:val="00800A80"/>
    <w:rsid w:val="008018DB"/>
    <w:rsid w:val="008046E5"/>
    <w:rsid w:val="00804A29"/>
    <w:rsid w:val="00805E10"/>
    <w:rsid w:val="0080619E"/>
    <w:rsid w:val="00811887"/>
    <w:rsid w:val="00813CE2"/>
    <w:rsid w:val="00817088"/>
    <w:rsid w:val="008178C6"/>
    <w:rsid w:val="008248AD"/>
    <w:rsid w:val="008259DC"/>
    <w:rsid w:val="00825A70"/>
    <w:rsid w:val="00826CC4"/>
    <w:rsid w:val="0083442A"/>
    <w:rsid w:val="00835264"/>
    <w:rsid w:val="008428AF"/>
    <w:rsid w:val="00845685"/>
    <w:rsid w:val="00850E51"/>
    <w:rsid w:val="00852AD2"/>
    <w:rsid w:val="00853E5C"/>
    <w:rsid w:val="00853F50"/>
    <w:rsid w:val="00854FB0"/>
    <w:rsid w:val="00863843"/>
    <w:rsid w:val="00870FD8"/>
    <w:rsid w:val="00871ED5"/>
    <w:rsid w:val="00872D64"/>
    <w:rsid w:val="00873CDA"/>
    <w:rsid w:val="008742BF"/>
    <w:rsid w:val="00874726"/>
    <w:rsid w:val="008747FD"/>
    <w:rsid w:val="00876F31"/>
    <w:rsid w:val="008775E7"/>
    <w:rsid w:val="00882F11"/>
    <w:rsid w:val="00883CC7"/>
    <w:rsid w:val="00883E6D"/>
    <w:rsid w:val="008843B8"/>
    <w:rsid w:val="00884B28"/>
    <w:rsid w:val="008911B3"/>
    <w:rsid w:val="00891F53"/>
    <w:rsid w:val="00893FFE"/>
    <w:rsid w:val="008943F9"/>
    <w:rsid w:val="00894851"/>
    <w:rsid w:val="008A106A"/>
    <w:rsid w:val="008A221C"/>
    <w:rsid w:val="008A26D1"/>
    <w:rsid w:val="008A43E4"/>
    <w:rsid w:val="008A5E68"/>
    <w:rsid w:val="008B2EE6"/>
    <w:rsid w:val="008B54DC"/>
    <w:rsid w:val="008B6649"/>
    <w:rsid w:val="008B6E03"/>
    <w:rsid w:val="008B7F08"/>
    <w:rsid w:val="008C0662"/>
    <w:rsid w:val="008C4229"/>
    <w:rsid w:val="008C4376"/>
    <w:rsid w:val="008C4AD3"/>
    <w:rsid w:val="008C61E2"/>
    <w:rsid w:val="008D08DF"/>
    <w:rsid w:val="008D16F5"/>
    <w:rsid w:val="008E0070"/>
    <w:rsid w:val="008E1E37"/>
    <w:rsid w:val="008F0C9C"/>
    <w:rsid w:val="008F29E4"/>
    <w:rsid w:val="008F5A35"/>
    <w:rsid w:val="008F67B0"/>
    <w:rsid w:val="009034AC"/>
    <w:rsid w:val="009042C9"/>
    <w:rsid w:val="00907B96"/>
    <w:rsid w:val="009111B5"/>
    <w:rsid w:val="0091223F"/>
    <w:rsid w:val="009127AE"/>
    <w:rsid w:val="009228BE"/>
    <w:rsid w:val="00924F05"/>
    <w:rsid w:val="009272EB"/>
    <w:rsid w:val="009303C7"/>
    <w:rsid w:val="009304EF"/>
    <w:rsid w:val="0093194A"/>
    <w:rsid w:val="009322AF"/>
    <w:rsid w:val="00932D9A"/>
    <w:rsid w:val="009340DC"/>
    <w:rsid w:val="009344A0"/>
    <w:rsid w:val="00936F17"/>
    <w:rsid w:val="00942BF6"/>
    <w:rsid w:val="009471E2"/>
    <w:rsid w:val="00950279"/>
    <w:rsid w:val="00951B79"/>
    <w:rsid w:val="0095411A"/>
    <w:rsid w:val="00954179"/>
    <w:rsid w:val="009547F0"/>
    <w:rsid w:val="00955CA3"/>
    <w:rsid w:val="00956EFE"/>
    <w:rsid w:val="00962C59"/>
    <w:rsid w:val="00965C70"/>
    <w:rsid w:val="00966DC3"/>
    <w:rsid w:val="00967726"/>
    <w:rsid w:val="00970424"/>
    <w:rsid w:val="009719C0"/>
    <w:rsid w:val="00975B6F"/>
    <w:rsid w:val="009806D0"/>
    <w:rsid w:val="00980786"/>
    <w:rsid w:val="00982617"/>
    <w:rsid w:val="00982AF6"/>
    <w:rsid w:val="00983178"/>
    <w:rsid w:val="00984278"/>
    <w:rsid w:val="00985271"/>
    <w:rsid w:val="009907F9"/>
    <w:rsid w:val="00994064"/>
    <w:rsid w:val="009956A8"/>
    <w:rsid w:val="009A0334"/>
    <w:rsid w:val="009A5369"/>
    <w:rsid w:val="009A621D"/>
    <w:rsid w:val="009A6704"/>
    <w:rsid w:val="009A75C7"/>
    <w:rsid w:val="009B145E"/>
    <w:rsid w:val="009B61AA"/>
    <w:rsid w:val="009B6EF2"/>
    <w:rsid w:val="009C17BF"/>
    <w:rsid w:val="009C2442"/>
    <w:rsid w:val="009C3A67"/>
    <w:rsid w:val="009C48D2"/>
    <w:rsid w:val="009C5D7D"/>
    <w:rsid w:val="009C6D4F"/>
    <w:rsid w:val="009D1867"/>
    <w:rsid w:val="009D2F89"/>
    <w:rsid w:val="009E1AC4"/>
    <w:rsid w:val="009E2C6D"/>
    <w:rsid w:val="009E2F73"/>
    <w:rsid w:val="009E3FC8"/>
    <w:rsid w:val="009E47F7"/>
    <w:rsid w:val="009E6C0E"/>
    <w:rsid w:val="009F5866"/>
    <w:rsid w:val="00A0074B"/>
    <w:rsid w:val="00A038F5"/>
    <w:rsid w:val="00A04BBB"/>
    <w:rsid w:val="00A07C61"/>
    <w:rsid w:val="00A113CE"/>
    <w:rsid w:val="00A11A27"/>
    <w:rsid w:val="00A14A01"/>
    <w:rsid w:val="00A15654"/>
    <w:rsid w:val="00A203F5"/>
    <w:rsid w:val="00A2149E"/>
    <w:rsid w:val="00A23DDF"/>
    <w:rsid w:val="00A244EF"/>
    <w:rsid w:val="00A2610D"/>
    <w:rsid w:val="00A27BC2"/>
    <w:rsid w:val="00A30AEB"/>
    <w:rsid w:val="00A31CC9"/>
    <w:rsid w:val="00A32ECB"/>
    <w:rsid w:val="00A34686"/>
    <w:rsid w:val="00A34FCF"/>
    <w:rsid w:val="00A360AE"/>
    <w:rsid w:val="00A40FDC"/>
    <w:rsid w:val="00A4131D"/>
    <w:rsid w:val="00A41BAF"/>
    <w:rsid w:val="00A434E6"/>
    <w:rsid w:val="00A50FE5"/>
    <w:rsid w:val="00A53A7E"/>
    <w:rsid w:val="00A53F9D"/>
    <w:rsid w:val="00A5446B"/>
    <w:rsid w:val="00A55D0B"/>
    <w:rsid w:val="00A56BF5"/>
    <w:rsid w:val="00A63C17"/>
    <w:rsid w:val="00A6405D"/>
    <w:rsid w:val="00A708B1"/>
    <w:rsid w:val="00A71A5B"/>
    <w:rsid w:val="00A730B4"/>
    <w:rsid w:val="00A74AC2"/>
    <w:rsid w:val="00A74FED"/>
    <w:rsid w:val="00A755A5"/>
    <w:rsid w:val="00A82892"/>
    <w:rsid w:val="00A836D5"/>
    <w:rsid w:val="00A847EF"/>
    <w:rsid w:val="00A87B3C"/>
    <w:rsid w:val="00A90DE4"/>
    <w:rsid w:val="00A91C20"/>
    <w:rsid w:val="00AA0CC8"/>
    <w:rsid w:val="00AB2515"/>
    <w:rsid w:val="00AB32E7"/>
    <w:rsid w:val="00AB7425"/>
    <w:rsid w:val="00AC17D2"/>
    <w:rsid w:val="00AC2E14"/>
    <w:rsid w:val="00AC2F8B"/>
    <w:rsid w:val="00AD2A5D"/>
    <w:rsid w:val="00AD2F64"/>
    <w:rsid w:val="00AD4BA8"/>
    <w:rsid w:val="00AE06B4"/>
    <w:rsid w:val="00AE0AC0"/>
    <w:rsid w:val="00AE0BF4"/>
    <w:rsid w:val="00AE232B"/>
    <w:rsid w:val="00AE39C1"/>
    <w:rsid w:val="00AE7D09"/>
    <w:rsid w:val="00AE7EF2"/>
    <w:rsid w:val="00AF0CB1"/>
    <w:rsid w:val="00AF1DB0"/>
    <w:rsid w:val="00AF5CB7"/>
    <w:rsid w:val="00AF7D0C"/>
    <w:rsid w:val="00B01612"/>
    <w:rsid w:val="00B02A2E"/>
    <w:rsid w:val="00B05046"/>
    <w:rsid w:val="00B060FF"/>
    <w:rsid w:val="00B066D4"/>
    <w:rsid w:val="00B11232"/>
    <w:rsid w:val="00B12419"/>
    <w:rsid w:val="00B16B77"/>
    <w:rsid w:val="00B20451"/>
    <w:rsid w:val="00B22E65"/>
    <w:rsid w:val="00B26BB8"/>
    <w:rsid w:val="00B272F3"/>
    <w:rsid w:val="00B27A1B"/>
    <w:rsid w:val="00B327BF"/>
    <w:rsid w:val="00B331EE"/>
    <w:rsid w:val="00B34096"/>
    <w:rsid w:val="00B356BB"/>
    <w:rsid w:val="00B36E08"/>
    <w:rsid w:val="00B40E7F"/>
    <w:rsid w:val="00B4317E"/>
    <w:rsid w:val="00B43898"/>
    <w:rsid w:val="00B4453F"/>
    <w:rsid w:val="00B45016"/>
    <w:rsid w:val="00B467AE"/>
    <w:rsid w:val="00B47C42"/>
    <w:rsid w:val="00B54D6C"/>
    <w:rsid w:val="00B61274"/>
    <w:rsid w:val="00B61A9F"/>
    <w:rsid w:val="00B6421B"/>
    <w:rsid w:val="00B71363"/>
    <w:rsid w:val="00B72896"/>
    <w:rsid w:val="00B72F79"/>
    <w:rsid w:val="00B73965"/>
    <w:rsid w:val="00B75E64"/>
    <w:rsid w:val="00B75FD5"/>
    <w:rsid w:val="00B7607E"/>
    <w:rsid w:val="00B76099"/>
    <w:rsid w:val="00B76BB6"/>
    <w:rsid w:val="00B76FB7"/>
    <w:rsid w:val="00B80738"/>
    <w:rsid w:val="00B80D14"/>
    <w:rsid w:val="00B81B16"/>
    <w:rsid w:val="00B81D21"/>
    <w:rsid w:val="00B84FFC"/>
    <w:rsid w:val="00B856E2"/>
    <w:rsid w:val="00B85AF5"/>
    <w:rsid w:val="00B860DB"/>
    <w:rsid w:val="00B8769A"/>
    <w:rsid w:val="00B87DA4"/>
    <w:rsid w:val="00B905A4"/>
    <w:rsid w:val="00B95ADF"/>
    <w:rsid w:val="00B96056"/>
    <w:rsid w:val="00B96980"/>
    <w:rsid w:val="00B977F3"/>
    <w:rsid w:val="00BA085B"/>
    <w:rsid w:val="00BB01CE"/>
    <w:rsid w:val="00BB371B"/>
    <w:rsid w:val="00BB493B"/>
    <w:rsid w:val="00BB5FEE"/>
    <w:rsid w:val="00BD17E5"/>
    <w:rsid w:val="00BD3DE2"/>
    <w:rsid w:val="00BD52BA"/>
    <w:rsid w:val="00BD6B27"/>
    <w:rsid w:val="00BD71FE"/>
    <w:rsid w:val="00BE11F7"/>
    <w:rsid w:val="00BE38EA"/>
    <w:rsid w:val="00BE4CFA"/>
    <w:rsid w:val="00BE599D"/>
    <w:rsid w:val="00BF0F7E"/>
    <w:rsid w:val="00BF1B50"/>
    <w:rsid w:val="00BF2720"/>
    <w:rsid w:val="00BF28CC"/>
    <w:rsid w:val="00BF704C"/>
    <w:rsid w:val="00C002D0"/>
    <w:rsid w:val="00C021AD"/>
    <w:rsid w:val="00C077DE"/>
    <w:rsid w:val="00C12D94"/>
    <w:rsid w:val="00C14457"/>
    <w:rsid w:val="00C160DB"/>
    <w:rsid w:val="00C16EB9"/>
    <w:rsid w:val="00C20033"/>
    <w:rsid w:val="00C23AB7"/>
    <w:rsid w:val="00C244D4"/>
    <w:rsid w:val="00C257B7"/>
    <w:rsid w:val="00C260CF"/>
    <w:rsid w:val="00C268F8"/>
    <w:rsid w:val="00C31285"/>
    <w:rsid w:val="00C40445"/>
    <w:rsid w:val="00C40F80"/>
    <w:rsid w:val="00C44923"/>
    <w:rsid w:val="00C44A4C"/>
    <w:rsid w:val="00C471B1"/>
    <w:rsid w:val="00C507EF"/>
    <w:rsid w:val="00C524D1"/>
    <w:rsid w:val="00C52D1C"/>
    <w:rsid w:val="00C55F1F"/>
    <w:rsid w:val="00C569B2"/>
    <w:rsid w:val="00C57388"/>
    <w:rsid w:val="00C621A0"/>
    <w:rsid w:val="00C65249"/>
    <w:rsid w:val="00C65313"/>
    <w:rsid w:val="00C66AC4"/>
    <w:rsid w:val="00C7194F"/>
    <w:rsid w:val="00C737A1"/>
    <w:rsid w:val="00C75D17"/>
    <w:rsid w:val="00C76392"/>
    <w:rsid w:val="00C779C0"/>
    <w:rsid w:val="00C80A5B"/>
    <w:rsid w:val="00C91BE3"/>
    <w:rsid w:val="00C93CA7"/>
    <w:rsid w:val="00C95C49"/>
    <w:rsid w:val="00C95FC7"/>
    <w:rsid w:val="00C96D81"/>
    <w:rsid w:val="00C97BFC"/>
    <w:rsid w:val="00CA0B46"/>
    <w:rsid w:val="00CA2F38"/>
    <w:rsid w:val="00CA444B"/>
    <w:rsid w:val="00CB0470"/>
    <w:rsid w:val="00CB240C"/>
    <w:rsid w:val="00CB3206"/>
    <w:rsid w:val="00CB3D72"/>
    <w:rsid w:val="00CC1CC0"/>
    <w:rsid w:val="00CC2297"/>
    <w:rsid w:val="00CC2459"/>
    <w:rsid w:val="00CC4049"/>
    <w:rsid w:val="00CC749E"/>
    <w:rsid w:val="00CC7D9B"/>
    <w:rsid w:val="00CD0651"/>
    <w:rsid w:val="00CD2089"/>
    <w:rsid w:val="00CD512B"/>
    <w:rsid w:val="00CD5174"/>
    <w:rsid w:val="00CD5A58"/>
    <w:rsid w:val="00CE0BF8"/>
    <w:rsid w:val="00CE17E9"/>
    <w:rsid w:val="00CE2477"/>
    <w:rsid w:val="00CE40A4"/>
    <w:rsid w:val="00CE4419"/>
    <w:rsid w:val="00CE7009"/>
    <w:rsid w:val="00CE7C75"/>
    <w:rsid w:val="00CF0C7C"/>
    <w:rsid w:val="00CF1B88"/>
    <w:rsid w:val="00CF25E8"/>
    <w:rsid w:val="00CF5836"/>
    <w:rsid w:val="00CF69FD"/>
    <w:rsid w:val="00D000FD"/>
    <w:rsid w:val="00D0470E"/>
    <w:rsid w:val="00D051A8"/>
    <w:rsid w:val="00D0791B"/>
    <w:rsid w:val="00D12119"/>
    <w:rsid w:val="00D12140"/>
    <w:rsid w:val="00D12244"/>
    <w:rsid w:val="00D22244"/>
    <w:rsid w:val="00D23557"/>
    <w:rsid w:val="00D25C97"/>
    <w:rsid w:val="00D302D0"/>
    <w:rsid w:val="00D3527F"/>
    <w:rsid w:val="00D3550A"/>
    <w:rsid w:val="00D3659E"/>
    <w:rsid w:val="00D37DC3"/>
    <w:rsid w:val="00D4005B"/>
    <w:rsid w:val="00D4193C"/>
    <w:rsid w:val="00D45242"/>
    <w:rsid w:val="00D507FE"/>
    <w:rsid w:val="00D54258"/>
    <w:rsid w:val="00D545E1"/>
    <w:rsid w:val="00D54C2D"/>
    <w:rsid w:val="00D62927"/>
    <w:rsid w:val="00D629B5"/>
    <w:rsid w:val="00D67B54"/>
    <w:rsid w:val="00D72235"/>
    <w:rsid w:val="00D72A20"/>
    <w:rsid w:val="00D72AB3"/>
    <w:rsid w:val="00D756EA"/>
    <w:rsid w:val="00D760D9"/>
    <w:rsid w:val="00D76FAF"/>
    <w:rsid w:val="00D8329F"/>
    <w:rsid w:val="00D84472"/>
    <w:rsid w:val="00D86B02"/>
    <w:rsid w:val="00D878D4"/>
    <w:rsid w:val="00D9413F"/>
    <w:rsid w:val="00D94660"/>
    <w:rsid w:val="00D95442"/>
    <w:rsid w:val="00D955F6"/>
    <w:rsid w:val="00D96616"/>
    <w:rsid w:val="00D966EC"/>
    <w:rsid w:val="00D9671F"/>
    <w:rsid w:val="00D97E84"/>
    <w:rsid w:val="00DA101E"/>
    <w:rsid w:val="00DA1DAE"/>
    <w:rsid w:val="00DA51E0"/>
    <w:rsid w:val="00DA575D"/>
    <w:rsid w:val="00DA6835"/>
    <w:rsid w:val="00DA6D86"/>
    <w:rsid w:val="00DB03AC"/>
    <w:rsid w:val="00DB0E7B"/>
    <w:rsid w:val="00DB163E"/>
    <w:rsid w:val="00DB349D"/>
    <w:rsid w:val="00DB4403"/>
    <w:rsid w:val="00DB7CE7"/>
    <w:rsid w:val="00DC003B"/>
    <w:rsid w:val="00DC03DE"/>
    <w:rsid w:val="00DC08BA"/>
    <w:rsid w:val="00DC1061"/>
    <w:rsid w:val="00DC6682"/>
    <w:rsid w:val="00DC6B44"/>
    <w:rsid w:val="00DC74B1"/>
    <w:rsid w:val="00DC78AF"/>
    <w:rsid w:val="00DD100C"/>
    <w:rsid w:val="00DD2E34"/>
    <w:rsid w:val="00DD3795"/>
    <w:rsid w:val="00DD495F"/>
    <w:rsid w:val="00DD7D3D"/>
    <w:rsid w:val="00DE155B"/>
    <w:rsid w:val="00DE2F4B"/>
    <w:rsid w:val="00DE4B8C"/>
    <w:rsid w:val="00DE636A"/>
    <w:rsid w:val="00DE7200"/>
    <w:rsid w:val="00DF0029"/>
    <w:rsid w:val="00DF1CB1"/>
    <w:rsid w:val="00DF2D96"/>
    <w:rsid w:val="00DF58EB"/>
    <w:rsid w:val="00DF60A2"/>
    <w:rsid w:val="00DF7C63"/>
    <w:rsid w:val="00E00B79"/>
    <w:rsid w:val="00E025F2"/>
    <w:rsid w:val="00E02CBC"/>
    <w:rsid w:val="00E06A22"/>
    <w:rsid w:val="00E06FFE"/>
    <w:rsid w:val="00E07F68"/>
    <w:rsid w:val="00E12A28"/>
    <w:rsid w:val="00E12DFC"/>
    <w:rsid w:val="00E13B32"/>
    <w:rsid w:val="00E13CF0"/>
    <w:rsid w:val="00E16299"/>
    <w:rsid w:val="00E31AC7"/>
    <w:rsid w:val="00E32F42"/>
    <w:rsid w:val="00E33592"/>
    <w:rsid w:val="00E34DDB"/>
    <w:rsid w:val="00E357FB"/>
    <w:rsid w:val="00E37D9C"/>
    <w:rsid w:val="00E4314F"/>
    <w:rsid w:val="00E432E9"/>
    <w:rsid w:val="00E43BE3"/>
    <w:rsid w:val="00E44C47"/>
    <w:rsid w:val="00E44C7C"/>
    <w:rsid w:val="00E453CB"/>
    <w:rsid w:val="00E55BCD"/>
    <w:rsid w:val="00E605BF"/>
    <w:rsid w:val="00E60E45"/>
    <w:rsid w:val="00E61C3D"/>
    <w:rsid w:val="00E63A68"/>
    <w:rsid w:val="00E63DDE"/>
    <w:rsid w:val="00E645DB"/>
    <w:rsid w:val="00E717B2"/>
    <w:rsid w:val="00E75181"/>
    <w:rsid w:val="00E8124C"/>
    <w:rsid w:val="00E81560"/>
    <w:rsid w:val="00E82FA5"/>
    <w:rsid w:val="00E83670"/>
    <w:rsid w:val="00E90D4F"/>
    <w:rsid w:val="00E91670"/>
    <w:rsid w:val="00E934AB"/>
    <w:rsid w:val="00E95B85"/>
    <w:rsid w:val="00E96658"/>
    <w:rsid w:val="00EA205A"/>
    <w:rsid w:val="00EA2D9B"/>
    <w:rsid w:val="00EA5A92"/>
    <w:rsid w:val="00EB0356"/>
    <w:rsid w:val="00EB6585"/>
    <w:rsid w:val="00EC197F"/>
    <w:rsid w:val="00EC2044"/>
    <w:rsid w:val="00EC291B"/>
    <w:rsid w:val="00EC5EC1"/>
    <w:rsid w:val="00EC7A96"/>
    <w:rsid w:val="00ED04EC"/>
    <w:rsid w:val="00ED0895"/>
    <w:rsid w:val="00ED3535"/>
    <w:rsid w:val="00ED3E3D"/>
    <w:rsid w:val="00ED4029"/>
    <w:rsid w:val="00ED5F83"/>
    <w:rsid w:val="00ED603B"/>
    <w:rsid w:val="00ED69F8"/>
    <w:rsid w:val="00EE5387"/>
    <w:rsid w:val="00EE55F8"/>
    <w:rsid w:val="00EE67BF"/>
    <w:rsid w:val="00EE78EE"/>
    <w:rsid w:val="00EF1620"/>
    <w:rsid w:val="00EF5D84"/>
    <w:rsid w:val="00EF771B"/>
    <w:rsid w:val="00F0006E"/>
    <w:rsid w:val="00F0035B"/>
    <w:rsid w:val="00F02A65"/>
    <w:rsid w:val="00F0353F"/>
    <w:rsid w:val="00F07D5F"/>
    <w:rsid w:val="00F10D27"/>
    <w:rsid w:val="00F10E39"/>
    <w:rsid w:val="00F1211D"/>
    <w:rsid w:val="00F14500"/>
    <w:rsid w:val="00F23ACA"/>
    <w:rsid w:val="00F2527F"/>
    <w:rsid w:val="00F258A5"/>
    <w:rsid w:val="00F26073"/>
    <w:rsid w:val="00F301F2"/>
    <w:rsid w:val="00F303ED"/>
    <w:rsid w:val="00F31A95"/>
    <w:rsid w:val="00F33051"/>
    <w:rsid w:val="00F34BF4"/>
    <w:rsid w:val="00F37151"/>
    <w:rsid w:val="00F43B25"/>
    <w:rsid w:val="00F44ADD"/>
    <w:rsid w:val="00F4738A"/>
    <w:rsid w:val="00F5331F"/>
    <w:rsid w:val="00F54584"/>
    <w:rsid w:val="00F54E4C"/>
    <w:rsid w:val="00F5697C"/>
    <w:rsid w:val="00F636C5"/>
    <w:rsid w:val="00F64793"/>
    <w:rsid w:val="00F656CC"/>
    <w:rsid w:val="00F7091A"/>
    <w:rsid w:val="00F71007"/>
    <w:rsid w:val="00F71EF3"/>
    <w:rsid w:val="00F72CEF"/>
    <w:rsid w:val="00F74BC8"/>
    <w:rsid w:val="00F771DE"/>
    <w:rsid w:val="00F77B01"/>
    <w:rsid w:val="00F77FD7"/>
    <w:rsid w:val="00F810D9"/>
    <w:rsid w:val="00F8126D"/>
    <w:rsid w:val="00F81815"/>
    <w:rsid w:val="00F84AF4"/>
    <w:rsid w:val="00F85891"/>
    <w:rsid w:val="00F9058F"/>
    <w:rsid w:val="00F906DA"/>
    <w:rsid w:val="00F94DFB"/>
    <w:rsid w:val="00F9786F"/>
    <w:rsid w:val="00FA44F3"/>
    <w:rsid w:val="00FA637C"/>
    <w:rsid w:val="00FB332D"/>
    <w:rsid w:val="00FB6A7D"/>
    <w:rsid w:val="00FB7618"/>
    <w:rsid w:val="00FB7B42"/>
    <w:rsid w:val="00FC0106"/>
    <w:rsid w:val="00FC2D60"/>
    <w:rsid w:val="00FC2FC9"/>
    <w:rsid w:val="00FC6CCC"/>
    <w:rsid w:val="00FD13DE"/>
    <w:rsid w:val="00FD2264"/>
    <w:rsid w:val="00FD2406"/>
    <w:rsid w:val="00FD28FE"/>
    <w:rsid w:val="00FD3546"/>
    <w:rsid w:val="00FD365E"/>
    <w:rsid w:val="00FD3F87"/>
    <w:rsid w:val="00FD4277"/>
    <w:rsid w:val="00FD5AAB"/>
    <w:rsid w:val="00FD7574"/>
    <w:rsid w:val="00FE0F8E"/>
    <w:rsid w:val="00FE632C"/>
    <w:rsid w:val="00FE7419"/>
    <w:rsid w:val="00FE7ED3"/>
    <w:rsid w:val="00FF2860"/>
    <w:rsid w:val="00FF2923"/>
    <w:rsid w:val="00FF4C39"/>
    <w:rsid w:val="00FF4E77"/>
    <w:rsid w:val="0521E092"/>
    <w:rsid w:val="061058A2"/>
    <w:rsid w:val="081D85FC"/>
    <w:rsid w:val="0947F964"/>
    <w:rsid w:val="0D9F3643"/>
    <w:rsid w:val="0E575093"/>
    <w:rsid w:val="0E9984FB"/>
    <w:rsid w:val="0EC719F5"/>
    <w:rsid w:val="119E285B"/>
    <w:rsid w:val="11C215F5"/>
    <w:rsid w:val="141E146F"/>
    <w:rsid w:val="1479E505"/>
    <w:rsid w:val="182E742F"/>
    <w:rsid w:val="19624B13"/>
    <w:rsid w:val="1AFE1B74"/>
    <w:rsid w:val="1DAC3E92"/>
    <w:rsid w:val="1FEBB113"/>
    <w:rsid w:val="20F6CA68"/>
    <w:rsid w:val="248CDD0F"/>
    <w:rsid w:val="24A5F9D9"/>
    <w:rsid w:val="24C35BAE"/>
    <w:rsid w:val="24F3CEDA"/>
    <w:rsid w:val="262A6940"/>
    <w:rsid w:val="26E1119C"/>
    <w:rsid w:val="2797C86C"/>
    <w:rsid w:val="27E48C02"/>
    <w:rsid w:val="28C10CE4"/>
    <w:rsid w:val="29E2B42C"/>
    <w:rsid w:val="2BA2F279"/>
    <w:rsid w:val="2CB7FD25"/>
    <w:rsid w:val="2DDE2507"/>
    <w:rsid w:val="30DB7354"/>
    <w:rsid w:val="32EC8692"/>
    <w:rsid w:val="32F1BC29"/>
    <w:rsid w:val="34D1601C"/>
    <w:rsid w:val="36B296AB"/>
    <w:rsid w:val="3739B76A"/>
    <w:rsid w:val="3C3A801E"/>
    <w:rsid w:val="3E124899"/>
    <w:rsid w:val="3F5AFC54"/>
    <w:rsid w:val="40768732"/>
    <w:rsid w:val="40D15717"/>
    <w:rsid w:val="4504DA28"/>
    <w:rsid w:val="455FB8DE"/>
    <w:rsid w:val="49930501"/>
    <w:rsid w:val="4BF47DD5"/>
    <w:rsid w:val="4C946BE7"/>
    <w:rsid w:val="4D0FEC0D"/>
    <w:rsid w:val="4D668D12"/>
    <w:rsid w:val="4DA5B6F2"/>
    <w:rsid w:val="4F0FC474"/>
    <w:rsid w:val="5104D123"/>
    <w:rsid w:val="51B4CC17"/>
    <w:rsid w:val="54B37092"/>
    <w:rsid w:val="555DC9D2"/>
    <w:rsid w:val="5681FFF1"/>
    <w:rsid w:val="58AD8B3F"/>
    <w:rsid w:val="59478504"/>
    <w:rsid w:val="5BB3E2F9"/>
    <w:rsid w:val="5C5DFEEC"/>
    <w:rsid w:val="5DA77E55"/>
    <w:rsid w:val="5E8D11D6"/>
    <w:rsid w:val="5F650010"/>
    <w:rsid w:val="5FDB18C9"/>
    <w:rsid w:val="603C68E0"/>
    <w:rsid w:val="6054898B"/>
    <w:rsid w:val="64C17500"/>
    <w:rsid w:val="676E906C"/>
    <w:rsid w:val="67D4258E"/>
    <w:rsid w:val="6997DEB9"/>
    <w:rsid w:val="6B398E1B"/>
    <w:rsid w:val="6B88EB20"/>
    <w:rsid w:val="6CFB5FFF"/>
    <w:rsid w:val="6F259B9A"/>
    <w:rsid w:val="70E6E199"/>
    <w:rsid w:val="73591EAB"/>
    <w:rsid w:val="741E825B"/>
    <w:rsid w:val="76351331"/>
    <w:rsid w:val="76BF9887"/>
    <w:rsid w:val="7C6A9DF1"/>
    <w:rsid w:val="7CFECAA7"/>
    <w:rsid w:val="7D7A358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115892B"/>
  <w15:docId w15:val="{01DA9AF5-CB9B-44F8-98A1-D08F0009DD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76392"/>
    <w:rPr>
      <w:sz w:val="24"/>
      <w:szCs w:val="24"/>
    </w:rPr>
  </w:style>
  <w:style w:type="paragraph" w:styleId="Heading1">
    <w:name w:val="heading 1"/>
    <w:basedOn w:val="Normal"/>
    <w:next w:val="Normal"/>
    <w:qFormat/>
    <w:rsid w:val="005154C6"/>
    <w:pPr>
      <w:keepNext/>
      <w:keepLines/>
      <w:spacing w:before="240" w:after="120"/>
      <w:ind w:left="1267" w:right="1267"/>
      <w:jc w:val="center"/>
      <w:outlineLvl w:val="0"/>
    </w:pPr>
    <w:rPr>
      <w:b/>
      <w:smallCaps/>
      <w:kern w:val="24"/>
      <w:sz w:val="28"/>
      <w:szCs w:val="28"/>
    </w:rPr>
  </w:style>
  <w:style w:type="paragraph" w:styleId="Heading2">
    <w:name w:val="heading 2"/>
    <w:basedOn w:val="Heading1"/>
    <w:next w:val="Normal"/>
    <w:qFormat/>
    <w:pPr>
      <w:outlineLvl w:val="1"/>
    </w:pPr>
    <w:rPr>
      <w:smallCaps w:val="0"/>
    </w:rPr>
  </w:style>
  <w:style w:type="paragraph" w:styleId="Heading3">
    <w:name w:val="heading 3"/>
    <w:basedOn w:val="Heading1"/>
    <w:next w:val="Normal"/>
    <w:qFormat/>
    <w:pPr>
      <w:ind w:left="0" w:right="3960"/>
      <w:jc w:val="left"/>
      <w:outlineLvl w:val="2"/>
    </w:pPr>
  </w:style>
  <w:style w:type="paragraph" w:styleId="Heading4">
    <w:name w:val="heading 4"/>
    <w:basedOn w:val="Heading3"/>
    <w:next w:val="Normal"/>
    <w:qFormat/>
    <w:pPr>
      <w:outlineLvl w:val="3"/>
    </w:pPr>
    <w:rPr>
      <w:smallCaps w:val="0"/>
    </w:rPr>
  </w:style>
  <w:style w:type="paragraph" w:styleId="Heading5">
    <w:name w:val="heading 5"/>
    <w:basedOn w:val="Normal"/>
    <w:next w:val="Normal"/>
    <w:qFormat/>
    <w:pPr>
      <w:spacing w:before="240"/>
      <w:ind w:firstLine="720"/>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ingle-spacedText">
    <w:name w:val="Single-spaced Text"/>
    <w:basedOn w:val="Normal"/>
  </w:style>
  <w:style w:type="paragraph" w:customStyle="1" w:styleId="ChapterLabel">
    <w:name w:val="Chapter Label"/>
    <w:basedOn w:val="Normal"/>
    <w:next w:val="ChapterTitle"/>
    <w:rsid w:val="00323FA7"/>
    <w:pPr>
      <w:keepNext/>
      <w:pageBreakBefore/>
      <w:spacing w:before="1440" w:after="240"/>
      <w:ind w:left="1267" w:right="1267"/>
      <w:jc w:val="center"/>
    </w:pPr>
    <w:rPr>
      <w:b/>
      <w:caps/>
      <w:kern w:val="28"/>
      <w:sz w:val="28"/>
      <w:szCs w:val="28"/>
    </w:rPr>
  </w:style>
  <w:style w:type="paragraph" w:customStyle="1" w:styleId="ChapterTitle">
    <w:name w:val="Chapter Title"/>
    <w:basedOn w:val="ChapterLabel"/>
    <w:next w:val="Normal"/>
    <w:rsid w:val="007E6FAE"/>
    <w:pPr>
      <w:pageBreakBefore w:val="0"/>
      <w:spacing w:before="0"/>
    </w:pPr>
  </w:style>
  <w:style w:type="paragraph" w:customStyle="1" w:styleId="Heading1Before0pt">
    <w:name w:val="Heading 1 + Before:  0 pt"/>
    <w:basedOn w:val="Heading1"/>
    <w:pPr>
      <w:spacing w:before="0"/>
    </w:pPr>
    <w:rPr>
      <w:bCs/>
      <w:szCs w:val="20"/>
    </w:rPr>
  </w:style>
  <w:style w:type="paragraph" w:customStyle="1" w:styleId="BlockQuotation">
    <w:name w:val="Block Quotation"/>
    <w:basedOn w:val="Normal"/>
    <w:rsid w:val="00DA6835"/>
    <w:pPr>
      <w:tabs>
        <w:tab w:val="left" w:pos="1440"/>
      </w:tabs>
      <w:spacing w:after="120"/>
      <w:ind w:left="1080"/>
    </w:pPr>
  </w:style>
  <w:style w:type="paragraph" w:customStyle="1" w:styleId="HangingIndent">
    <w:name w:val="Hanging Indent"/>
    <w:basedOn w:val="Normal"/>
    <w:pPr>
      <w:spacing w:after="120"/>
      <w:ind w:left="720" w:hanging="720"/>
    </w:pPr>
  </w:style>
  <w:style w:type="paragraph" w:styleId="Header">
    <w:name w:val="header"/>
    <w:basedOn w:val="Normal"/>
    <w:link w:val="HeaderChar"/>
    <w:uiPriority w:val="99"/>
    <w:pPr>
      <w:tabs>
        <w:tab w:val="right" w:pos="9000"/>
      </w:tabs>
    </w:pPr>
  </w:style>
  <w:style w:type="paragraph" w:styleId="Footer">
    <w:name w:val="footer"/>
    <w:basedOn w:val="Normal"/>
    <w:semiHidden/>
  </w:style>
  <w:style w:type="paragraph" w:styleId="ListBullet2">
    <w:name w:val="List Bullet 2"/>
    <w:basedOn w:val="Normal"/>
    <w:autoRedefine/>
    <w:rsid w:val="00AD2F64"/>
    <w:pPr>
      <w:numPr>
        <w:numId w:val="2"/>
      </w:numPr>
      <w:tabs>
        <w:tab w:val="clear" w:pos="720"/>
        <w:tab w:val="num" w:pos="1080"/>
      </w:tabs>
      <w:spacing w:after="120"/>
      <w:ind w:left="1080"/>
    </w:pPr>
  </w:style>
  <w:style w:type="paragraph" w:styleId="ListNumber2">
    <w:name w:val="List Number 2"/>
    <w:basedOn w:val="ListBullet2"/>
    <w:rsid w:val="00AD2F64"/>
    <w:pPr>
      <w:numPr>
        <w:numId w:val="16"/>
      </w:numPr>
      <w:tabs>
        <w:tab w:val="clear" w:pos="720"/>
        <w:tab w:val="num" w:pos="1080"/>
      </w:tabs>
      <w:ind w:left="1080"/>
    </w:pPr>
  </w:style>
  <w:style w:type="paragraph" w:customStyle="1" w:styleId="HangingIndentAuthorNumber">
    <w:name w:val="Hanging Indent Author/Number"/>
    <w:basedOn w:val="HangingIndent"/>
    <w:pPr>
      <w:tabs>
        <w:tab w:val="right" w:pos="360"/>
      </w:tabs>
      <w:ind w:left="547" w:hanging="547"/>
    </w:pPr>
  </w:style>
  <w:style w:type="paragraph" w:customStyle="1" w:styleId="TITLE1-line">
    <w:name w:val="TITLE 1-line"/>
    <w:basedOn w:val="Normal"/>
    <w:rsid w:val="00B84FFC"/>
    <w:pPr>
      <w:spacing w:before="1600" w:after="400" w:line="480" w:lineRule="auto"/>
      <w:ind w:left="533" w:right="533"/>
      <w:jc w:val="center"/>
    </w:pPr>
    <w:rPr>
      <w:b/>
      <w:caps/>
    </w:rPr>
  </w:style>
  <w:style w:type="paragraph" w:customStyle="1" w:styleId="TITLE2-line">
    <w:name w:val="TITLE 2-line"/>
    <w:basedOn w:val="Normal"/>
    <w:rsid w:val="00B84FFC"/>
    <w:pPr>
      <w:spacing w:before="1120" w:after="400" w:line="480" w:lineRule="auto"/>
      <w:ind w:left="533" w:right="533"/>
      <w:jc w:val="center"/>
    </w:pPr>
    <w:rPr>
      <w:b/>
      <w:caps/>
    </w:rPr>
  </w:style>
  <w:style w:type="paragraph" w:customStyle="1" w:styleId="TITLE3-line">
    <w:name w:val="TITLE 3-line"/>
    <w:basedOn w:val="TITLE2-line"/>
    <w:pPr>
      <w:spacing w:before="640"/>
    </w:pPr>
  </w:style>
  <w:style w:type="paragraph" w:customStyle="1" w:styleId="TITLE4-line">
    <w:name w:val="TITLE 4-line"/>
    <w:basedOn w:val="TITLE2-line"/>
    <w:pPr>
      <w:spacing w:before="240"/>
    </w:pPr>
  </w:style>
  <w:style w:type="paragraph" w:styleId="BalloonText">
    <w:name w:val="Balloon Text"/>
    <w:basedOn w:val="Normal"/>
    <w:semiHidden/>
    <w:rsid w:val="001977EE"/>
    <w:rPr>
      <w:rFonts w:ascii="Tahoma" w:hAnsi="Tahoma" w:cs="Tahoma"/>
      <w:sz w:val="16"/>
      <w:szCs w:val="16"/>
    </w:rPr>
  </w:style>
  <w:style w:type="paragraph" w:customStyle="1" w:styleId="PRELIMTITLES">
    <w:name w:val="PRELIM TITLES"/>
    <w:basedOn w:val="SECTIONTITLE"/>
    <w:next w:val="Normal"/>
    <w:rsid w:val="00323FA7"/>
  </w:style>
  <w:style w:type="paragraph" w:styleId="TOC7">
    <w:name w:val="toc 7"/>
    <w:basedOn w:val="TOC3"/>
    <w:next w:val="Normal"/>
    <w:autoRedefine/>
    <w:semiHidden/>
    <w:rsid w:val="00102F9A"/>
    <w:pPr>
      <w:ind w:left="2520"/>
    </w:pPr>
  </w:style>
  <w:style w:type="paragraph" w:customStyle="1" w:styleId="SECTIONTITLE">
    <w:name w:val="SECTION TITLE"/>
    <w:basedOn w:val="ChapterTitle"/>
    <w:next w:val="Normal"/>
    <w:rsid w:val="00323FA7"/>
    <w:pPr>
      <w:pageBreakBefore/>
      <w:spacing w:before="1440"/>
    </w:pPr>
  </w:style>
  <w:style w:type="table" w:styleId="TableGrid">
    <w:name w:val="Table Grid"/>
    <w:basedOn w:val="TableNormal"/>
    <w:semiHidden/>
    <w:rsid w:val="003C0F48"/>
    <w:pPr>
      <w:spacing w:line="36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LABEL">
    <w:name w:val="APPENDIX LABEL"/>
    <w:basedOn w:val="ChapterLabel"/>
    <w:next w:val="APPENDIXTITLE"/>
    <w:rsid w:val="00323FA7"/>
    <w:pPr>
      <w:keepNext w:val="0"/>
    </w:pPr>
  </w:style>
  <w:style w:type="paragraph" w:customStyle="1" w:styleId="APPENDIXTITLE">
    <w:name w:val="APPENDIX TITLE"/>
    <w:basedOn w:val="ChapterTitle"/>
    <w:next w:val="Normal"/>
    <w:pPr>
      <w:spacing w:after="0"/>
    </w:pPr>
  </w:style>
  <w:style w:type="paragraph" w:styleId="TOC1">
    <w:name w:val="toc 1"/>
    <w:basedOn w:val="Normal"/>
    <w:next w:val="Normal"/>
    <w:autoRedefine/>
    <w:uiPriority w:val="39"/>
    <w:rsid w:val="00102F9A"/>
    <w:pPr>
      <w:tabs>
        <w:tab w:val="left" w:pos="360"/>
        <w:tab w:val="right" w:leader="dot" w:pos="9000"/>
      </w:tabs>
      <w:spacing w:after="120"/>
      <w:ind w:right="720"/>
    </w:pPr>
    <w:rPr>
      <w:caps/>
    </w:rPr>
  </w:style>
  <w:style w:type="paragraph" w:styleId="TOC2">
    <w:name w:val="toc 2"/>
    <w:basedOn w:val="TOC1"/>
    <w:next w:val="Normal"/>
    <w:autoRedefine/>
    <w:uiPriority w:val="39"/>
    <w:rsid w:val="00337FCC"/>
    <w:pPr>
      <w:numPr>
        <w:numId w:val="19"/>
      </w:numPr>
      <w:tabs>
        <w:tab w:val="left" w:pos="720"/>
      </w:tabs>
    </w:pPr>
  </w:style>
  <w:style w:type="character" w:styleId="FootnoteReference">
    <w:name w:val="footnote reference"/>
    <w:basedOn w:val="DefaultParagraphFont"/>
    <w:rPr>
      <w:vertAlign w:val="superscript"/>
    </w:rPr>
  </w:style>
  <w:style w:type="paragraph" w:styleId="TOC3">
    <w:name w:val="toc 3"/>
    <w:basedOn w:val="TOC1"/>
    <w:next w:val="Normal"/>
    <w:autoRedefine/>
    <w:uiPriority w:val="39"/>
    <w:rsid w:val="00DD100C"/>
    <w:pPr>
      <w:ind w:left="1080"/>
    </w:pPr>
    <w:rPr>
      <w:caps w:val="0"/>
    </w:rPr>
  </w:style>
  <w:style w:type="paragraph" w:styleId="TOC4">
    <w:name w:val="toc 4"/>
    <w:basedOn w:val="TOC3"/>
    <w:next w:val="Normal"/>
    <w:autoRedefine/>
    <w:uiPriority w:val="39"/>
    <w:rsid w:val="00102F9A"/>
    <w:pPr>
      <w:ind w:left="1440"/>
    </w:pPr>
  </w:style>
  <w:style w:type="paragraph" w:styleId="TOC5">
    <w:name w:val="toc 5"/>
    <w:basedOn w:val="TOC3"/>
    <w:next w:val="Normal"/>
    <w:autoRedefine/>
    <w:semiHidden/>
    <w:rsid w:val="00102F9A"/>
    <w:pPr>
      <w:ind w:left="1800"/>
    </w:pPr>
  </w:style>
  <w:style w:type="paragraph" w:styleId="TOC6">
    <w:name w:val="toc 6"/>
    <w:basedOn w:val="TOC3"/>
    <w:next w:val="Normal"/>
    <w:autoRedefine/>
    <w:semiHidden/>
    <w:rsid w:val="00102F9A"/>
    <w:pPr>
      <w:ind w:left="2160"/>
    </w:pPr>
  </w:style>
  <w:style w:type="paragraph" w:styleId="FootnoteText">
    <w:name w:val="footnote text"/>
    <w:basedOn w:val="Normal"/>
    <w:rsid w:val="00311F56"/>
    <w:pPr>
      <w:widowControl w:val="0"/>
      <w:spacing w:after="120"/>
      <w:ind w:firstLine="432"/>
    </w:pPr>
    <w:rPr>
      <w:sz w:val="20"/>
      <w:szCs w:val="20"/>
    </w:rPr>
  </w:style>
  <w:style w:type="paragraph" w:customStyle="1" w:styleId="TableTitle">
    <w:name w:val="Table Title"/>
    <w:basedOn w:val="Normal"/>
    <w:next w:val="Normal"/>
    <w:rsid w:val="00187796"/>
    <w:pPr>
      <w:keepNext/>
      <w:keepLines/>
      <w:spacing w:before="240" w:after="120"/>
    </w:pPr>
    <w:rPr>
      <w:b/>
    </w:rPr>
  </w:style>
  <w:style w:type="paragraph" w:customStyle="1" w:styleId="NormalFirstlineindent">
    <w:name w:val="Normal + First line: indent"/>
    <w:basedOn w:val="Normal"/>
    <w:autoRedefine/>
    <w:rsid w:val="00CB3206"/>
    <w:pPr>
      <w:ind w:firstLine="720"/>
    </w:pPr>
  </w:style>
  <w:style w:type="paragraph" w:styleId="Caption">
    <w:name w:val="caption"/>
    <w:basedOn w:val="Normal"/>
    <w:next w:val="Normal"/>
    <w:qFormat/>
    <w:rsid w:val="001A1DA5"/>
    <w:pPr>
      <w:keepLines/>
      <w:spacing w:after="360"/>
    </w:pPr>
    <w:rPr>
      <w:b/>
      <w:bCs/>
    </w:rPr>
  </w:style>
  <w:style w:type="paragraph" w:styleId="TableofFigures">
    <w:name w:val="table of figures"/>
    <w:basedOn w:val="Normal"/>
    <w:next w:val="Normal"/>
    <w:uiPriority w:val="99"/>
    <w:rsid w:val="00102F9A"/>
    <w:pPr>
      <w:tabs>
        <w:tab w:val="left" w:pos="360"/>
        <w:tab w:val="right" w:leader="dot" w:pos="9000"/>
      </w:tabs>
      <w:spacing w:after="120"/>
      <w:ind w:left="720" w:right="720" w:hanging="720"/>
    </w:pPr>
  </w:style>
  <w:style w:type="character" w:styleId="Hyperlink">
    <w:name w:val="Hyperlink"/>
    <w:basedOn w:val="DefaultParagraphFont"/>
    <w:uiPriority w:val="99"/>
    <w:rPr>
      <w:color w:val="0000FF"/>
      <w:u w:val="single"/>
    </w:rPr>
  </w:style>
  <w:style w:type="character" w:styleId="PageNumber">
    <w:name w:val="page number"/>
    <w:basedOn w:val="DefaultParagraphFont"/>
    <w:semiHidden/>
    <w:rsid w:val="00473B03"/>
  </w:style>
  <w:style w:type="paragraph" w:styleId="TOC9">
    <w:name w:val="toc 9"/>
    <w:basedOn w:val="TOC1"/>
    <w:next w:val="Normal"/>
    <w:autoRedefine/>
    <w:uiPriority w:val="39"/>
    <w:rsid w:val="00337FCC"/>
    <w:pPr>
      <w:numPr>
        <w:numId w:val="23"/>
      </w:numPr>
      <w:tabs>
        <w:tab w:val="left" w:pos="720"/>
      </w:tabs>
    </w:pPr>
  </w:style>
  <w:style w:type="paragraph" w:customStyle="1" w:styleId="Figure">
    <w:name w:val="Figure"/>
    <w:basedOn w:val="Single-spacedText"/>
    <w:next w:val="Caption"/>
    <w:rsid w:val="000D3FCD"/>
    <w:pPr>
      <w:keepNext/>
      <w:spacing w:before="240"/>
      <w:jc w:val="center"/>
    </w:pPr>
  </w:style>
  <w:style w:type="paragraph" w:customStyle="1" w:styleId="StyleFigureCentered">
    <w:name w:val="Style Figure + Centered"/>
    <w:basedOn w:val="Figure"/>
    <w:rsid w:val="00337FCC"/>
    <w:rPr>
      <w:szCs w:val="20"/>
    </w:rPr>
  </w:style>
  <w:style w:type="paragraph" w:customStyle="1" w:styleId="Equations">
    <w:name w:val="Equations"/>
    <w:basedOn w:val="Normal"/>
    <w:qFormat/>
    <w:rsid w:val="00B34096"/>
    <w:pPr>
      <w:tabs>
        <w:tab w:val="center" w:pos="4500"/>
        <w:tab w:val="right" w:pos="9000"/>
      </w:tabs>
      <w:spacing w:before="120" w:line="480" w:lineRule="auto"/>
    </w:pPr>
  </w:style>
  <w:style w:type="paragraph" w:customStyle="1" w:styleId="TableNote">
    <w:name w:val="Table Note"/>
    <w:basedOn w:val="Normal"/>
    <w:qFormat/>
    <w:rsid w:val="00AD2F64"/>
    <w:pPr>
      <w:spacing w:after="240"/>
    </w:pPr>
    <w:rPr>
      <w:sz w:val="20"/>
    </w:rPr>
  </w:style>
  <w:style w:type="character" w:customStyle="1" w:styleId="HeaderChar">
    <w:name w:val="Header Char"/>
    <w:basedOn w:val="DefaultParagraphFont"/>
    <w:link w:val="Header"/>
    <w:uiPriority w:val="99"/>
    <w:rsid w:val="0076497D"/>
    <w:rPr>
      <w:sz w:val="24"/>
      <w:szCs w:val="24"/>
    </w:rPr>
  </w:style>
  <w:style w:type="paragraph" w:styleId="NormalWeb">
    <w:name w:val="Normal (Web)"/>
    <w:basedOn w:val="Normal"/>
    <w:uiPriority w:val="99"/>
    <w:unhideWhenUsed/>
    <w:rsid w:val="00F44ADD"/>
    <w:pPr>
      <w:spacing w:before="100" w:beforeAutospacing="1" w:after="100" w:afterAutospacing="1"/>
    </w:pPr>
  </w:style>
  <w:style w:type="character" w:styleId="UnresolvedMention">
    <w:name w:val="Unresolved Mention"/>
    <w:basedOn w:val="DefaultParagraphFont"/>
    <w:uiPriority w:val="99"/>
    <w:semiHidden/>
    <w:unhideWhenUsed/>
    <w:rsid w:val="00E83670"/>
    <w:rPr>
      <w:color w:val="605E5C"/>
      <w:shd w:val="clear" w:color="auto" w:fill="E1DFDD"/>
    </w:rPr>
  </w:style>
  <w:style w:type="character" w:customStyle="1" w:styleId="apple-tab-span">
    <w:name w:val="apple-tab-span"/>
    <w:basedOn w:val="DefaultParagraphFont"/>
    <w:rsid w:val="00784A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091406">
      <w:bodyDiv w:val="1"/>
      <w:marLeft w:val="0"/>
      <w:marRight w:val="0"/>
      <w:marTop w:val="0"/>
      <w:marBottom w:val="0"/>
      <w:divBdr>
        <w:top w:val="none" w:sz="0" w:space="0" w:color="auto"/>
        <w:left w:val="none" w:sz="0" w:space="0" w:color="auto"/>
        <w:bottom w:val="none" w:sz="0" w:space="0" w:color="auto"/>
        <w:right w:val="none" w:sz="0" w:space="0" w:color="auto"/>
      </w:divBdr>
    </w:div>
    <w:div w:id="153229431">
      <w:bodyDiv w:val="1"/>
      <w:marLeft w:val="0"/>
      <w:marRight w:val="0"/>
      <w:marTop w:val="0"/>
      <w:marBottom w:val="0"/>
      <w:divBdr>
        <w:top w:val="none" w:sz="0" w:space="0" w:color="auto"/>
        <w:left w:val="none" w:sz="0" w:space="0" w:color="auto"/>
        <w:bottom w:val="none" w:sz="0" w:space="0" w:color="auto"/>
        <w:right w:val="none" w:sz="0" w:space="0" w:color="auto"/>
      </w:divBdr>
    </w:div>
    <w:div w:id="175387469">
      <w:bodyDiv w:val="1"/>
      <w:marLeft w:val="0"/>
      <w:marRight w:val="0"/>
      <w:marTop w:val="0"/>
      <w:marBottom w:val="0"/>
      <w:divBdr>
        <w:top w:val="none" w:sz="0" w:space="0" w:color="auto"/>
        <w:left w:val="none" w:sz="0" w:space="0" w:color="auto"/>
        <w:bottom w:val="none" w:sz="0" w:space="0" w:color="auto"/>
        <w:right w:val="none" w:sz="0" w:space="0" w:color="auto"/>
      </w:divBdr>
    </w:div>
    <w:div w:id="209149541">
      <w:bodyDiv w:val="1"/>
      <w:marLeft w:val="0"/>
      <w:marRight w:val="0"/>
      <w:marTop w:val="0"/>
      <w:marBottom w:val="0"/>
      <w:divBdr>
        <w:top w:val="none" w:sz="0" w:space="0" w:color="auto"/>
        <w:left w:val="none" w:sz="0" w:space="0" w:color="auto"/>
        <w:bottom w:val="none" w:sz="0" w:space="0" w:color="auto"/>
        <w:right w:val="none" w:sz="0" w:space="0" w:color="auto"/>
      </w:divBdr>
    </w:div>
    <w:div w:id="238254556">
      <w:bodyDiv w:val="1"/>
      <w:marLeft w:val="0"/>
      <w:marRight w:val="0"/>
      <w:marTop w:val="0"/>
      <w:marBottom w:val="0"/>
      <w:divBdr>
        <w:top w:val="none" w:sz="0" w:space="0" w:color="auto"/>
        <w:left w:val="none" w:sz="0" w:space="0" w:color="auto"/>
        <w:bottom w:val="none" w:sz="0" w:space="0" w:color="auto"/>
        <w:right w:val="none" w:sz="0" w:space="0" w:color="auto"/>
      </w:divBdr>
    </w:div>
    <w:div w:id="278221210">
      <w:bodyDiv w:val="1"/>
      <w:marLeft w:val="0"/>
      <w:marRight w:val="0"/>
      <w:marTop w:val="0"/>
      <w:marBottom w:val="0"/>
      <w:divBdr>
        <w:top w:val="none" w:sz="0" w:space="0" w:color="auto"/>
        <w:left w:val="none" w:sz="0" w:space="0" w:color="auto"/>
        <w:bottom w:val="none" w:sz="0" w:space="0" w:color="auto"/>
        <w:right w:val="none" w:sz="0" w:space="0" w:color="auto"/>
      </w:divBdr>
    </w:div>
    <w:div w:id="360476207">
      <w:bodyDiv w:val="1"/>
      <w:marLeft w:val="0"/>
      <w:marRight w:val="0"/>
      <w:marTop w:val="0"/>
      <w:marBottom w:val="0"/>
      <w:divBdr>
        <w:top w:val="none" w:sz="0" w:space="0" w:color="auto"/>
        <w:left w:val="none" w:sz="0" w:space="0" w:color="auto"/>
        <w:bottom w:val="none" w:sz="0" w:space="0" w:color="auto"/>
        <w:right w:val="none" w:sz="0" w:space="0" w:color="auto"/>
      </w:divBdr>
    </w:div>
    <w:div w:id="373965585">
      <w:bodyDiv w:val="1"/>
      <w:marLeft w:val="0"/>
      <w:marRight w:val="0"/>
      <w:marTop w:val="0"/>
      <w:marBottom w:val="0"/>
      <w:divBdr>
        <w:top w:val="none" w:sz="0" w:space="0" w:color="auto"/>
        <w:left w:val="none" w:sz="0" w:space="0" w:color="auto"/>
        <w:bottom w:val="none" w:sz="0" w:space="0" w:color="auto"/>
        <w:right w:val="none" w:sz="0" w:space="0" w:color="auto"/>
      </w:divBdr>
    </w:div>
    <w:div w:id="383527703">
      <w:bodyDiv w:val="1"/>
      <w:marLeft w:val="0"/>
      <w:marRight w:val="0"/>
      <w:marTop w:val="0"/>
      <w:marBottom w:val="0"/>
      <w:divBdr>
        <w:top w:val="none" w:sz="0" w:space="0" w:color="auto"/>
        <w:left w:val="none" w:sz="0" w:space="0" w:color="auto"/>
        <w:bottom w:val="none" w:sz="0" w:space="0" w:color="auto"/>
        <w:right w:val="none" w:sz="0" w:space="0" w:color="auto"/>
      </w:divBdr>
    </w:div>
    <w:div w:id="409010428">
      <w:bodyDiv w:val="1"/>
      <w:marLeft w:val="0"/>
      <w:marRight w:val="0"/>
      <w:marTop w:val="0"/>
      <w:marBottom w:val="0"/>
      <w:divBdr>
        <w:top w:val="none" w:sz="0" w:space="0" w:color="auto"/>
        <w:left w:val="none" w:sz="0" w:space="0" w:color="auto"/>
        <w:bottom w:val="none" w:sz="0" w:space="0" w:color="auto"/>
        <w:right w:val="none" w:sz="0" w:space="0" w:color="auto"/>
      </w:divBdr>
    </w:div>
    <w:div w:id="429394980">
      <w:bodyDiv w:val="1"/>
      <w:marLeft w:val="0"/>
      <w:marRight w:val="0"/>
      <w:marTop w:val="0"/>
      <w:marBottom w:val="0"/>
      <w:divBdr>
        <w:top w:val="none" w:sz="0" w:space="0" w:color="auto"/>
        <w:left w:val="none" w:sz="0" w:space="0" w:color="auto"/>
        <w:bottom w:val="none" w:sz="0" w:space="0" w:color="auto"/>
        <w:right w:val="none" w:sz="0" w:space="0" w:color="auto"/>
      </w:divBdr>
    </w:div>
    <w:div w:id="725758003">
      <w:bodyDiv w:val="1"/>
      <w:marLeft w:val="0"/>
      <w:marRight w:val="0"/>
      <w:marTop w:val="0"/>
      <w:marBottom w:val="0"/>
      <w:divBdr>
        <w:top w:val="none" w:sz="0" w:space="0" w:color="auto"/>
        <w:left w:val="none" w:sz="0" w:space="0" w:color="auto"/>
        <w:bottom w:val="none" w:sz="0" w:space="0" w:color="auto"/>
        <w:right w:val="none" w:sz="0" w:space="0" w:color="auto"/>
      </w:divBdr>
    </w:div>
    <w:div w:id="803307442">
      <w:bodyDiv w:val="1"/>
      <w:marLeft w:val="0"/>
      <w:marRight w:val="0"/>
      <w:marTop w:val="0"/>
      <w:marBottom w:val="0"/>
      <w:divBdr>
        <w:top w:val="none" w:sz="0" w:space="0" w:color="auto"/>
        <w:left w:val="none" w:sz="0" w:space="0" w:color="auto"/>
        <w:bottom w:val="none" w:sz="0" w:space="0" w:color="auto"/>
        <w:right w:val="none" w:sz="0" w:space="0" w:color="auto"/>
      </w:divBdr>
    </w:div>
    <w:div w:id="858157983">
      <w:bodyDiv w:val="1"/>
      <w:marLeft w:val="0"/>
      <w:marRight w:val="0"/>
      <w:marTop w:val="0"/>
      <w:marBottom w:val="0"/>
      <w:divBdr>
        <w:top w:val="none" w:sz="0" w:space="0" w:color="auto"/>
        <w:left w:val="none" w:sz="0" w:space="0" w:color="auto"/>
        <w:bottom w:val="none" w:sz="0" w:space="0" w:color="auto"/>
        <w:right w:val="none" w:sz="0" w:space="0" w:color="auto"/>
      </w:divBdr>
    </w:div>
    <w:div w:id="912087941">
      <w:bodyDiv w:val="1"/>
      <w:marLeft w:val="0"/>
      <w:marRight w:val="0"/>
      <w:marTop w:val="0"/>
      <w:marBottom w:val="0"/>
      <w:divBdr>
        <w:top w:val="none" w:sz="0" w:space="0" w:color="auto"/>
        <w:left w:val="none" w:sz="0" w:space="0" w:color="auto"/>
        <w:bottom w:val="none" w:sz="0" w:space="0" w:color="auto"/>
        <w:right w:val="none" w:sz="0" w:space="0" w:color="auto"/>
      </w:divBdr>
    </w:div>
    <w:div w:id="954293857">
      <w:bodyDiv w:val="1"/>
      <w:marLeft w:val="0"/>
      <w:marRight w:val="0"/>
      <w:marTop w:val="0"/>
      <w:marBottom w:val="0"/>
      <w:divBdr>
        <w:top w:val="none" w:sz="0" w:space="0" w:color="auto"/>
        <w:left w:val="none" w:sz="0" w:space="0" w:color="auto"/>
        <w:bottom w:val="none" w:sz="0" w:space="0" w:color="auto"/>
        <w:right w:val="none" w:sz="0" w:space="0" w:color="auto"/>
      </w:divBdr>
    </w:div>
    <w:div w:id="970789718">
      <w:bodyDiv w:val="1"/>
      <w:marLeft w:val="0"/>
      <w:marRight w:val="0"/>
      <w:marTop w:val="0"/>
      <w:marBottom w:val="0"/>
      <w:divBdr>
        <w:top w:val="none" w:sz="0" w:space="0" w:color="auto"/>
        <w:left w:val="none" w:sz="0" w:space="0" w:color="auto"/>
        <w:bottom w:val="none" w:sz="0" w:space="0" w:color="auto"/>
        <w:right w:val="none" w:sz="0" w:space="0" w:color="auto"/>
      </w:divBdr>
    </w:div>
    <w:div w:id="1141114285">
      <w:bodyDiv w:val="1"/>
      <w:marLeft w:val="0"/>
      <w:marRight w:val="0"/>
      <w:marTop w:val="0"/>
      <w:marBottom w:val="0"/>
      <w:divBdr>
        <w:top w:val="none" w:sz="0" w:space="0" w:color="auto"/>
        <w:left w:val="none" w:sz="0" w:space="0" w:color="auto"/>
        <w:bottom w:val="none" w:sz="0" w:space="0" w:color="auto"/>
        <w:right w:val="none" w:sz="0" w:space="0" w:color="auto"/>
      </w:divBdr>
    </w:div>
    <w:div w:id="1160199467">
      <w:bodyDiv w:val="1"/>
      <w:marLeft w:val="0"/>
      <w:marRight w:val="0"/>
      <w:marTop w:val="0"/>
      <w:marBottom w:val="0"/>
      <w:divBdr>
        <w:top w:val="none" w:sz="0" w:space="0" w:color="auto"/>
        <w:left w:val="none" w:sz="0" w:space="0" w:color="auto"/>
        <w:bottom w:val="none" w:sz="0" w:space="0" w:color="auto"/>
        <w:right w:val="none" w:sz="0" w:space="0" w:color="auto"/>
      </w:divBdr>
    </w:div>
    <w:div w:id="1215433389">
      <w:bodyDiv w:val="1"/>
      <w:marLeft w:val="0"/>
      <w:marRight w:val="0"/>
      <w:marTop w:val="0"/>
      <w:marBottom w:val="0"/>
      <w:divBdr>
        <w:top w:val="none" w:sz="0" w:space="0" w:color="auto"/>
        <w:left w:val="none" w:sz="0" w:space="0" w:color="auto"/>
        <w:bottom w:val="none" w:sz="0" w:space="0" w:color="auto"/>
        <w:right w:val="none" w:sz="0" w:space="0" w:color="auto"/>
      </w:divBdr>
    </w:div>
    <w:div w:id="1225531911">
      <w:bodyDiv w:val="1"/>
      <w:marLeft w:val="0"/>
      <w:marRight w:val="0"/>
      <w:marTop w:val="0"/>
      <w:marBottom w:val="0"/>
      <w:divBdr>
        <w:top w:val="none" w:sz="0" w:space="0" w:color="auto"/>
        <w:left w:val="none" w:sz="0" w:space="0" w:color="auto"/>
        <w:bottom w:val="none" w:sz="0" w:space="0" w:color="auto"/>
        <w:right w:val="none" w:sz="0" w:space="0" w:color="auto"/>
      </w:divBdr>
    </w:div>
    <w:div w:id="1235437205">
      <w:bodyDiv w:val="1"/>
      <w:marLeft w:val="0"/>
      <w:marRight w:val="0"/>
      <w:marTop w:val="0"/>
      <w:marBottom w:val="0"/>
      <w:divBdr>
        <w:top w:val="none" w:sz="0" w:space="0" w:color="auto"/>
        <w:left w:val="none" w:sz="0" w:space="0" w:color="auto"/>
        <w:bottom w:val="none" w:sz="0" w:space="0" w:color="auto"/>
        <w:right w:val="none" w:sz="0" w:space="0" w:color="auto"/>
      </w:divBdr>
    </w:div>
    <w:div w:id="1237789998">
      <w:bodyDiv w:val="1"/>
      <w:marLeft w:val="0"/>
      <w:marRight w:val="0"/>
      <w:marTop w:val="0"/>
      <w:marBottom w:val="0"/>
      <w:divBdr>
        <w:top w:val="none" w:sz="0" w:space="0" w:color="auto"/>
        <w:left w:val="none" w:sz="0" w:space="0" w:color="auto"/>
        <w:bottom w:val="none" w:sz="0" w:space="0" w:color="auto"/>
        <w:right w:val="none" w:sz="0" w:space="0" w:color="auto"/>
      </w:divBdr>
    </w:div>
    <w:div w:id="1299872697">
      <w:bodyDiv w:val="1"/>
      <w:marLeft w:val="0"/>
      <w:marRight w:val="0"/>
      <w:marTop w:val="0"/>
      <w:marBottom w:val="0"/>
      <w:divBdr>
        <w:top w:val="none" w:sz="0" w:space="0" w:color="auto"/>
        <w:left w:val="none" w:sz="0" w:space="0" w:color="auto"/>
        <w:bottom w:val="none" w:sz="0" w:space="0" w:color="auto"/>
        <w:right w:val="none" w:sz="0" w:space="0" w:color="auto"/>
      </w:divBdr>
    </w:div>
    <w:div w:id="1300570008">
      <w:bodyDiv w:val="1"/>
      <w:marLeft w:val="0"/>
      <w:marRight w:val="0"/>
      <w:marTop w:val="0"/>
      <w:marBottom w:val="0"/>
      <w:divBdr>
        <w:top w:val="none" w:sz="0" w:space="0" w:color="auto"/>
        <w:left w:val="none" w:sz="0" w:space="0" w:color="auto"/>
        <w:bottom w:val="none" w:sz="0" w:space="0" w:color="auto"/>
        <w:right w:val="none" w:sz="0" w:space="0" w:color="auto"/>
      </w:divBdr>
    </w:div>
    <w:div w:id="1482889160">
      <w:bodyDiv w:val="1"/>
      <w:marLeft w:val="0"/>
      <w:marRight w:val="0"/>
      <w:marTop w:val="0"/>
      <w:marBottom w:val="0"/>
      <w:divBdr>
        <w:top w:val="none" w:sz="0" w:space="0" w:color="auto"/>
        <w:left w:val="none" w:sz="0" w:space="0" w:color="auto"/>
        <w:bottom w:val="none" w:sz="0" w:space="0" w:color="auto"/>
        <w:right w:val="none" w:sz="0" w:space="0" w:color="auto"/>
      </w:divBdr>
    </w:div>
    <w:div w:id="1569684223">
      <w:bodyDiv w:val="1"/>
      <w:marLeft w:val="0"/>
      <w:marRight w:val="0"/>
      <w:marTop w:val="0"/>
      <w:marBottom w:val="0"/>
      <w:divBdr>
        <w:top w:val="none" w:sz="0" w:space="0" w:color="auto"/>
        <w:left w:val="none" w:sz="0" w:space="0" w:color="auto"/>
        <w:bottom w:val="none" w:sz="0" w:space="0" w:color="auto"/>
        <w:right w:val="none" w:sz="0" w:space="0" w:color="auto"/>
      </w:divBdr>
    </w:div>
    <w:div w:id="1578780825">
      <w:bodyDiv w:val="1"/>
      <w:marLeft w:val="0"/>
      <w:marRight w:val="0"/>
      <w:marTop w:val="0"/>
      <w:marBottom w:val="0"/>
      <w:divBdr>
        <w:top w:val="none" w:sz="0" w:space="0" w:color="auto"/>
        <w:left w:val="none" w:sz="0" w:space="0" w:color="auto"/>
        <w:bottom w:val="none" w:sz="0" w:space="0" w:color="auto"/>
        <w:right w:val="none" w:sz="0" w:space="0" w:color="auto"/>
      </w:divBdr>
    </w:div>
    <w:div w:id="1822893154">
      <w:bodyDiv w:val="1"/>
      <w:marLeft w:val="0"/>
      <w:marRight w:val="0"/>
      <w:marTop w:val="0"/>
      <w:marBottom w:val="0"/>
      <w:divBdr>
        <w:top w:val="none" w:sz="0" w:space="0" w:color="auto"/>
        <w:left w:val="none" w:sz="0" w:space="0" w:color="auto"/>
        <w:bottom w:val="none" w:sz="0" w:space="0" w:color="auto"/>
        <w:right w:val="none" w:sz="0" w:space="0" w:color="auto"/>
      </w:divBdr>
    </w:div>
    <w:div w:id="1830751667">
      <w:bodyDiv w:val="1"/>
      <w:marLeft w:val="0"/>
      <w:marRight w:val="0"/>
      <w:marTop w:val="0"/>
      <w:marBottom w:val="0"/>
      <w:divBdr>
        <w:top w:val="none" w:sz="0" w:space="0" w:color="auto"/>
        <w:left w:val="none" w:sz="0" w:space="0" w:color="auto"/>
        <w:bottom w:val="none" w:sz="0" w:space="0" w:color="auto"/>
        <w:right w:val="none" w:sz="0" w:space="0" w:color="auto"/>
      </w:divBdr>
    </w:div>
    <w:div w:id="1878808276">
      <w:bodyDiv w:val="1"/>
      <w:marLeft w:val="0"/>
      <w:marRight w:val="0"/>
      <w:marTop w:val="0"/>
      <w:marBottom w:val="0"/>
      <w:divBdr>
        <w:top w:val="none" w:sz="0" w:space="0" w:color="auto"/>
        <w:left w:val="none" w:sz="0" w:space="0" w:color="auto"/>
        <w:bottom w:val="none" w:sz="0" w:space="0" w:color="auto"/>
        <w:right w:val="none" w:sz="0" w:space="0" w:color="auto"/>
      </w:divBdr>
    </w:div>
    <w:div w:id="1954291038">
      <w:bodyDiv w:val="1"/>
      <w:marLeft w:val="0"/>
      <w:marRight w:val="0"/>
      <w:marTop w:val="0"/>
      <w:marBottom w:val="0"/>
      <w:divBdr>
        <w:top w:val="none" w:sz="0" w:space="0" w:color="auto"/>
        <w:left w:val="none" w:sz="0" w:space="0" w:color="auto"/>
        <w:bottom w:val="none" w:sz="0" w:space="0" w:color="auto"/>
        <w:right w:val="none" w:sz="0" w:space="0" w:color="auto"/>
      </w:divBdr>
    </w:div>
    <w:div w:id="2021463081">
      <w:bodyDiv w:val="1"/>
      <w:marLeft w:val="0"/>
      <w:marRight w:val="0"/>
      <w:marTop w:val="0"/>
      <w:marBottom w:val="0"/>
      <w:divBdr>
        <w:top w:val="none" w:sz="0" w:space="0" w:color="auto"/>
        <w:left w:val="none" w:sz="0" w:space="0" w:color="auto"/>
        <w:bottom w:val="none" w:sz="0" w:space="0" w:color="auto"/>
        <w:right w:val="none" w:sz="0" w:space="0" w:color="auto"/>
      </w:divBdr>
    </w:div>
    <w:div w:id="2119329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eader" Target="header4.xml"/><Relationship Id="rId26" Type="http://schemas.openxmlformats.org/officeDocument/2006/relationships/image" Target="media/image11.png"/><Relationship Id="rId39" Type="http://schemas.openxmlformats.org/officeDocument/2006/relationships/hyperlink" Target="https://github.com/tmsincomb/DeepVCF" TargetMode="External"/><Relationship Id="rId21" Type="http://schemas.openxmlformats.org/officeDocument/2006/relationships/image" Target="media/image6.png"/><Relationship Id="rId34" Type="http://schemas.openxmlformats.org/officeDocument/2006/relationships/image" Target="media/image16.png"/><Relationship Id="rId42" Type="http://schemas.openxmlformats.org/officeDocument/2006/relationships/hyperlink" Target="https://doi.org/10.21105/joss.03021" TargetMode="External"/><Relationship Id="rId47" Type="http://schemas.openxmlformats.org/officeDocument/2006/relationships/image" Target="media/image23.png"/><Relationship Id="rId50" Type="http://schemas.openxmlformats.org/officeDocument/2006/relationships/header" Target="head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www.ncbi.nlm.nih.gov/bioproject/PRJNA323611" TargetMode="Externa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4.png"/><Relationship Id="rId37" Type="http://schemas.openxmlformats.org/officeDocument/2006/relationships/hyperlink" Target="https://arxiv.org/abs/1603.04467" TargetMode="External"/><Relationship Id="rId40" Type="http://schemas.openxmlformats.org/officeDocument/2006/relationships/hyperlink" Target="https://github.com/nh13/DWGSIM" TargetMode="External"/><Relationship Id="rId45" Type="http://schemas.openxmlformats.org/officeDocument/2006/relationships/image" Target="media/image21.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header" Target="header5.xml"/><Relationship Id="rId31" Type="http://schemas.openxmlformats.org/officeDocument/2006/relationships/image" Target="media/image13.png"/><Relationship Id="rId44" Type="http://schemas.openxmlformats.org/officeDocument/2006/relationships/image" Target="media/image20.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jp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s://github.com/nh13/DWGSIM/wiki/Simulating-Reads-with-DWGSIM" TargetMode="External"/><Relationship Id="rId35" Type="http://schemas.openxmlformats.org/officeDocument/2006/relationships/image" Target="media/image17.png"/><Relationship Id="rId43" Type="http://schemas.openxmlformats.org/officeDocument/2006/relationships/image" Target="media/image19.png"/><Relationship Id="rId48" Type="http://schemas.openxmlformats.org/officeDocument/2006/relationships/image" Target="media/image24.png"/><Relationship Id="rId8" Type="http://schemas.openxmlformats.org/officeDocument/2006/relationships/header" Target="header1.xml"/><Relationship Id="rId51" Type="http://schemas.openxmlformats.org/officeDocument/2006/relationships/header" Target="header7.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eader" Target="header3.xml"/><Relationship Id="rId25" Type="http://schemas.openxmlformats.org/officeDocument/2006/relationships/image" Target="media/image10.png"/><Relationship Id="rId33" Type="http://schemas.openxmlformats.org/officeDocument/2006/relationships/image" Target="media/image15.png"/><Relationship Id="rId38" Type="http://schemas.openxmlformats.org/officeDocument/2006/relationships/hyperlink" Target="http://dx.doi.org/10.1093/bioinformatics/btp163" TargetMode="External"/><Relationship Id="rId46" Type="http://schemas.openxmlformats.org/officeDocument/2006/relationships/image" Target="media/image22.png"/><Relationship Id="rId20" Type="http://schemas.openxmlformats.org/officeDocument/2006/relationships/hyperlink" Target="https://ftp-trace.ncbi.nlm.nih.gov/giab/ftp/release/NA12878_HG001/NISTv3.3.2/README_NISTv3.3.2.txt" TargetMode="External"/><Relationship Id="rId41" Type="http://schemas.openxmlformats.org/officeDocument/2006/relationships/hyperlink" Target="https://doi.org/10.1038/sdata.2016.25"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hyperlink" Target="https://ftp-trace.ncbi.nlm.nih.gov/giab/ftp/release/NA12878_HG001/NISTv3.3.2/GRCh38" TargetMode="External"/><Relationship Id="rId36" Type="http://schemas.openxmlformats.org/officeDocument/2006/relationships/image" Target="media/image18.png"/><Relationship Id="rId49"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tmsincomb/Dropbox/thesis/thesis-troy-sincomb.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FC017A-EF1E-7943-9805-1321AFCA1D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thesis-troy-sincomb.dotx</Template>
  <TotalTime>1</TotalTime>
  <Pages>37</Pages>
  <Words>5556</Words>
  <Characters>33173</Characters>
  <Application>Microsoft Office Word</Application>
  <DocSecurity>0</DocSecurity>
  <Lines>276</Lines>
  <Paragraphs>77</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SDSU Template, Version 11.1</vt:lpstr>
      <vt:lpstr>Heading 1</vt:lpstr>
      <vt:lpstr>    Heading 2</vt:lpstr>
    </vt:vector>
  </TitlesOfParts>
  <Company>San Diego State University</Company>
  <LinksUpToDate>false</LinksUpToDate>
  <CharactersWithSpaces>38652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SDSU Template, Version 11.1</dc:title>
  <dc:subject>Dissertation &amp; Thesis Template</dc:subject>
  <dc:creator>Troy Sincomb</dc:creator>
  <cp:keywords/>
  <dc:description>First update of the thesis template prepared for Ed. 11.0 of the Dissertation &amp; Thesis Manual.</dc:description>
  <cp:lastModifiedBy>Troy Sincomb</cp:lastModifiedBy>
  <cp:revision>2</cp:revision>
  <cp:lastPrinted>2015-02-23T19:42:00Z</cp:lastPrinted>
  <dcterms:created xsi:type="dcterms:W3CDTF">2021-05-17T22:23:00Z</dcterms:created>
  <dcterms:modified xsi:type="dcterms:W3CDTF">2021-05-17T22:23:00Z</dcterms:modified>
</cp:coreProperties>
</file>