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OCV Workbook — Objective Customer Value</w:t>
      </w:r>
    </w:p>
    <w:p>
      <w:pPr>
        <w:spacing w:after="120"/>
      </w:pPr>
      <w:r>
        <w:t xml:space="preserve">Measure the value. Predict the uptake. Copilot does the work. You check the work.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v1 — worksheet edition of the OCV standard v1.3, in Simplified Technical English. One proposition, one segment, one pass through this workbook.</w:t>
      </w:r>
    </w:p>
    <w:p>
      <w:pPr>
        <w:spacing w:after="120"/>
      </w:pPr>
      <w:r>
        <w:rPr>
          <w:sz w:val="19"/>
          <w:szCs w:val="19"/>
        </w:rPr>
        <w:t xml:space="preserve">Companion: objective-customer-value-standard.md (the full reference — definitions, rationale, worked example, prior art). This workbook is the execution layer. When a step is not clear, read the matching part of the standard.</w:t>
      </w:r>
    </w:p>
    <w:p>
      <w:pPr>
        <w:pStyle w:val="Heading1"/>
        <w:spacing w:after="160" w:before="320"/>
      </w:pPr>
      <w:r>
        <w:t xml:space="preserve">How to use this workbook</w:t>
      </w:r>
    </w:p>
    <w:p>
      <w:pPr>
        <w:spacing w:after="120"/>
      </w:pPr>
      <w:r>
        <w:rPr>
          <w:b/>
          <w:bCs/>
        </w:rPr>
        <w:t xml:space="preserve">Division of work. </w:t>
      </w:r>
      <w:r>
        <w:t xml:space="preserve">Copilot does the production work in each step: ladders, tables, calculations, and checks. You supply the facts, approve each output, and stop bad steps early.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Paste the session state header, then the step prompt, into Copilot. The state header tells Copilot where you are and what the rules 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the output against the review checklist. Each check is a specific rule of the OCV standard.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the approved output in the output table. The output is the input for the next step. Do not continue with an output you have not approved.</w:t>
      </w:r>
    </w:p>
    <w:p>
      <w:pPr>
        <w:spacing w:after="120"/>
      </w:pPr>
      <w:r>
        <w:rPr>
          <w:b/>
          <w:bCs/>
        </w:rPr>
        <w:t xml:space="preserve">The gates are the method. </w:t>
      </w:r>
      <w:r>
        <w:t xml:space="preserve">The value of OCV is the test of each element before you build on it. A wrong outcome level (Step 3) makes every later number wrong. A missing deflator (Step 8) turns a value estimate into a false uptake forecast. If a step fails its checklist, fix it before you continue.</w:t>
      </w:r>
    </w:p>
    <w:p>
      <w:pPr>
        <w:spacing w:after="120"/>
      </w:pPr>
      <w:r>
        <w:rPr>
          <w:b/>
          <w:bCs/>
        </w:rPr>
        <w:t xml:space="preserve">Two layers. </w:t>
      </w:r>
      <w:r>
        <w:t xml:space="preserve">This workbook is the thinking layer: you fill it step by step with an assistant. The standard is the reference layer: it holds the full rules. The workbook never overrides the standard.</w:t>
      </w:r>
    </w:p>
    <w:p>
      <w:pPr>
        <w:spacing w:after="120"/>
      </w:pPr>
      <w:r>
        <w:rPr>
          <w:b/>
          <w:bCs/>
        </w:rPr>
        <w:t xml:space="preserve">To use this document with Copilot directly: </w:t>
      </w:r>
      <w:r>
        <w:t xml:space="preserve">attach this file to the Copilot chat. Then write: "Follow OCV Workbook. Start at Step 1. Interview me for the inputs you need."</w:t>
      </w:r>
    </w:p>
    <w:p>
      <w:pPr>
        <w:pStyle w:val="Heading1"/>
        <w:spacing w:after="160" w:before="320"/>
      </w:pPr>
      <w:r>
        <w:t xml:space="preserve">Session state header — paste at the top of every prompt</w:t>
      </w:r>
    </w:p>
    <w:p>
      <w:pPr>
        <w:spacing w:after="120"/>
      </w:pPr>
      <w:r>
        <w:t xml:space="preserve">Copilot has no memory of your process. Without this header, it repeats completed work, proposes steps out of order, and invents missing data.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SESSION STATE — OCV Workbook (TMTH Objective Customer Value standard v1.3)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Completed steps: [list step numbers and one-line outputs]. Current step: [N].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Rules: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Do only the current step. Do not start the next step.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Use observed or documented inputs only. Never use stated preference (surveys, "customers said they would pay").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If an input is missing, ask me for it. Do not invent data.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4. Band every parameter: pessimistic / central / optimistic. Tag its evidence tier T1-T4.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5. End your reply with SELF-CHECK: list the lint rules (L1-L14) this step can break, and give pass or fail for each.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Rule 3 is the important one. It changes Copilot from a passive producer into an active interviewer: it must ask for what it does not have.</w:t>
      </w:r>
    </w:p>
    <w:p>
      <w:pPr>
        <w:pStyle w:val="Heading1"/>
        <w:spacing w:after="160" w:before="320"/>
      </w:pPr>
      <w:r>
        <w:t xml:space="preserve">Verification protocol — three checks catch the errors</w:t>
      </w:r>
    </w:p>
    <w:p>
      <w:pPr>
        <w:spacing w:after="120"/>
      </w:pPr>
      <w:r>
        <w:rPr>
          <w:b/>
          <w:bCs/>
        </w:rPr>
        <w:t xml:space="preserve">1. Self-check — same chat. </w:t>
      </w:r>
      <w:r>
        <w:t xml:space="preserve">The SELF-CHECK line in the state header makes Copilot lint its own output against L1-L14 at the end of every step.</w:t>
      </w:r>
    </w:p>
    <w:p>
      <w:pPr>
        <w:spacing w:after="120"/>
      </w:pPr>
      <w:r>
        <w:rPr>
          <w:b/>
          <w:bCs/>
        </w:rPr>
        <w:t xml:space="preserve">2. Independent check — new chat. </w:t>
      </w:r>
      <w:r>
        <w:t xml:space="preserve">The producer must not be the only checker of its own work. For the final analysis, open a new chat, attach the standard, and write: "Run the L1-L14 lint rules on this OCV analysis. Report each failure by rule number."</w:t>
      </w:r>
    </w:p>
    <w:p>
      <w:pPr>
        <w:spacing w:after="120"/>
      </w:pPr>
      <w:r>
        <w:rPr>
          <w:b/>
          <w:bCs/>
        </w:rPr>
        <w:t xml:space="preserve">3. Human checks — only you can do these. </w:t>
      </w:r>
      <w:r>
        <w:t xml:space="preserve">Copilot cannot know if your data is true. You must check: the facts and their sources, the evidence tiers, whether the customer would recognise the outcome statement, and whether the deflator scores match what you know of the segment.</w:t>
      </w:r>
    </w:p>
    <w:p>
      <w:pPr>
        <w:pStyle w:val="Heading1"/>
        <w:spacing w:after="160" w:before="320"/>
      </w:pPr>
      <w:r>
        <w:t xml:space="preserve">FLOW: MEASURE, THEN PREDICT</w:t>
      </w:r>
    </w:p>
    <w:p>
      <w:pPr>
        <w:pStyle w:val="Heading2"/>
        <w:spacing w:after="140" w:before="280"/>
      </w:pPr>
      <w:r>
        <w:t xml:space="preserve">Step 1 — Play back the construct</w:t>
      </w:r>
    </w:p>
    <w:p>
      <w:pPr>
        <w:spacing w:after="120"/>
      </w:pPr>
      <w:r>
        <w:t xml:space="preserve">Confirm what OCV is and which quantity the question needs. This is the execution gate: do not compute before it.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Input: your business question   Output: three-sentence playback + the target quantity (OCV, WTP, or uptake)</w:t>
      </w:r>
    </w:p>
    <w:p>
      <w:pPr>
        <w:pStyle w:val="Heading3"/>
        <w:spacing w:after="100" w:before="200"/>
      </w:pPr>
      <w:r>
        <w:t xml:space="preserve">Copilot procedure — do the steps in sequence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State in one sentence what OCV is: the expected economic gain to a segment from replacing its current routine, computed from observable parameters, in money per customer per period.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State the deflation chain: OCV × visibility × credibility × behavioural drag = WTP; WTP versus price + switching cost = uptake.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 which of the three quantities the user's question needs, and why.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Stop. Wait for the user to confirm before Step 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[paste session state header]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 1. My question is: [your question].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Play back: (1) what OCV is, (2) the deflation chain, (3) which quantity my question needs. Then stop and wait for my confirmation.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E8EE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YOUR REVIEW CHECKLIST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The playback separates value (OCV), willingness to pay (WTP), and uptake.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The named target quantity matches the decision you must make.</w:t>
            </w:r>
          </w:p>
        </w:tc>
      </w:tr>
    </w:tbl>
    <w:p>
      <w:pPr>
        <w:pStyle w:val="Heading2"/>
        <w:spacing w:after="140" w:before="280"/>
      </w:pPr>
      <w:r>
        <w:t xml:space="preserve">Step 2 — Define the customer and the bare outcome</w:t>
      </w:r>
    </w:p>
    <w:p>
      <w:pPr>
        <w:spacing w:after="120"/>
      </w:pPr>
      <w:r>
        <w:t xml:space="preserve">One segment. One outcome. No adjectives.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Input: confirmed question (Step 1)   Output: segment definition, bare outcome statement, success criteria table</w:t>
      </w:r>
    </w:p>
    <w:p>
      <w:pPr>
        <w:pStyle w:val="Heading3"/>
        <w:spacing w:after="100" w:before="200"/>
      </w:pPr>
      <w:r>
        <w:t xml:space="preserve">Copilot procedure — do the steps in sequence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Define one segment: who they are, their size band, and the reference figures the analysis will use.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Write the outcome as a first-person, present-tense statement. Strip every adjective, adverb, and threshold (rule L13). "I get paid on time" becomes "I get paid".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Record each stripped qualifier as a candidate success criterion, not as part of the outcome.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For each criterion, find the customer's own observable measure: a threshold they track, a budget they hold, a deadline they face. A criterion the customer does not track is your value proposition, not their criterion — move it to the solution description.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[paste session state header]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 2. Segment facts: [who / size band / reference figures].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Draft outcome: [your draft]. Strip it to a bare statement (L13). List each stripped qualifier as a success-criterion hypothesis with the observable measure the customer already tracks. Ask me for any measure you cannot source.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EF9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REFERENCE EXAMPLE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Qualified: "I get paid on time."  Bare: "I get paid."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Stripped qualifier "on time" becomes: criterion = paid inside the credit-line horizon; observable measure = overdraft cost of the late balance.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E8EE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YOUR REVIEW CHECKLIST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The outcome statement has no adjective, no adverb, no threshold, no "how", no "why" (L13).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The customer would recognise the statement in their own words.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Every success criterion has an observable measure the customer already tracks.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300"/>
        <w:gridCol w:w="2426"/>
      </w:tblGrid>
      <w:tr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Bare outcome</w:t>
            </w:r>
          </w:p>
        </w:tc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Success criterion</w:t>
            </w:r>
          </w:p>
        </w:tc>
        <w:tc>
          <w:tcPr>
            <w:tcW w:type="dxa" w:w="24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Observable measure</w:t>
            </w:r>
          </w:p>
        </w:tc>
      </w:tr>
      <w:tr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Step 3 — Derive the outcome level (the bounding step)</w:t>
      </w:r>
    </w:p>
    <w:p>
      <w:pPr>
        <w:spacing w:after="120"/>
      </w:pPr>
      <w:r>
        <w:t xml:space="preserve">Build the ladder. Choose the lowest rung whose routine contains every cost the solution changes. This choice decides which costs exist at all.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Input: bare outcome (Step 2) + solution description   Output: outcome ladder, chosen rung, covering-test record</w:t>
      </w:r>
    </w:p>
    <w:p>
      <w:pPr>
        <w:pStyle w:val="Heading3"/>
        <w:spacing w:after="100" w:before="200"/>
      </w:pPr>
      <w:r>
        <w:t xml:space="preserve">Copilot procedure — do the steps in sequence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Build the ladder top-down from the customer's apex outcome ("I run my business" / "I run my home"). List all siblings at each level before you descend. Two to four levels. Every rung must be a bare statement.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Rank the rungs by revealed importance: what the customer already spends, the time the routine consumes, what failures cost, what they already bought to protect it. Never rank by what customers say matters.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Strike every rung the solution cannot materially change.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Apply the minimal covering outcome rule: choose the lowest surviving rung whose routine contains every cost the solution changes.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Test both failure directions. A solution-changed cost outside the routine: go up one rung. Large cost blocks the solution cannot touch, and a lower rung still covers: go down one rung.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If the analysis covers more than one proposition, run one ladder choice per proposition (L14). Never blend propositions into one outcome.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[paste session state header]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 3. Solution description: [what it changes, concretely].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Build the outcome ladder from the apex. Rank rungs by revealed allocation. Strike undeliverable rungs. Apply the minimal covering outcome rule and record the covering test: which costs, which rung, why. If this is more than one proposition, split them and choose one rung per proposition.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EF9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REFERENCE EXAMPLE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 full banking relationship covers "I run my business's money". A single cash-flow tool must not claim that rung — its minimal covering outcome is "I have cash when I need it".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Same bank, same customer, different propositions, different outcomes — and therefore different OCVs.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E8EE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YOUR REVIEW CHECKLIST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Every rung is bare (L13).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Importance came from revealed allocation, not from opinion.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The covering test is recorded: no solution-changed cost sits outside the rung; no lower rung still covers everything (L14).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One proposition, one outcome, one OCV (L14).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26"/>
        <w:gridCol w:w="1300"/>
        <w:gridCol w:w="2700"/>
      </w:tblGrid>
      <w:tr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Ladder rung (bare)</w:t>
            </w:r>
          </w:p>
        </w:tc>
        <w:tc>
          <w:tcPr>
            <w:tcW w:type="dxa" w:w="27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Revealed allocation evidence</w:t>
            </w:r>
          </w:p>
        </w:tc>
        <w:tc>
          <w:tcPr>
            <w:tcW w:type="dxa" w:w="1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Deliverable?</w:t>
            </w:r>
          </w:p>
        </w:tc>
        <w:tc>
          <w:tcPr>
            <w:tcW w:type="dxa" w:w="27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Chosen rung + covering note</w:t>
            </w:r>
          </w:p>
        </w:tc>
      </w:tr>
      <w:tr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Step 4 — Map the current routine</w:t>
      </w:r>
    </w:p>
    <w:p>
      <w:pPr>
        <w:spacing w:after="120"/>
      </w:pPr>
      <w:r>
        <w:t xml:space="preserve">What the segment actually does today to achieve the outcome. Records outrank self-report.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Input: chosen outcome (Step 3)   Output: routine map</w:t>
      </w:r>
    </w:p>
    <w:p>
      <w:pPr>
        <w:pStyle w:val="Heading3"/>
        <w:spacing w:after="100" w:before="200"/>
      </w:pPr>
      <w:r>
        <w:t xml:space="preserve">Copilot procedure — do the steps in sequence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List the sequence of actions the customer runs today for this outcome.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For each action: what they buy and use, what they believe, where it hurts.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Mark each element as observed/documented or self-reported. Prefer documents: accounts, invoices, logs, records.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Flag the gaps between what customers say they do and what records show. The real cost usually lives in that gap.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[paste session state header]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 4. Here is what I know about the routine: [facts, documents, observations].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Map the current routine as a sequence. Tag every element observed or self-reported. Ask me for records where you have only self-report. List the say/do gaps.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E8EE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YOUR REVIEW CHECKLIST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The map is the routine as run today — the solution appears nowhere in it.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Every load-bearing element has a documented source or is flagged self-report.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000"/>
        <w:gridCol w:w="2226"/>
        <w:gridCol w:w="1900"/>
      </w:tblGrid>
      <w:tr>
        <w:tc>
          <w:tcPr>
            <w:tcW w:type="dxa" w:w="5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Action in the routine</w:t>
            </w:r>
          </w:p>
        </w:tc>
        <w:tc>
          <w:tcPr>
            <w:tcW w:type="dxa" w:w="20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What they buy / use</w:t>
            </w:r>
          </w:p>
        </w:tc>
        <w:tc>
          <w:tcPr>
            <w:tcW w:type="dxa" w:w="22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Evidence (doc or self-report)</w:t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Where it hurts</w:t>
            </w:r>
          </w:p>
        </w:tc>
      </w:tr>
      <w:tr>
        <w:tc>
          <w:tcPr>
            <w:tcW w:type="dxa" w:w="5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Step 5 — Extract and classify the costs</w:t>
      </w:r>
    </w:p>
    <w:p>
      <w:pPr>
        <w:spacing w:after="120"/>
      </w:pPr>
      <w:r>
        <w:t xml:space="preserve">Walk the routine. Log every candidate cost into exactly one of the four classes. Price it by that class's rule. Fear and stress are risk-borne and friction costs — price them or exclude them; never adjectivise them.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Input: routine map (Step 4)   Output: classified cost table with tiers</w:t>
      </w:r>
    </w:p>
    <w:p>
      <w:pPr>
        <w:pStyle w:val="Heading3"/>
        <w:spacing w:after="100" w:before="200"/>
      </w:pPr>
      <w:r>
        <w:t xml:space="preserve">Copilot procedure — do the steps in sequence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Expended: </w:t>
      </w:r>
      <w:r>
        <w:t xml:space="preserve">cash currently paid out — fees, subscriptions, budgeted staff time, write-offs. Sum the actual outflows.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Foregone: </w:t>
      </w:r>
      <w:r>
        <w:t xml:space="preserve">value not captured because the problem exists. Price as blocked value × probability the solution unblocks it (L5).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Risk-borne: </w:t>
      </w:r>
      <w:r>
        <w:t xml:space="preserve">uninsured loss exposure. Price as probability × magnitude — the fair insurance premium.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Friction: </w:t>
      </w:r>
      <w:r>
        <w:t xml:space="preserve">time and error load. Price as hours × fully-loaded rate + error rate × cost per error. Consumer time: banded net wage (state the band) and always sensitivity-test it.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Tag every parameter </w:t>
      </w:r>
      <w:r>
        <w:t xml:space="preserve">with value, unit, source, and tier: T1 own records/trial · T2 published segment data · T3 adjacent analogue, bridge stated · T4 assumption, banded and flagged.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Enter value-neutral trades </w:t>
      </w:r>
      <w:r>
        <w:t xml:space="preserve">(money for time at fair exchange) on both legs so they net out visibly.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Record what fits no class </w:t>
      </w:r>
      <w:r>
        <w:t xml:space="preserve">as unpriced and exclude it from OCV (L4).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[paste session state header]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 5. Routine map attached/pasted. Walk it and extract every candidate cost into the four classes (expended / foregone / risk-borne / friction) with the class pricing rule, value, unit, source, and tier T1-T4. Ask me for missing parameters — do not invent them. List anything unpriceable as excluded.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EF9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REFERENCE EXAMPLE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Wrong: "The tool reduces the stress of chasing late payers."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Right: "Chasing consumes 6.5 hrs/month at £42/hr loaded (friction, £273/month); 2.1% of invoice value is written off (expended, £4,100/yr on £195k)."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E8EE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YOUR REVIEW CHECKLIST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Every cost sits in exactly one class and uses that class's pricing rule.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No stated-preference source anywhere (L1). No vendor-side benefit counted (L2).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Every uncertain outcome carries a probability (L5). Every parameter carries a tier.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2726"/>
        <w:gridCol w:w="1500"/>
        <w:gridCol w:w="1200"/>
      </w:tblGrid>
      <w:tr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1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Class</w:t>
            </w:r>
          </w:p>
        </w:tc>
        <w:tc>
          <w:tcPr>
            <w:tcW w:type="dxa" w:w="27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15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Annual value</w:t>
            </w:r>
          </w:p>
        </w:tc>
        <w:tc>
          <w:tcPr>
            <w:tcW w:type="dxa" w:w="1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Write-offs</w:t>
            </w:r>
          </w:p>
        </w:tc>
        <w:tc>
          <w:tcPr>
            <w:tcW w:type="dxa" w:w="1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Expended</w:t>
            </w:r>
          </w:p>
        </w:tc>
        <w:tc>
          <w:tcPr>
            <w:tcW w:type="dxa" w:w="27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1.8% of £240k invoiced</w:t>
            </w:r>
          </w:p>
        </w:tc>
        <w:tc>
          <w:tcPr>
            <w:tcW w:type="dxa" w:w="15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£4,320</w:t>
            </w:r>
          </w:p>
        </w:tc>
        <w:tc>
          <w:tcPr>
            <w:tcW w:type="dxa" w:w="1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T2</w:t>
            </w:r>
          </w:p>
        </w:tc>
      </w:tr>
      <w:tr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Step 6 — Band every parameter and compute OCV</w:t>
      </w:r>
    </w:p>
    <w:p>
      <w:pPr>
        <w:spacing w:after="120"/>
      </w:pPr>
      <w:r>
        <w:t xml:space="preserve">Three values per parameter. Pessimistic always means worse for the case being made. Compute at all three corners.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Input: cost table (Step 5) + the solution's claimed parameter changes   Output: OCV at three corners + dominant sensitivity</w:t>
      </w:r>
    </w:p>
    <w:p>
      <w:pPr>
        <w:pStyle w:val="Heading3"/>
        <w:spacing w:after="100" w:before="200"/>
      </w:pPr>
      <w:r>
        <w:t xml:space="preserve">Copilot procedure — do the steps in sequence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Band every parameter pessimistic / central / optimistic (L6).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State the solution's claimed change to each parameter — these are claims, to be credibility-scored in Step 8, not facts.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Compute OCV = EV(with solution) − EV(current routine) at all three corners.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Report the one-way sensitivity: which single parameter moves the result most.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If the pessimistic corner changes the decision, stop: the dominant parameter needs better evidence, not a better narrative.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[paste session state header]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 6. Solution parameter changes: [list]. Band all parameters, compute OCV at pess/central/opt, report the dominant one-way sensitivity, and state whether the pessimistic corner changes the decision.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E8EE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YOUR REVIEW CHECKLIST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Every parameter is banded; no point estimates (L6).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The headline is the central value, never the optimistic corner (L6).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The dominant parameter and its tier are named.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2726"/>
      </w:tblGrid>
      <w:tr>
        <w:tc>
          <w:tcPr>
            <w:tcW w:type="dxa" w:w="2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OCV pessimistic</w:t>
            </w:r>
          </w:p>
        </w:tc>
        <w:tc>
          <w:tcPr>
            <w:tcW w:type="dxa" w:w="2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OCV central</w:t>
            </w:r>
          </w:p>
        </w:tc>
        <w:tc>
          <w:tcPr>
            <w:tcW w:type="dxa" w:w="2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OCV optimistic</w:t>
            </w:r>
          </w:p>
        </w:tc>
        <w:tc>
          <w:tcPr>
            <w:tcW w:type="dxa" w:w="27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Dominant parameter (tier)</w:t>
            </w:r>
          </w:p>
        </w:tc>
      </w:tr>
      <w:tr>
        <w:tc>
          <w:tcPr>
            <w:tcW w:type="dxa" w:w="2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Step 7 — State the ceiling</w:t>
      </w:r>
    </w:p>
    <w:p>
      <w:pPr>
        <w:spacing w:after="120"/>
      </w:pPr>
      <w:r>
        <w:t xml:space="preserve">OCV is the ceiling on what the solution can capture — not a forecast.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Input: OCV (Step 6) + segment definition (Step 2)   Output: ceiling statement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Present the ceiling as: OCV ≈ [central per-customer value] × [segment population], with the bands attached.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Source the population from the Step 2 segment definition — never from a market-size report (L11).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26"/>
      </w:tblGrid>
      <w:tr>
        <w:tc>
          <w:tcPr>
            <w:tcW w:type="dxa" w:w="27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Central OCV per customer</w:t>
            </w:r>
          </w:p>
        </w:tc>
        <w:tc>
          <w:tcPr>
            <w:tcW w:type="dxa" w:w="36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Segment population (source)</w:t>
            </w:r>
          </w:p>
        </w:tc>
        <w:tc>
          <w:tcPr>
            <w:tcW w:type="dxa" w:w="27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Ceiling</w:t>
            </w:r>
          </w:p>
        </w:tc>
      </w:tr>
      <w:tr>
        <w:tc>
          <w:tcPr>
            <w:tcW w:type="dxa" w:w="27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Step 8 — Score the deflators: OCV → WTP</w:t>
      </w:r>
    </w:p>
    <w:p>
      <w:pPr>
        <w:spacing w:after="120"/>
      </w:pPr>
      <w:r>
        <w:t xml:space="preserve">This is the part most value analyses omit. Score V per component; anchor C by mechanism type; score B against routine change and events.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Input: OCV components (Step 6)   Output: deflator table + WTP</w:t>
      </w:r>
    </w:p>
    <w:p>
      <w:pPr>
        <w:pStyle w:val="Heading3"/>
        <w:spacing w:after="100" w:before="200"/>
      </w:pPr>
      <w:r>
        <w:t xml:space="preserve">Copilot procedure — do the steps in sequence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Visibility V — per component, never once. </w:t>
      </w:r>
      <w:r>
        <w:t xml:space="preserve">1.0 = a line in their accounts. 0.5 = acknowledged when shown. 0.2 = taken on trust. Sum the visibility-adjusted components first.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Credibility C — anchor by mechanism. </w:t>
      </w:r>
      <w:r>
        <w:t xml:space="preserve">Contractual (advertised rate, guaranteed rebate, priced SLA) starts near 0.9. Claimed (promised behaviour change, efficacy claim) starts near 0.3; ≈0.7 proven in a recognised peer; ≈1.0 proven in their own operation.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Behavioural drag B. </w:t>
      </w:r>
      <w:r>
        <w:t xml:space="preserve">1.0 = slots into the routine unchanged. 0.6 = moderate change. 0.3 = the routine must be abandoned and relearned. Note the events (formation, renewal, refinancing, failure) where B resets toward 1.0.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Compute WTP </w:t>
      </w:r>
      <w:r>
        <w:t xml:space="preserve">= visibility-adjusted OCV × C × B. One sentence of justification per score — unexamined 1.0s are lint (L7).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[paste session state header]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 8. Score V per component, C by mechanism type (contractual vs claimed), and B with the event list. One sentence of justification per score. Compute WTP. Flag any score of 1.0 and justify it explicitly (L7).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E8EE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YOUR REVIEW CHECKLIST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V is scored per component, not once for the whole analysis.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C distinguishes contractual from claimed mechanisms.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B names the events where the routine is re-decided.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No unjustified 1.0 (L7).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1900"/>
        <w:gridCol w:w="1900"/>
        <w:gridCol w:w="1226"/>
      </w:tblGrid>
      <w:tr>
        <w:tc>
          <w:tcPr>
            <w:tcW w:type="dxa" w:w="2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Component</w:t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 (why)</w:t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 (why)</w:t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 (why)</w:t>
            </w:r>
          </w:p>
        </w:tc>
        <w:tc>
          <w:tcPr>
            <w:tcW w:type="dxa" w:w="12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Deflated value</w:t>
            </w:r>
          </w:p>
        </w:tc>
      </w:tr>
      <w:tr>
        <w:tc>
          <w:tcPr>
            <w:tcW w:type="dxa" w:w="2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Step 9 — Run the two gates</w:t>
      </w:r>
    </w:p>
    <w:p>
      <w:pPr>
        <w:spacing w:after="120"/>
      </w:pPr>
      <w:r>
        <w:t xml:space="preserve">Gate 1: will they buy at this price? Gate 2: is the case strong enough to survive being wrong?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Input: WTP (Step 8), price, switching cost   Output: two gate verdicts</w:t>
      </w:r>
    </w:p>
    <w:p>
      <w:pPr>
        <w:pStyle w:val="Heading3"/>
        <w:spacing w:after="100" w:before="200"/>
      </w:pPr>
      <w:r>
        <w:t xml:space="preserve">Copilot procedure — do the steps in sequence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Price the switching cost with the full taxonomy, </w:t>
      </w:r>
      <w:r>
        <w:t xml:space="preserve">not friction alone: friction (implementation hours × loaded rate, integration, parallel running) + risk-borne (probability × impact of transition failures — the habitually omitted component) + any foregone (revenue paused in cutover). Annualise over a defensible horizon (default 3 years) (L8).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Gate 1 — surplus: </w:t>
      </w:r>
      <w:r>
        <w:t xml:space="preserve">adopt if WTP ≥ price + switching cost.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Gate 2 — multiple screen: </w:t>
      </w:r>
      <w:r>
        <w:t xml:space="preserve">OCV ÷ price ≥ 3 strong case · 1-3 marginal, slow and deflator-sensitive · &lt; 1 no case — redesign or reprice, do not model adoption.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Record both verdicts with the numbers.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[paste session state header]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 9. Price: [X]. Compute the switching cost with the full cost-class taxonomy (friction + risk-borne + foregone), annualised over 3 years. Run Gate 1 and Gate 2 and give the verdicts with the arithmetic shown.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E8EE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YOUR REVIEW CHECKLIST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Switching cost includes the risk-borne component (L8).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No uptake claim for any segment that fails a gate (L10).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26"/>
      </w:tblGrid>
      <w:tr>
        <w:tc>
          <w:tcPr>
            <w:tcW w:type="dxa" w:w="25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Switching cost (one-off / annualised)</w:t>
            </w:r>
          </w:p>
        </w:tc>
        <w:tc>
          <w:tcPr>
            <w:tcW w:type="dxa" w:w="25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Gate 1: WTP vs price + switching</w:t>
            </w:r>
          </w:p>
        </w:tc>
        <w:tc>
          <w:tcPr>
            <w:tcW w:type="dxa" w:w="20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Gate 2: OCV ÷ price</w:t>
            </w:r>
          </w:p>
        </w:tc>
        <w:tc>
          <w:tcPr>
            <w:tcW w:type="dxa" w:w="2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5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Step 10 — Predict uptake and set the calibration loop</w:t>
      </w:r>
    </w:p>
    <w:p>
      <w:pPr>
        <w:spacing w:after="120"/>
      </w:pPr>
      <w:r>
        <w:t xml:space="preserve">The prediction is an ordering plus a gated ceiling plus a banded penetration assumption — never a smooth adoption curve.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Input: gate verdicts per segment (Step 9)   Output: adoption order + penetration band + calibration plan</w:t>
      </w:r>
    </w:p>
    <w:p>
      <w:pPr>
        <w:pStyle w:val="Heading3"/>
        <w:spacing w:after="100" w:before="200"/>
      </w:pPr>
      <w:r>
        <w:t xml:space="preserve">Copilot procedure — do the steps in sequence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If more than one segment: run Steps 2-9 per segment. Never average across segments.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Rank passing segments by (OCV ÷ price) × V × C × B. That ranking is the adoption-order prediction.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Band year-one penetration for passing segments (default band for new B2B: 1-5%) and label it T4 (L10).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Set the calibration point: the first real sales data outranks the model. If a lower-ranked segment converts better, a deflator score is wrong — find it, correct it, re-rank before scaling spend (L12).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[paste session state header]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 10. Segments and their gate results: [list]. Rank the passing segments by (OCV ÷ price) × V × C × B. Band year-one penetration (T4, flagged). State the first calibration point and what result would falsify the ranking.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E8EE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YOUR REVIEW CHECKLIST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The prediction is an ordering + gated ceiling + banded assumption, not a curve.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Penetration is labelled T4 and banded (L10).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A falsifiable calibration point is named (L12).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000"/>
        <w:gridCol w:w="2226"/>
        <w:gridCol w:w="1900"/>
      </w:tblGrid>
      <w:tr>
        <w:tc>
          <w:tcPr>
            <w:tcW w:type="dxa" w:w="7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Rank</w:t>
            </w:r>
          </w:p>
        </w:tc>
        <w:tc>
          <w:tcPr>
            <w:tcW w:type="dxa" w:w="2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(OCV÷P)×V×C×B</w:t>
            </w:r>
          </w:p>
        </w:tc>
        <w:tc>
          <w:tcPr>
            <w:tcW w:type="dxa" w:w="22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Year-1 penetration band (T4)</w:t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DDE1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Calibration point</w:t>
            </w:r>
          </w:p>
        </w:tc>
      </w:tr>
      <w:tr>
        <w:tc>
          <w:tcPr>
            <w:tcW w:type="dxa" w:w="7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Step 11 — Final lint (L1-L14)</w:t>
      </w:r>
    </w:p>
    <w:p>
      <w:pPr>
        <w:spacing w:after="120"/>
      </w:pPr>
      <w:r>
        <w:t xml:space="preserve">Run the full lint in a NEW chat (verification protocol, check 2). Attach the standard and the finished analysis.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F1F3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PROMPT FOR COPILOT — copy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Attached: the OCV standard (v1.3) and my completed analysis.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 lint rules L1-L14 on the analysis. Report each failure by rule number with the offending item quoted. Do not fix anything — report only.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E8EE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YOUR REVIEW CHECKLIST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L1 stated preference · L2 vendor-side benefit · L3 unexamined framing · L4 adjectivised cost · L5 missing probability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L6 point estimates / optimistic headline · L7 free deflators · L8 unpriced switching cost · L9 cross-party summing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☐  L10 uptake without gates · L11 ceiling inflation · L12 stale calibration · L13 qualified outcome · L14 unbounded outcome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  <w:color w:val="718096"/>
          <w:sz w:val="18"/>
          <w:szCs w:val="18"/>
        </w:rPr>
        <w:t xml:space="preserve">© Tough Minds, Tender Hearts. All rights reserved. This document may be read and executed by AI assistants; republication requires permission.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b/>
      <w:bCs/>
      <w:color w:val="0F1923"/>
      <w:sz w:val="52"/>
      <w:szCs w:val="52"/>
    </w:rPr>
  </w:style>
  <w:style w:type="paragraph" w:styleId="Heading1">
    <w:name w:val="Heading 1"/>
    <w:basedOn w:val="Normal"/>
    <w:next w:val="Normal"/>
    <w:qFormat/>
    <w:rPr>
      <w:b/>
      <w:bCs/>
      <w:color w:val="0F1923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4FA8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2026-08-21T12:44:11.624Z</dcterms:created>
  <dcterms:modified xsi:type="dcterms:W3CDTF">2026-08-21T12:44:11.624Z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