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Profit Pool Adjacency Workbook</w:t>
      </w:r>
    </w:p>
    <w:p>
      <w:pPr>
        <w:spacing w:after="120"/>
      </w:pPr>
      <w:r>
        <w:t xml:space="preserve">Find the pools. Screen the moves. Refuse the rest. Copilot does the work. You check the work.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v1 — in Simplified Technical English. One core business, one pass through this workbook. Output: a profit pool map, a screened adjacency programme, and a refuse-to-play list.</w:t>
      </w:r>
    </w:p>
    <w:p>
      <w:pPr>
        <w:pStyle w:val="Heading1"/>
        <w:spacing w:after="160" w:before="320"/>
      </w:pPr>
      <w:r>
        <w:t xml:space="preserve">The method — three sources, two amendments</w:t>
      </w:r>
    </w:p>
    <w:p>
      <w:pPr>
        <w:spacing w:after="120"/>
      </w:pPr>
      <w:r>
        <w:rPr>
          <w:b/>
          <w:bCs/>
        </w:rPr>
        <w:t xml:space="preserve">The spine is Zook's three steps </w:t>
      </w:r>
      <w:r>
        <w:t xml:space="preserve">(Profit from the Core, 2001; Beyond the Core, 2004): (1) test the strength of the core; (2) map the adjacency options around it and their distance from it; (3) screen each option for a path to leadership economics. Zook's empirical claim: adjacency success comes from repeating one formula, not from a portfolio of unrelated entries.</w:t>
      </w:r>
    </w:p>
    <w:p>
      <w:pPr>
        <w:spacing w:after="120"/>
      </w:pPr>
      <w:r>
        <w:rPr>
          <w:b/>
          <w:bCs/>
        </w:rPr>
        <w:t xml:space="preserve">Amendment 1 — step 3 needs numbers. </w:t>
      </w:r>
      <w:r>
        <w:t xml:space="preserve">Pool sizes come from a Gadiesh &amp; Gilbert profit pool map (HBR, 1998): define the pool, size it bottom-up with a top-down cross-check, and map the distribution — width = share of revenue, height = operating margin, area = share of profit. Profit concentrates away from revenue; the map shows where.</w:t>
      </w:r>
    </w:p>
    <w:p>
      <w:pPr>
        <w:spacing w:after="120"/>
      </w:pPr>
      <w:r>
        <w:rPr>
          <w:b/>
          <w:bCs/>
        </w:rPr>
        <w:t xml:space="preserve">Amendment 2 — "how do they win" needs Hamel &amp; Prahalad </w:t>
      </w:r>
      <w:r>
        <w:t xml:space="preserve">(Core Competence, HBR 1990): mature players usually already own adjacent businesses. The win condition is then not entry — it is connecting competencies that business-unit walls separate. Owned but unwired assets are a collection, not a strategy.</w:t>
      </w:r>
    </w:p>
    <w:p>
      <w:pPr>
        <w:spacing w:after="120"/>
      </w:pPr>
      <w:r>
        <w:rPr>
          <w:b/>
          <w:bCs/>
        </w:rPr>
        <w:t xml:space="preserve">Porter's three tests </w:t>
      </w:r>
      <w:r>
        <w:t xml:space="preserve">(From Competitive Advantage to Corporate Strategy, HBR 1987) apply wherever a verdict says build or buy: industry attractiveness, cost of entry, better-off.</w:t>
      </w:r>
    </w:p>
    <w:p>
      <w:pPr>
        <w:spacing w:after="120"/>
      </w:pPr>
      <w:r>
        <w:rPr>
          <w:b/>
          <w:bCs/>
        </w:rPr>
        <w:t xml:space="preserve">The verdict vocabulary: </w:t>
      </w:r>
      <w:r>
        <w:t xml:space="preserve">CONNECT (owned factory, wire it to the base) · EXTEND (owned factory, point it at a new segment) · BUILD (no factory; passes Porter) · PARTNER (attach someone else's factory) · BUNDLE (keep sub-scale asset as core defence only) · PASS (refuse to play). A GO list is only credible next to the list of games refused.</w:t>
      </w:r>
    </w:p>
    <w:p>
      <w:pPr>
        <w:pStyle w:val="Heading1"/>
        <w:spacing w:after="160" w:before="320"/>
      </w:pPr>
      <w:r>
        <w:t xml:space="preserve">How to use this workbook</w:t>
      </w:r>
    </w:p>
    <w:p>
      <w:pPr>
        <w:spacing w:after="120"/>
      </w:pPr>
      <w:r>
        <w:rPr>
          <w:b/>
          <w:bCs/>
        </w:rPr>
        <w:t xml:space="preserve">Division of work. </w:t>
      </w:r>
      <w:r>
        <w:t xml:space="preserve">Copilot does the production work in each step: tables, sizing arithmetic, screens, and checks. You supply the facts, approve each output, and stop bad steps early.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session state header, then the step prompt, into Copilot.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output against the review checklist. Each check is a specific rule of the method.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approved output in the output table. The output is the input for the next step. Do not continue with an output you have not approved.</w:t>
      </w:r>
    </w:p>
    <w:p>
      <w:pPr>
        <w:spacing w:after="120"/>
      </w:pPr>
      <w:r>
        <w:rPr>
          <w:b/>
          <w:bCs/>
        </w:rPr>
        <w:t xml:space="preserve">The gates are the method. </w:t>
      </w:r>
      <w:r>
        <w:t xml:space="preserve">A pool sized top-down only (Step 4) makes every ranking wrong. A skipped leadership screen (Step 8) turns the programme into a wish list. If a step fails its checklist, fix it before you continue.</w:t>
      </w:r>
    </w:p>
    <w:p>
      <w:pPr>
        <w:spacing w:after="120"/>
      </w:pPr>
      <w:r>
        <w:rPr>
          <w:b/>
          <w:bCs/>
        </w:rPr>
        <w:t xml:space="preserve">To use this document with Copilot directly: </w:t>
      </w:r>
      <w:r>
        <w:t xml:space="preserve">attach this file to the Copilot chat. Then write: "Follow the Profit Pool Adjacency Workbook. Start at Step 1. Interview me for the inputs you need."</w:t>
      </w:r>
    </w:p>
    <w:p>
      <w:pPr>
        <w:pStyle w:val="Heading1"/>
        <w:spacing w:after="160" w:before="320"/>
      </w:pPr>
      <w:r>
        <w:t xml:space="preserve">Session state header — paste at the top of every prompt</w:t>
      </w:r>
    </w:p>
    <w:p>
      <w:pPr>
        <w:spacing w:after="120"/>
      </w:pPr>
      <w:r>
        <w:t xml:space="preserve">Copilot has no memory of your process. Without this header, it repeats completed work, proposes steps out of order, and invents missing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 STATE — Profit Pool Adjacency Workbook (TMTH synthesis: Gadiesh &amp; Gilbert + Zook + Hamel &amp; Prahalad)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Completed steps: [list step numbers and one-line outputs]. Current step: [N].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Do only the current step. Do not start the next step.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Mark every figure: VERIFIED (primary or near-primary source, with source and year) or ESTIMATE. Never present an estimate as verified.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If an input is missing, ask me for it. Do not invent data. Record NOT FOUND as a finding.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Rank and decide on PROFIT, never on revenue.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End your reply with SELF-CHECK: list the lint rules (A1-A12) this step can break, and give pass or fail for each.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Rule 2 is the important one. The whole method runs on the discipline of marking every figure verified or estimate. A decision that rests on one figure needs that figure verified — not recalled, not plausible: verified, with the source and year recorded.</w:t>
      </w:r>
    </w:p>
    <w:p>
      <w:pPr>
        <w:pStyle w:val="Heading1"/>
        <w:spacing w:after="160" w:before="320"/>
      </w:pPr>
      <w:r>
        <w:t xml:space="preserve">Verification protocol — three checks catch the errors</w:t>
      </w:r>
    </w:p>
    <w:p>
      <w:pPr>
        <w:spacing w:after="120"/>
      </w:pPr>
      <w:r>
        <w:rPr>
          <w:b/>
          <w:bCs/>
        </w:rPr>
        <w:t xml:space="preserve">1. Self-check — same chat. </w:t>
      </w:r>
      <w:r>
        <w:t xml:space="preserve">The SELF-CHECK line makes Copilot lint its own output against A1-A12 at the end of every step.</w:t>
      </w:r>
    </w:p>
    <w:p>
      <w:pPr>
        <w:spacing w:after="120"/>
      </w:pPr>
      <w:r>
        <w:rPr>
          <w:b/>
          <w:bCs/>
        </w:rPr>
        <w:t xml:space="preserve">2. Independent check — new chat. </w:t>
      </w:r>
      <w:r>
        <w:t xml:space="preserve">For the final programme, open a new chat, attach this workbook and the filled tables, and write: "Run lint rules A1-A12 on this adjacency analysis. Report each failure by rule number."</w:t>
      </w:r>
    </w:p>
    <w:p>
      <w:pPr>
        <w:spacing w:after="120"/>
      </w:pPr>
      <w:r>
        <w:rPr>
          <w:b/>
          <w:bCs/>
        </w:rPr>
        <w:t xml:space="preserve">3. Human checks — only you can do these. </w:t>
      </w:r>
      <w:r>
        <w:t xml:space="preserve">You must check: the sources behind every VERIFIED mark, whether the core-strength verdict is honest, and whether the refuse-to-play list contains anything that actually hurt to refuse. An empty refuse list means the screen did not bite.</w:t>
      </w:r>
    </w:p>
    <w:p>
      <w:pPr>
        <w:pStyle w:val="Heading1"/>
        <w:spacing w:after="160" w:before="320"/>
      </w:pPr>
      <w:r>
        <w:t xml:space="preserve">FLOW: MAP THE POOL, SCREEN THE MOVES</w:t>
      </w:r>
    </w:p>
    <w:p>
      <w:pPr>
        <w:pStyle w:val="Heading2"/>
        <w:spacing w:after="140" w:before="280"/>
      </w:pPr>
      <w:r>
        <w:t xml:space="preserve">Step 1 — Frame the core and the decision</w:t>
      </w:r>
    </w:p>
    <w:p>
      <w:pPr>
        <w:spacing w:after="120"/>
      </w:pPr>
      <w:r>
        <w:t xml:space="preserve">Name the core business, the customer base it owns, and the decision this analysis must feed.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your business question   Output: core definition + decision statement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the core in one sentence: the business, the customer base, the economic engine.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the decision: which adjacent moves to make, in what order, with what capital — and who decides.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 the boundary question Step 3 must answer: which customer need do all candidate activities monetise?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1. My core business: [description]. The decision: [what must be decided, by whom].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 back the core definition, the decision, and the boundary question for the pool. Then stop and wait for my confirmation.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core names a customer base and an economic engine, not just a product.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decision has an owner and a capital consequence.</w:t>
            </w:r>
          </w:p>
        </w:tc>
      </w:tr>
    </w:tbl>
    <w:p>
      <w:pPr>
        <w:pStyle w:val="Heading2"/>
        <w:spacing w:after="140" w:before="280"/>
      </w:pPr>
      <w:r>
        <w:t xml:space="preserve">Step 2 — Test the strength of the core (Zook step 1)</w:t>
      </w:r>
    </w:p>
    <w:p>
      <w:pPr>
        <w:spacing w:after="120"/>
      </w:pPr>
      <w:r>
        <w:t xml:space="preserve">A weak core forbids adjacency moves. Zook is explicit: adjacencies that tax a weak core fail even when their own economics work.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core definition (Step 1)   Output: core-strength verdict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Establish share and trend: market share of the core, direction over 3-5 years, share of new flow versus stock.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Establish economics: is the core earning above its cost of capital?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Mark each figure VERIFIED (source · year) or ESTIMATE.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Verdict: STRONG (proceed) · STRONG BUT LEAKING (proceed; note what leaks) · WEAK (stop — fix the core first; adjacency work ends here).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2. Core facts: [share, trend, economics — with sources where I have them].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 the core: share, trend, flow vs stock, returns vs cost of capital. Mark every figure VERIFIED or ESTIMATE. Give the verdict: STRONG / STRONG BUT LEAKING / WEAK. If WEAK, state what must be fixed before any adjacency move.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"Strong SME franchise (~15-18% share). Core: strong, but losing flow share to challengers" — a STRONG BUT LEAKING verdict: proceed, and note that challengers took 60% of 2025 gross lending flow.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Share, trend AND flow-vs-stock are all present — stock share alone hides a leaking core.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verdict is honest (A5): no adjacency verdicts on a WEAK core.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Core share (status)</w:t>
            </w:r>
          </w:p>
        </w:tc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Trend / flow share (status)</w:t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Returns vs cost of capital</w:t>
            </w:r>
          </w:p>
        </w:tc>
        <w:tc>
          <w:tcPr>
            <w:tcW w:type="dxa" w:w="2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3 — Define the pool boundary (G&amp;G step 1)</w:t>
      </w:r>
    </w:p>
    <w:p>
      <w:pPr>
        <w:spacing w:after="120"/>
      </w:pPr>
      <w:r>
        <w:t xml:space="preserve">The pool is all value-chain activities that monetise the customer need — not your product set.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boundary question (Step 1)   Output: pool definition + activity list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State the customer need the pool monetises, from the customer's side.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List every value-chain activity that earns revenue against that need — including activities no incumbent bank/vendor runs today.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Apply the relationship rule: include any activity that could relocate the customer relationship, even if its pool looks small.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Record what is excluded and why.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3. The customer need: [statement]. My draft activity list: [list, or ask me].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Define the pool boundary: all activities that monetise this need. Apply the relationship rule — include activities that could relocate the customer relationship. List inclusions and exclusions with one reason each.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"Software stays inside the boundary because it is the activity most likely to relocate the customer relationship." — the relationship rule keeping a small-margin block inside the map.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boundary is the customer need, not the vendor's product set.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exclusion has a stated reason.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26"/>
      </w:tblGrid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Activity in the pool</w:t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Why included (need link / relationship rule)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Excluded items + reason</w:t>
            </w:r>
          </w:p>
        </w:tc>
      </w:tr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4 — Size the pool bottom-up (G&amp;G step 2)</w:t>
      </w:r>
    </w:p>
    <w:p>
      <w:pPr>
        <w:spacing w:after="120"/>
      </w:pPr>
      <w:r>
        <w:t xml:space="preserve">Per activity: revenue × operating margin = profit. Bottom-up build, top-down cross-check, verification status on every row. This step is where the discipline lives.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activity list (Step 3)   Output: build-up table with verification status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each activity: revenue, operating margin, profit, profit share.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Mark every figure: </w:t>
      </w:r>
      <w:r>
        <w:t xml:space="preserve">VERIFIED ✅ (primary or near-primary source · year) · ANCHORED ◐ (derived from verified inputs — state the anchors) · UNVERIFIED ✖ (estimate, or NOT FOUND recorded as a finding).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Cross-check the bottom-up total against an independent top-down estimate. If the bottom-up sits outside the top-down range, find the error before you continue (A1).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Run a verification pass on the figures that carry the most profit: check them against primary sources. Record every correction old → new.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Never let one unverified figure carry a decision alone (A12).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4. Here are my figures and sources so far: [paste].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 the pool bottom-up: revenue x margin = profit per activity, with status per row (VERIFIED / ANCHORED / UNVERIFIED + source and year). Cross-check the total top-down. List the rows where verification would most change the answer, in priority order, and ask me to verify them.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verified pass corrected SME deposits £450bn → £275bn and insurance GWP £8-10bn → £15.5bn — the pool shrank from £10.6bn to £9.6bn and one verdict got stronger. Verification changes answers; that is what it is for.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Bottom-up build exists; top-down is a cross-check, not the source (A1).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row carries a status and a source · year (A2).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Corrections are recorded old → new, not silently overwritten.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100"/>
        <w:gridCol w:w="1100"/>
        <w:gridCol w:w="900"/>
        <w:gridCol w:w="2826"/>
      </w:tblGrid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 margin</w:t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Profit</w:t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Share</w:t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+ source · year</w:t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Invoice finance &amp; ABL</w:t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£1.2bn</w:t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~40%</w:t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£0.48bn</w:t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5%</w:t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◐ advances £22.7bn (UK Finance · 2024); margin anchored Close vs Bibby</w:t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5 — Map the distribution (G&amp;G step 3)</w:t>
      </w:r>
    </w:p>
    <w:p>
      <w:pPr>
        <w:spacing w:after="120"/>
      </w:pPr>
      <w:r>
        <w:t xml:space="preserve">Width = share of revenue. Height = operating margin. Area = share of profit. The map's job is to show where profit concentrates away from revenue.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build-up table (Step 4)   Output: the map + three readings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Order activities along the value chain and draw (or table) the distribution.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Reading 1: where does profit concentrate relative to revenue? Name the blocks earning profit share far above revenue share.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Reading 2: which margins are melting? Note direction, with the verified anchor.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Reading 3: where does distribution out-earn manufacture? These blocks favour PARTNER/distribute verdicts later.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5. Using the approved build-up table, describe the profit pool map: revenue share vs margin vs profit share per block, ordered along the value chain. Give the three readings: concentration vs revenue, melting margins, distribution vs manufacture.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"Deposits hold 31% of profit on 17% of revenue." · "FX margin 45% — and melting (Wise take rate 0.58% → 0.52%)." · "Distribution now out-earns manufacture on a fifth of the revenue."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All three readings are stated with figures.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Melting margins carry a verified direction, not a vibe.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Reading</w:t>
            </w:r>
          </w:p>
        </w:tc>
        <w:tc>
          <w:tcPr>
            <w:tcW w:type="dxa" w:w="6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Finding (with figures)</w:t>
            </w:r>
          </w:p>
        </w:tc>
      </w:tr>
      <w:tr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6 — Map the adjacency options and audit ownership (Zook step 2 + H&amp;P)</w:t>
      </w:r>
    </w:p>
    <w:p>
      <w:pPr>
        <w:spacing w:after="120"/>
      </w:pPr>
      <w:r>
        <w:t xml:space="preserve">List the moves around the core and their distance from it. Then audit what the organisation already owns — because owned changes everything.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pool map (Step 5) + org fact base   Output: option list with distance + ownership audit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List candidate adjacencies around the core: value-chain steps, new segments, new channels, new geographies, new products against the same base.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Score distance: how many things change at once (customer, product, channel, capability)? One step = one change. Zook: success rates fall steeply past one step.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Audit ownership (A6): for each option, does the organisation already own a factory for it? Public record: subsidiaries, past acquisitions, dormant units.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For every owned factory, record whether it is wired to the base today — does the base hear about it at the moment of need? Owned but unwired is the competence trap (A7).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6. Org facts: [owned units, acquisitions, channels — or ask me].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 the adjacency options around the core with a distance score each (how many things change at once). Then audit ownership: which options have an owned factory, and is each factory wired to the base today? Mark owned-but-unwired explicitly.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"FreeAgent was bought in 2018 and Cushon in 2023, and neither has visibly changed the SME income mix. Owned but unconnected assets are a collection, not a strategy." — the competence trap, live.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option has a distance score with the changes named (A4).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owned factory is marked wired or unwired (A7).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900"/>
        <w:gridCol w:w="1926"/>
      </w:tblGrid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Distance (what changes)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Owned factory?</w:t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Wired to the base?</w:t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7 — Shortlist: pool test + distance test</w:t>
      </w:r>
    </w:p>
    <w:p>
      <w:pPr>
        <w:spacing w:after="120"/>
      </w:pPr>
      <w:r>
        <w:t xml:space="preserve">Rank by profit pool, cut by distance. The output is the candidate list for the leadership screen.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options (Step 6) + pool map (Step 5)   Output: shortlist with reasons for every cut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Attach each option to its pool block and rank by PROFIT, never revenue (A3).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Cut options more than one step from the core unless an owned factory collapses the distance — Zook's distance test collapses to one step only where an asset exists.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Record every cut with its reason. Cuts feed the refuse-to-play list in Step 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7. Rank the options by profit pool, apply the distance cut (owned factories collapse distance), and give me the shortlist plus every cut with one reason each.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Ranking used profit, not revenue (A3).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cut has a recorded reason.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300"/>
        <w:gridCol w:w="2626"/>
      </w:tblGrid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Shortlisted option</w:t>
            </w:r>
          </w:p>
        </w:tc>
        <w:tc>
          <w:tcPr>
            <w:tcW w:type="dxa" w:w="1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Pool profit</w:t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Distance after ownership</w:t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Cut options + reason</w:t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8 — The leadership screen (Zook step 3)</w:t>
      </w:r>
    </w:p>
    <w:p>
      <w:pPr>
        <w:spacing w:after="120"/>
      </w:pPr>
      <w:r>
        <w:t xml:space="preserve">Profits concentrate with leaders. An adjacency is only worth entering with a credible path to leadership economics — in the whole market or a definable segment of it.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shortlist (Step 7)   Output: per-candidate screen with verdict</w:t>
      </w:r>
    </w:p>
    <w:p>
      <w:pPr>
        <w:pStyle w:val="Heading3"/>
        <w:spacing w:after="100" w:before="200"/>
      </w:pPr>
      <w:r>
        <w:t xml:space="preserve">Copilot procedure — run all five questions per candidate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Structure: </w:t>
      </w:r>
      <w:r>
        <w:t xml:space="preserve">who leads today, how concentrated, and is the realistic prize the whole market or a definable segment?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Leadership segment: </w:t>
      </w:r>
      <w:r>
        <w:t xml:space="preserve">name the segment where leadership is realistic. The cleanest kind expands the pool — an unserved end with no incumbent to displace.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Path: </w:t>
      </w:r>
      <w:r>
        <w:t xml:space="preserve">which structural advantages convert into leadership — cost position, differentiation, distribution? A me-too share is a FAIL.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Core effect: </w:t>
      </w:r>
      <w:r>
        <w:t xml:space="preserve">does the move strengthen the core or tax it? Strengthening beats standalone economics.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What would kill it: </w:t>
      </w:r>
      <w:r>
        <w:t xml:space="preserve">name the failure mode honestly — usually execution, not strategy.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8. For each shortlisted candidate run the five leadership questions: structure / leadership segment / path (cost, differentiation, distribution) / core effect / what would kill it. Mark market-structure figures VERIFIED or ESTIMATE. Verdict per candidate: PASS / CONDITIONAL PASS (state the condition) / FAIL.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Invoice finance PASSED: unserved sub-£1m segment (pool-expanding), all three advantages present (deposit funding, account-data underwriting, zero-cost distribution), strengthens deposits. Kill risk: operational build quality.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Acquiring FAILED: two players at 70-80% of volume, no path past them — reframed as core defence through partnership (BUNDLE).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candidate answered all five questions — no verdict on structure alone (A11).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leadership segment is definable, not "the market".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kill risk is named and is specific.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400"/>
        <w:gridCol w:w="1500"/>
        <w:gridCol w:w="1250"/>
        <w:gridCol w:w="1250"/>
        <w:gridCol w:w="1026"/>
      </w:tblGrid>
      <w:tr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Candidate</w:t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Leadership segment</w:t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Path (advantages)</w:t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Core effect</w:t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Kill risk</w:t>
            </w:r>
          </w:p>
        </w:tc>
        <w:tc>
          <w:tcPr>
            <w:tcW w:type="dxa" w:w="1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9 — Porter tests for any BUILD or BUY</w:t>
      </w:r>
    </w:p>
    <w:p>
      <w:pPr>
        <w:spacing w:after="120"/>
      </w:pPr>
      <w:r>
        <w:t xml:space="preserve">Only where a verdict contemplates building a new factory or buying one. Three tests; failing any one fails the move.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Attractiveness: </w:t>
      </w:r>
      <w:r>
        <w:t xml:space="preserve">is the adjacent industry structurally attractive (or can entry make it so)?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Cost of entry: </w:t>
      </w:r>
      <w:r>
        <w:t xml:space="preserve">does the cost of getting in eat the profits before they arrive? Buying at full price usually does — which is why owning already is such an advantage.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Better-off: </w:t>
      </w:r>
      <w:r>
        <w:t xml:space="preserve">is either the new unit or the core better off from the combination? If neither, the move is portfolio management, not strategy.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9. For each BUILD or BUY candidate, run Porter's three tests: attractiveness, cost of entry, better-off. A move fails if any test fails. Give the arithmetic or the structural argument per test.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"In pensions and insurance manufacture, no — those factories are gone and rebuying them fails Porter's better-off test." — a refusal produced by the test, not by taste.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BUILD/BUY faced all three tests (A8).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No test passed by assertion — each has arithmetic or a structural argument.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326"/>
      </w:tblGrid>
      <w:tr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Candidate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Attractiveness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Cost of entry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Better-off</w:t>
            </w:r>
          </w:p>
        </w:tc>
        <w:tc>
          <w:tcPr>
            <w:tcW w:type="dxa" w:w="13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10 — Verdicts, the repeatable formula, the refuse list, the origination layer</w:t>
      </w:r>
    </w:p>
    <w:p>
      <w:pPr>
        <w:spacing w:after="120"/>
      </w:pPr>
      <w:r>
        <w:t xml:space="preserve">Four outputs. The verdict table decides. The formula makes it a programme, not a portfolio. The refuse list makes the GO list credible. The origination layer is the binding constraint everywhere.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everything approved so far   Output: verdict table + formula + refuse list + origination design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Give each option its verdict: CONNECT / EXTEND / BUILD / PARTNER / BUNDLE / PASS, with one sentence of basis.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Find the repeatable formula: what single move do the surviving verdicts share? If they share nothing, the programme is a portfolio of one-offs — rework it (A10).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Write the refuse-to-play list from every PASS and cut, with reasons. An empty refuse list means the screen did not bite (A9).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Design the origination layer: for every CONNECT/EXTEND, name the trigger moment at which the base hears about the factory (a new hire, new premises, a lending event, an account-data signal). The binding constraint is almost never capital or capability — it is that the base never hears about the owned factories.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Sequence the programme: first move, second move, the same playbook both times.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10. Produce: (1) the verdict table with basis; (2) the repeatable formula the survivors share; (3) the refuse-to-play list with reasons; (4) the origination design per CONNECT/EXTEND — trigger moment + data signal; (5) the sequence. Flag it if the survivors share no formula.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"The two survivors are not separate bets: they are the same repeatable move — originate from current-account data into the owned customer base — applied to two different products." — the formula finding that turns verdicts into a programme.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option has exactly one verdict with a basis.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formula is stated in one sentence and the survivors actually share it (A10).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refuse list is non-empty and contains at least one refusal that hurt (A9).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CONNECT/EXTEND names its trigger moment (A7).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100"/>
        <w:gridCol w:w="2626"/>
      </w:tblGrid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Verdict</w:t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Basis</w:t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Trigger moment (if CONNECT/EXTEND)</w:t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11 — Final lint (A1-A12)</w:t>
      </w:r>
    </w:p>
    <w:p>
      <w:pPr>
        <w:spacing w:after="120"/>
      </w:pPr>
      <w:r>
        <w:t xml:space="preserve">Run the full lint in a NEW chat (verification protocol, check 2). Attach this workbook and the filled tables.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Attached: the Profit Pool Adjacency Workbook and my completed tables.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 lint rules A1-A12 on the analysis. Report each failure by rule number with the offending item quoted. Do not fix anything — report only.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The lint rules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A1 — Top-down pool. </w:t>
      </w:r>
      <w:r>
        <w:t xml:space="preserve">The pool was sized from a market report with no bottom-up build, or no top-down cross-check on the build.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A2 — Unmarked estimate. </w:t>
      </w:r>
      <w:r>
        <w:t xml:space="preserve">Any figure without a status (VERIFIED / ANCHORED / UNVERIFIED) and a source · year.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A3 — Revenue ranking. </w:t>
      </w:r>
      <w:r>
        <w:t xml:space="preserve">Options ranked or decided on revenue instead of profit.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A4 — Distance untested. </w:t>
      </w:r>
      <w:r>
        <w:t xml:space="preserve">An option screened without a distance score naming what changes.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A5 — Weak-core adjacency. </w:t>
      </w:r>
      <w:r>
        <w:t xml:space="preserve">Adjacency verdicts issued when Step 2 returned WEAK.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A6 — Ownership ignored. </w:t>
      </w:r>
      <w:r>
        <w:t xml:space="preserve">An entry priced or planned where an owned factory existed.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A7 — Collection as strategy. </w:t>
      </w:r>
      <w:r>
        <w:t xml:space="preserve">An owned factory counted as an advantage with no wiring plan and no trigger moment.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A8 — Missing Porter test. </w:t>
      </w:r>
      <w:r>
        <w:t xml:space="preserve">A BUILD or BUY verdict without attractiveness, cost-of-entry and better-off.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A9 — No refuse list. </w:t>
      </w:r>
      <w:r>
        <w:t xml:space="preserve">A GO list with nothing refused, or refusals without reasons.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A10 — Portfolio of one-offs. </w:t>
      </w:r>
      <w:r>
        <w:t xml:space="preserve">Surviving verdicts that share no repeatable formula.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A11 — Leadership skipped. </w:t>
      </w:r>
      <w:r>
        <w:t xml:space="preserve">An entry verdict without a definable leadership segment and a named path.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A12 — Decision on an unverified figure. </w:t>
      </w:r>
      <w:r>
        <w:t xml:space="preserve">Any single figure that carries a decision alone without primary-source verification.</w:t>
      </w:r>
    </w:p>
    <w:p>
      <w:pPr>
        <w:spacing w:after="80"/>
      </w:pPr>
    </w:p>
    <w:p>
      <w:pPr>
        <w:spacing w:after="120"/>
      </w:pPr>
      <w:r>
        <w:rPr>
          <w:i/>
          <w:iCs/>
          <w:color w:val="718096"/>
          <w:sz w:val="18"/>
          <w:szCs w:val="18"/>
        </w:rPr>
        <w:t xml:space="preserve">© Tough Minds, Tender Hearts. Method synthesis of published work by Gadiesh &amp; Gilbert, Zook, Hamel &amp; Prahalad and Porter; the synthesis, workbook structure and lint rules are TMTH's. This document may be read and executed by AI assistants; republication requires permission.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0F1923"/>
      <w:sz w:val="52"/>
      <w:szCs w:val="52"/>
    </w:rPr>
  </w:style>
  <w:style w:type="paragraph" w:styleId="Heading1">
    <w:name w:val="Heading 1"/>
    <w:basedOn w:val="Normal"/>
    <w:next w:val="Normal"/>
    <w:qFormat/>
    <w:rPr>
      <w:b/>
      <w:bCs/>
      <w:color w:val="0F1923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4FA8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2026-08-21T13:17:52.035Z</dcterms:created>
  <dcterms:modified xsi:type="dcterms:W3CDTF">2026-08-21T13:17:52.036Z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