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Normal"/>
        <w:spacing w:after="200"/>
      </w:pPr>
      <w:r>
        <w:t xml:space="preserve">Pyramid Presentation Methodology</w:t>
      </w:r>
    </w:p>
    <w:p>
      <w:pPr>
        <w:pStyle w:val="Normal"/>
        <w:spacing w:after="400"/>
      </w:pPr>
      <w:r>
        <w:t xml:space="preserve">Complete toolkit for Barclays: format selection, authoring standards, working examples, and templates.</w:t>
      </w:r>
    </w:p>
    <w:p>
      <w:pPr>
        <w:pStyle w:val="Normal"/>
        <w:spacing w:after="1200"/>
      </w:pPr>
      <w:r>
        <w:t xml:space="preserve">August 2026 | Tough Minds, Tender Hearts</w:t>
      </w:r>
    </w:p>
    <w:p>
      <w:pPr>
        <w:pStyle w:val="Heading2"/>
        <w:spacing w:after="200"/>
      </w:pPr>
      <w:r>
        <w:t xml:space="preserve">How to use this document</w:t>
      </w:r>
    </w:p>
    <w:p>
      <w:pPr>
        <w:spacing w:after="200"/>
      </w:pPr>
      <w:r>
        <w:t xml:space="preserve">This document contains everything Copilot needs to generate pyramid-structured presentations: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1. Format Selection Guide — choose the right structure for your message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2. Five Format Templates — Project Update, Recommendation, Diagnostic, Options Paper, Strategic Plan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3. Authoring Standards — the rules Copilot follows when building your argument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4. Working Exemplar — full 15-slide McKinsey example showing the structure in action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5. Copilot Workflow — how to brief Copilot and what to expect</w:t>
      </w:r>
    </w:p>
    <w:p>
      <w:pPr>
        <w:pBdr>
          <w:top w:val="single" w:color="1f4fa8" w:sz="12" w:space="1"/>
        </w:pBdr>
        <w:spacing w:after="400"/>
      </w:pPr>
      <w:r>
        <w:t xml:space="preserve">Give Copilot this document + your brief, and it will generate a pyramid storyboard. You review. Copilot builds slides.</w:t>
      </w:r>
    </w:p>
    <w:r>
      <w:br w:type="page"/>
    </w:r>
    <w:p>
      <w:pPr>
        <w:pStyle w:val="Heading1"/>
        <w:spacing w:after="200"/>
      </w:pPr>
      <w:r>
        <w:t xml:space="preserve">Section 1: Format Selection Guide</w:t>
      </w:r>
    </w:p>
    <w:p>
      <w:pPr>
        <w:pStyle w:val="Normal"/>
        <w:spacing w:after="400"/>
      </w:pPr>
      <w:r>
        <w:t xml:space="preserve">What is your reader asking? Match it to a format.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8eef8"/>
          </w:tcPr>
          <w:p>
            <w:r>
              <w:t xml:space="preserve">Reader's Question</w:t>
            </w:r>
          </w:p>
        </w:tc>
        <w:tc>
          <w:tcPr>
            <w:shd w:fill="e8eef8"/>
          </w:tcPr>
          <w:p>
            <w:r>
              <w:t xml:space="preserve">Format</w:t>
            </w:r>
          </w:p>
        </w:tc>
        <w:tc>
          <w:tcPr>
            <w:shd w:fill="e8eef8"/>
          </w:tcPr>
          <w:p>
            <w:r>
              <w:t xml:space="preserve">Key-Lines</w:t>
            </w:r>
          </w:p>
        </w:tc>
        <w:tc>
          <w:tcPr>
            <w:shd w:fill="e8eef8"/>
          </w:tcPr>
          <w:p>
            <w:r>
              <w:t xml:space="preserve">Slides</w:t>
            </w:r>
          </w:p>
        </w:tc>
      </w:tr>
      <w:tr>
        <w:tc>
          <w:p>
            <w:r>
              <w:t xml:space="preserve">"Where are we, what needs deciding?"</w:t>
            </w:r>
          </w:p>
        </w:tc>
        <w:tc>
          <w:p>
            <w:r>
              <w:t xml:space="preserve">Project Update</w:t>
            </w:r>
          </w:p>
        </w:tc>
        <w:tc>
          <w:p>
            <w:r>
              <w:t xml:space="preserve">Status, Blockers, Next Steps</w:t>
            </w:r>
          </w:p>
        </w:tc>
        <w:tc>
          <w:p>
            <w:r>
              <w:t xml:space="preserve">10</w:t>
            </w:r>
          </w:p>
        </w:tc>
      </w:tr>
      <w:tr>
        <w:tc>
          <w:p>
            <w:r>
              <w:t xml:space="preserve">"Should we do this? Why this option?"</w:t>
            </w:r>
          </w:p>
        </w:tc>
        <w:tc>
          <w:p>
            <w:r>
              <w:t xml:space="preserve">Recommendation</w:t>
            </w:r>
          </w:p>
        </w:tc>
        <w:tc>
          <w:p>
            <w:r>
              <w:t xml:space="preserve">Business Case, Why This Path, Implementation</w:t>
            </w:r>
          </w:p>
        </w:tc>
        <w:tc>
          <w:p>
            <w:r>
              <w:t xml:space="preserve">12</w:t>
            </w:r>
          </w:p>
        </w:tc>
      </w:tr>
      <w:tr>
        <w:tc>
          <w:p>
            <w:r>
              <w:t xml:space="preserve">"Why is this happening? Root cause?"</w:t>
            </w:r>
          </w:p>
        </w:tc>
        <w:tc>
          <w:p>
            <w:r>
              <w:t xml:space="preserve">Diagnostic</w:t>
            </w:r>
          </w:p>
        </w:tc>
        <w:tc>
          <w:p>
            <w:r>
              <w:t xml:space="preserve">Problem, Root Cause, Implications</w:t>
            </w:r>
          </w:p>
        </w:tc>
        <w:tc>
          <w:p>
            <w:r>
              <w:t xml:space="preserve">9</w:t>
            </w:r>
          </w:p>
        </w:tc>
      </w:tr>
      <w:tr>
        <w:tc>
          <w:p>
            <w:r>
              <w:t xml:space="preserve">"Which route? What are trade-offs?"</w:t>
            </w:r>
          </w:p>
        </w:tc>
        <w:tc>
          <w:p>
            <w:r>
              <w:t xml:space="preserve">Options Paper</w:t>
            </w:r>
          </w:p>
        </w:tc>
        <w:tc>
          <w:p>
            <w:r>
              <w:t xml:space="preserve">Decision Criteria, Options 1/2/3, Why X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"Where are we going? How to measure?"</w:t>
            </w:r>
          </w:p>
        </w:tc>
        <w:tc>
          <w:p>
            <w:r>
              <w:t xml:space="preserve">Strategic Plan</w:t>
            </w:r>
          </w:p>
        </w:tc>
        <w:tc>
          <w:p>
            <w:r>
              <w:t xml:space="preserve">Vision, Driver 1/2/3, Metrics, Execution</w:t>
            </w:r>
          </w:p>
        </w:tc>
        <w:tc>
          <w:p>
            <w:r>
              <w:t xml:space="preserve">15</w:t>
            </w:r>
          </w:p>
        </w:tc>
      </w:tr>
    </w:tbl>
    <w:p>
      <w:pPr>
        <w:spacing w:after="400"/>
      </w:pPr>
    </w:p>
    <w:r>
      <w:br w:type="page"/>
    </w:r>
    <w:p>
      <w:pPr>
        <w:pStyle w:val="Heading1"/>
        <w:spacing w:after="200"/>
      </w:pPr>
      <w:r>
        <w:t xml:space="preserve">Section 2: Format Templates</w:t>
      </w:r>
    </w:p>
    <w:p>
      <w:pPr>
        <w:pStyle w:val="Heading2"/>
        <w:spacing w:after="100"/>
      </w:pPr>
      <w:r>
        <w:t xml:space="preserve">Template 1: Project Update</w:t>
      </w:r>
    </w:p>
    <w:p>
      <w:pPr>
        <w:spacing w:after="200"/>
      </w:pPr>
      <w:r>
        <w:t xml:space="preserve">When to use: status reporting, steering committee meetings, escalations.</w:t>
      </w:r>
    </w:p>
    <w:p>
      <w:pPr>
        <w:spacing w:after="200"/>
      </w:pPr>
      <w:r>
        <w:t xml:space="preserve">Governing thought: [Project] is on track / at risk / needs a decision [on specific thing]</w:t>
      </w:r>
    </w:p>
    <w:p>
      <w:pPr>
        <w:spacing w:after="100"/>
      </w:pPr>
      <w:r>
        <w:t xml:space="preserve">Key-lines: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Status — where we stand vs. plan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Blockers — what's slowing us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Next Steps — what happens next</w:t>
      </w:r>
    </w:p>
    <w:p>
      <w:pPr>
        <w:spacing w:after="100"/>
      </w:pPr>
      <w:r>
        <w:t xml:space="preserve">Example storyboard (10 slides):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1. Project X is on track for Q3 delivery, but resource shortage needs decision this week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2. Timeline: Three weeks until production readiness checkpoint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3. Status vs. plan: Design complete on schedule; build 3 weeks behind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4–5. Workstream A &amp; B breakdown (status, blockers, owner)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6. Three options to recover schedule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7. Recommended path with cost/timeline trade-off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8–9. Risk mitigation and implementation plan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10. Decision + next steps</w:t>
      </w:r>
    </w:p>
    <w:p>
      <w:pPr>
        <w:pStyle w:val="Heading2"/>
        <w:spacing w:after="100"/>
      </w:pPr>
      <w:r>
        <w:t xml:space="preserve">Template 2: Recommendation</w:t>
      </w:r>
    </w:p>
    <w:p>
      <w:pPr>
        <w:spacing w:after="200"/>
      </w:pPr>
      <w:r>
        <w:t xml:space="preserve">When to use: You've completed analysis and know what should happen. Reader needs convincing.</w:t>
      </w:r>
    </w:p>
    <w:p>
      <w:pPr>
        <w:spacing w:after="200"/>
      </w:pPr>
      <w:r>
        <w:t xml:space="preserve">Governing thought: We should [do this specific thing] because [reason that matters to reader]</w:t>
      </w:r>
    </w:p>
    <w:p>
      <w:pPr>
        <w:spacing w:after="100"/>
      </w:pPr>
      <w:r>
        <w:t xml:space="preserve">Key-lines: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Business case — why it's worth doing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Why this path over alternatives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How we make it work</w:t>
      </w:r>
    </w:p>
    <w:p>
      <w:pPr>
        <w:spacing w:after="100"/>
      </w:pPr>
      <w:r>
        <w:t xml:space="preserve">Example storyboard (12 slides):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1. Build an in-house team because it removes growth constraint and pays back in 2 years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2–4. Business case (current constraint, revenue growth, cost parity)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5. Team is executable (headcount, timeline, skills)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6–8. Why in-house wins vs. alternatives (subcontract, acquire firm)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9–10. Implementation roadmap and risk mitigation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11. Financial return and organizational impact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12. Recommendation and approval ask</w:t>
      </w:r>
    </w:p>
    <w:p>
      <w:pPr>
        <w:pStyle w:val="Heading2"/>
        <w:spacing w:after="100"/>
      </w:pPr>
      <w:r>
        <w:t xml:space="preserve">Template 3: Diagnostic</w:t>
      </w:r>
    </w:p>
    <w:p>
      <w:pPr>
        <w:spacing w:after="200"/>
      </w:pPr>
      <w:r>
        <w:t xml:space="preserve">When to use: A problem has appeared, you've investigated, and you know the root cause.</w:t>
      </w:r>
    </w:p>
    <w:p>
      <w:pPr>
        <w:spacing w:after="200"/>
      </w:pPr>
      <w:r>
        <w:t xml:space="preserve">Governing thought: [Problem] is caused by [root cause], which means [implication/action]</w:t>
      </w:r>
    </w:p>
    <w:p>
      <w:pPr>
        <w:spacing w:after="100"/>
      </w:pPr>
      <w:r>
        <w:t xml:space="preserve">Key-lines: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Problem — what's wrong and how big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Root cause — why it's happening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Implications — what happens next</w:t>
      </w:r>
    </w:p>
    <w:p>
      <w:pPr>
        <w:spacing w:after="400"/>
      </w:pPr>
      <w:r>
        <w:t xml:space="preserve">Example (9 slides): Production line shortfall caused by legacy conveyor; replacement pays back in 5 months.</w:t>
      </w:r>
    </w:p>
    <w:p>
      <w:pPr>
        <w:pStyle w:val="Heading2"/>
        <w:spacing w:after="100"/>
      </w:pPr>
      <w:r>
        <w:t xml:space="preserve">Template 4: Options Paper</w:t>
      </w:r>
    </w:p>
    <w:p>
      <w:pPr>
        <w:spacing w:after="200"/>
      </w:pPr>
      <w:r>
        <w:t xml:space="preserve">When to use: Decision requires evaluating multiple paths. Trade-offs matter.</w:t>
      </w:r>
    </w:p>
    <w:p>
      <w:pPr>
        <w:spacing w:after="200"/>
      </w:pPr>
      <w:r>
        <w:t xml:space="preserve">Governing thought: We should choose [Option X] because [it best satisfies our decision criteria]</w:t>
      </w:r>
    </w:p>
    <w:p>
      <w:pPr>
        <w:spacing w:after="400"/>
      </w:pPr>
      <w:r>
        <w:t xml:space="preserve">Key-lines: (1) Decision criteria; (2–4) Options 1, 2, 3; (5) Why Option X wins</w:t>
      </w:r>
    </w:p>
    <w:p>
      <w:pPr>
        <w:spacing w:after="400"/>
      </w:pPr>
      <w:r>
        <w:t xml:space="preserve">Example (14 slides): Expand into Asia-Pacific via managed partnership model balances speed and capital.</w:t>
      </w:r>
    </w:p>
    <w:p>
      <w:pPr>
        <w:pStyle w:val="Heading2"/>
        <w:spacing w:after="100"/>
      </w:pPr>
      <w:r>
        <w:t xml:space="preserve">Template 5: Strategic Plan</w:t>
      </w:r>
    </w:p>
    <w:p>
      <w:pPr>
        <w:spacing w:after="200"/>
      </w:pPr>
      <w:r>
        <w:t xml:space="preserve">When to use: Multi-year direction setting. Board/C-suite communication.</w:t>
      </w:r>
    </w:p>
    <w:p>
      <w:pPr>
        <w:spacing w:after="200"/>
      </w:pPr>
      <w:r>
        <w:t xml:space="preserve">Governing thought: Our strategy for [period] is [vision] enabled by [3–5 strategic drivers]</w:t>
      </w:r>
    </w:p>
    <w:p>
      <w:pPr>
        <w:spacing w:after="400"/>
      </w:pPr>
      <w:r>
        <w:t xml:space="preserve">Key-lines: Vision, Driver 1/2/3, Success metrics, Execution roadmap</w:t>
      </w:r>
    </w:p>
    <w:p>
      <w:pPr>
        <w:spacing w:after="400"/>
      </w:pPr>
      <w:r>
        <w:t xml:space="preserve">Example (15 slides): By 2030, become ecosystem leader in wellness through three drivers (expanded platform, partnerships, AI/ML).</w:t>
      </w:r>
    </w:p>
    <w:r>
      <w:br w:type="page"/>
    </w:r>
    <w:p>
      <w:pPr>
        <w:pStyle w:val="Heading1"/>
        <w:spacing w:after="200"/>
      </w:pPr>
      <w:r>
        <w:t xml:space="preserve">Section 3: Authoring Standards</w:t>
      </w:r>
    </w:p>
    <w:p>
      <w:pPr>
        <w:spacing w:after="400"/>
      </w:pPr>
      <w:r>
        <w:t xml:space="preserve">These are the rules Copilot enforces when building your pyramid.</w:t>
      </w:r>
    </w:p>
    <w:p>
      <w:pPr>
        <w:pStyle w:val="Heading2"/>
        <w:spacing w:after="100"/>
      </w:pPr>
      <w:r>
        <w:t xml:space="preserve">Prime directives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You are a structuring partner, not a stenographer — enforce the logic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The pyramid is a testing device — expose whether the thinking holds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Flag everything invented — mark with PLACEHOLDER, or state as inference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 stage-by-stage — stop for approval after each stage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One question, one document — if two questions exist, propose two documents</w:t>
      </w:r>
    </w:p>
    <w:p>
      <w:pPr>
        <w:pStyle w:val="Heading2"/>
        <w:spacing w:after="100"/>
      </w:pPr>
      <w:r>
        <w:t xml:space="preserve">The pyramid rules (enforced at every level)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Each idea summarises (not restates) the ideas grouped below it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Ideas in a grouping are the same kind of idea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Each grouping runs in exactly one logical order (time, structure, or degree)</w:t>
      </w:r>
    </w:p>
    <w:p>
      <w:pPr>
        <w:pStyle w:val="Heading2"/>
        <w:spacing w:after="100"/>
      </w:pPr>
      <w:r>
        <w:t xml:space="preserve">MECE discipline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two items overlap; together they cover everything relevant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If a grouping cannot be made MECE, the thinking is incomplete — report it</w:t>
      </w:r>
    </w:p>
    <w:p>
      <w:pPr>
        <w:pStyle w:val="Heading2"/>
        <w:spacing w:after="100"/>
      </w:pPr>
      <w:r>
        <w:t xml:space="preserve">The five authoring stages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Stage 1 — Frame: reader, decision, pattern, presence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Stage 2 — SCQA: Situation, Complication, Question, Answer (governing thought)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Stage 3 — Build pyramid: top-down (answer known) or bottom-up (answer emerging)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Stage 4 — Pressure-test: state strongest objection to each key-line argument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Stage 5 — Write: convert approved pyramid into prose/slides</w:t>
      </w:r>
    </w:p>
    <w:p>
      <w:pPr>
        <w:pStyle w:val="Heading2"/>
        <w:spacing w:after="100"/>
      </w:pPr>
      <w:r>
        <w:t xml:space="preserve">Common defects Copilot catches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Heading is a label (no verb) not an assertion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Summary is intellectually blank ("three reasons…")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Action worded as activity, not end product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Grouping with no nameable order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Before/so-that items mixed in one list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More than five items at key line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Passive voice instead of active</w:t>
      </w:r>
    </w:p>
    <w:r>
      <w:br w:type="page"/>
    </w:r>
    <w:p>
      <w:pPr>
        <w:pStyle w:val="Heading1"/>
        <w:spacing w:after="200"/>
      </w:pPr>
      <w:r>
        <w:t xml:space="preserve">Section 4: Working Exemplar</w:t>
      </w:r>
    </w:p>
    <w:p>
      <w:pPr>
        <w:pStyle w:val="Heading2"/>
        <w:spacing w:after="400"/>
      </w:pPr>
      <w:r>
        <w:t xml:space="preserve">A real 15-slide deck: McKinsey Veterans Opportunity Program (Strategic Plan format)</w:t>
      </w:r>
    </w:p>
    <w:p>
      <w:pPr>
        <w:pStyle w:val="Heading3"/>
        <w:spacing w:after="100"/>
      </w:pPr>
      <w:r>
        <w:t xml:space="preserve">Slide 1 — Cover</w:t>
      </w:r>
    </w:p>
    <w:p>
      <w:pPr>
        <w:spacing w:after="400"/>
      </w:pPr>
      <w:r>
        <w:t xml:space="preserve">McKinsey Veterans Opportunity Program | Expand Our Talent Pipeline</w:t>
      </w:r>
    </w:p>
    <w:p>
      <w:pPr>
        <w:pStyle w:val="Heading3"/>
        <w:spacing w:after="100"/>
      </w:pPr>
      <w:r>
        <w:t xml:space="preserve">Slide 2 — Governing Thought</w:t>
      </w:r>
    </w:p>
    <w:p>
      <w:pPr>
        <w:spacing w:after="400"/>
      </w:pPr>
      <w:r>
        <w:t xml:space="preserve">We should launch a veterans recruitment program because it expands our talent pipeline 8% and strengthens client relationships through veteran-led consulting.</w:t>
      </w:r>
    </w:p>
    <w:p>
      <w:pPr>
        <w:pStyle w:val="Heading3"/>
        <w:spacing w:after="100"/>
      </w:pPr>
      <w:r>
        <w:t xml:space="preserve">Slide 3 — Context</w:t>
      </w:r>
    </w:p>
    <w:p>
      <w:pPr>
        <w:spacing w:after="400"/>
      </w:pPr>
      <w:r>
        <w:t xml:space="preserve">Staffing growth outpaced recruitment 15% YoY; client demand for veteran consultants rising 12% CAGR.</w:t>
      </w:r>
    </w:p>
    <w:p>
      <w:pPr>
        <w:pStyle w:val="Heading3"/>
        <w:spacing w:after="100"/>
      </w:pPr>
      <w:r>
        <w:t xml:space="preserve">Slide 4 — Vision</w:t>
      </w:r>
    </w:p>
    <w:p>
      <w:pPr>
        <w:spacing w:after="400"/>
      </w:pPr>
      <w:r>
        <w:t xml:space="preserve">By 2027, we recruit 500 veteran consultants (8% of hiring), with &gt;80% retention and 15%+ client preference lift.</w:t>
      </w:r>
    </w:p>
    <w:p>
      <w:pPr>
        <w:pStyle w:val="Heading3"/>
        <w:spacing w:after="100"/>
      </w:pPr>
      <w:r>
        <w:t xml:space="preserve">Slide 5 — Strategic Driver 1</w:t>
      </w:r>
    </w:p>
    <w:p>
      <w:pPr>
        <w:spacing w:after="400"/>
      </w:pPr>
      <w:r>
        <w:t xml:space="preserve">Build a dedicated veterans pipeline: partnerships with military transition organizations, scholarships, accelerated onboarding.</w:t>
      </w:r>
    </w:p>
    <w:p>
      <w:pPr>
        <w:pStyle w:val="Heading3"/>
        <w:spacing w:after="100"/>
      </w:pPr>
      <w:r>
        <w:t xml:space="preserve">Slide 6 — Driver 1 Roadmap</w:t>
      </w:r>
    </w:p>
    <w:p>
      <w:pPr>
        <w:spacing w:after="400"/>
      </w:pPr>
      <w:r>
        <w:t xml:space="preserve">Q3 2026 — Partner setup; Q4 2026 — First cohort (50 hires); Q1 2027 — Ramp (100+/month); Q2–Q3 2027 — Target 500.</w:t>
      </w:r>
    </w:p>
    <w:p>
      <w:pPr>
        <w:pStyle w:val="Heading3"/>
        <w:spacing w:after="100"/>
      </w:pPr>
      <w:r>
        <w:t xml:space="preserve">Slide 7 — Strategic Driver 2</w:t>
      </w:r>
    </w:p>
    <w:p>
      <w:pPr>
        <w:spacing w:after="400"/>
      </w:pPr>
      <w:r>
        <w:t xml:space="preserve">Brand veteran expertise: create veteran-led projects and thought leadership to win client mandates.</w:t>
      </w:r>
    </w:p>
    <w:p>
      <w:pPr>
        <w:pStyle w:val="Heading3"/>
        <w:spacing w:after="100"/>
      </w:pPr>
      <w:r>
        <w:t xml:space="preserve">Slide 8 — Driver 2 Roadmap</w:t>
      </w:r>
    </w:p>
    <w:p>
      <w:pPr>
        <w:spacing w:after="400"/>
      </w:pPr>
      <w:r>
        <w:t xml:space="preserve">Launch "Veteran-Led Solutions" practice; recruit 3 veteran partners by Q1 2027; target 20+ client wins by year-end.</w:t>
      </w:r>
    </w:p>
    <w:p>
      <w:pPr>
        <w:pStyle w:val="Heading3"/>
        <w:spacing w:after="100"/>
      </w:pPr>
      <w:r>
        <w:t xml:space="preserve">Slide 9 — Strategic Driver 3</w:t>
      </w:r>
    </w:p>
    <w:p>
      <w:pPr>
        <w:spacing w:after="400"/>
      </w:pPr>
      <w:r>
        <w:t xml:space="preserve">Invest in veteran retention: mentorship, leadership development, and inclusive culture.</w:t>
      </w:r>
    </w:p>
    <w:p>
      <w:pPr>
        <w:pStyle w:val="Heading3"/>
        <w:spacing w:after="100"/>
      </w:pPr>
      <w:r>
        <w:t xml:space="preserve">Slide 10 — Driver 3 Roadmap</w:t>
      </w:r>
    </w:p>
    <w:p>
      <w:pPr>
        <w:spacing w:after="400"/>
      </w:pPr>
      <w:r>
        <w:t xml:space="preserve">Q4 2026 — Mentor pairing; Q1 2027 — Leadership academy launch; ongoing cultural integration.</w:t>
      </w:r>
    </w:p>
    <w:p>
      <w:pPr>
        <w:pStyle w:val="Heading3"/>
        <w:spacing w:after="100"/>
      </w:pPr>
      <w:r>
        <w:t xml:space="preserve">Slide 11 — Success Metrics (KPIs)</w:t>
      </w:r>
    </w:p>
    <w:p>
      <w:pPr>
        <w:spacing w:after="400"/>
      </w:pPr>
      <w:r>
        <w:t xml:space="preserve">Hiring: 500 by 2027 (8% of class). Retention: &gt;80% at 24-month mark. Client preference: 15%+ lift in mandate wins.</w:t>
      </w:r>
    </w:p>
    <w:p>
      <w:pPr>
        <w:pStyle w:val="Heading3"/>
        <w:spacing w:after="100"/>
      </w:pPr>
      <w:r>
        <w:t xml:space="preserve">Slide 12 — Financial Case</w:t>
      </w:r>
    </w:p>
    <w:p>
      <w:pPr>
        <w:spacing w:after="400"/>
      </w:pPr>
      <w:r>
        <w:t xml:space="preserve">Program cost: £2.5M (scholarships, partners, mentorship). Revenue uplift: £18M (500 consultants × £36k/year billed rate). Payback: 1.7 years.</w:t>
      </w:r>
    </w:p>
    <w:p>
      <w:pPr>
        <w:pStyle w:val="Heading3"/>
        <w:spacing w:after="100"/>
      </w:pPr>
      <w:r>
        <w:t xml:space="preserve">Slide 13 — Competitive Advantage</w:t>
      </w:r>
    </w:p>
    <w:p>
      <w:pPr>
        <w:spacing w:after="400"/>
      </w:pPr>
      <w:r>
        <w:t xml:space="preserve">First-mover in veteran consulting; client trust + veteran authenticity + cultural fit = differentiated talent + mandate wins.</w:t>
      </w:r>
    </w:p>
    <w:p>
      <w:pPr>
        <w:pStyle w:val="Heading3"/>
        <w:spacing w:after="100"/>
      </w:pPr>
      <w:r>
        <w:t xml:space="preserve">Slide 14 — Risk &amp; Mitigation</w:t>
      </w:r>
    </w:p>
    <w:p>
      <w:pPr>
        <w:spacing w:after="400"/>
      </w:pPr>
      <w:r>
        <w:t xml:space="preserve">Retention risk: accelerated career path + mentorship. Integration risk: cultural onboarding program. Ramp risk: phased hiring with partner buffer.</w:t>
      </w:r>
    </w:p>
    <w:p>
      <w:pPr>
        <w:pStyle w:val="Heading3"/>
        <w:spacing w:after="100"/>
      </w:pPr>
      <w:r>
        <w:t xml:space="preserve">Slide 15 — Recommendation</w:t>
      </w:r>
    </w:p>
    <w:p>
      <w:pPr>
        <w:spacing w:after="400"/>
      </w:pPr>
      <w:r>
        <w:t xml:space="preserve">Approve £2.5M program investment; launch Q3 2026; target 500 veteran hires by 2027.</w:t>
      </w:r>
    </w:p>
    <w:p>
      <w:pPr>
        <w:spacing w:after="400"/>
      </w:pPr>
      <w:r>
        <w:t xml:space="preserve">This exemplar shows the full structure: cover → governing thought → context → vision → 3 drivers (each with roadmap) → metrics → financial case → competitive advantage → risks → recommendation. Notice the 90/10 rule: titles alone tell the story; details are exhibits.</w:t>
      </w:r>
    </w:p>
    <w:r>
      <w:br w:type="page"/>
    </w:r>
    <w:p>
      <w:pPr>
        <w:pStyle w:val="Heading1"/>
        <w:spacing w:after="200"/>
      </w:pPr>
      <w:r>
        <w:t xml:space="preserve">Section 5: How to Use This with Copilot</w:t>
      </w:r>
    </w:p>
    <w:p>
      <w:pPr>
        <w:pStyle w:val="Heading2"/>
        <w:spacing w:after="100"/>
      </w:pPr>
      <w:r>
        <w:t xml:space="preserve">Brief Copilot</w:t>
      </w:r>
    </w:p>
    <w:p>
      <w:pPr>
        <w:spacing w:after="400"/>
      </w:pPr>
      <w:r>
        <w:t xml:space="preserve">Describe your situation: "I need a [format]. Here's the context / data / problem. Choose the right format and build me a storyboard."</w:t>
      </w:r>
    </w:p>
    <w:p>
      <w:pPr>
        <w:pStyle w:val="Heading2"/>
        <w:spacing w:after="100"/>
      </w:pPr>
      <w:r>
        <w:t xml:space="preserve">Copilot applies the selection guide, proposes a format, and builds the pyramid.</w:t>
      </w:r>
    </w:p>
    <w:p>
      <w:pPr>
        <w:spacing w:after="100"/>
      </w:pPr>
      <w:r>
        <w:t xml:space="preserve">Copilot will: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Ask clarifying questions (reader, decision, presence)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the SCQA (Situation, Complication, Question, Answer)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Construct the pyramid (top-down or bottom-up)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Pressure-test each key-line argument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Present a storyboard (1–2 sentences per slide, in order)</w:t>
      </w:r>
    </w:p>
    <w:p>
      <w:pPr>
        <w:pStyle w:val="Heading2"/>
        <w:spacing w:after="100"/>
      </w:pPr>
      <w:r>
        <w:t xml:space="preserve">Approve the storyboard</w:t>
      </w:r>
    </w:p>
    <w:p>
      <w:pPr>
        <w:spacing w:after="400"/>
      </w:pPr>
      <w:r>
        <w:t xml:space="preserve">Review it slide-by-slide. Ask Copilot to adjust any argument, compress or expand a section, or swap evidence.</w:t>
      </w:r>
    </w:p>
    <w:p>
      <w:pPr>
        <w:pStyle w:val="Heading2"/>
        <w:spacing w:after="100"/>
      </w:pPr>
      <w:r>
        <w:t xml:space="preserve">Copilot builds the deck</w:t>
      </w:r>
    </w:p>
    <w:p>
      <w:pPr>
        <w:spacing w:after="100"/>
      </w:pPr>
      <w:r>
        <w:t xml:space="preserve">Once the storyboard is approved, Copilot generates full slide content: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Slide titles (assert the argument)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Slide content (90% exhibit, 10% text)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Table/chart specs for you to populate with Barclays data</w:t>
      </w:r>
    </w:p>
    <w:p>
      <w:pPr>
        <w:pStyle w:val="Heading2"/>
        <w:spacing w:after="100"/>
      </w:pPr>
      <w:r>
        <w:t xml:space="preserve">Add your data</w:t>
      </w:r>
    </w:p>
    <w:p>
      <w:pPr>
        <w:spacing w:after="400"/>
      </w:pPr>
      <w:r>
        <w:t xml:space="preserve">The slides include placeholders like "PLACEHOLDER: Barclays Q3 revenue growth" — replace these with real data.</w:t>
      </w:r>
    </w:p>
    <w:p>
      <w:pPr>
        <w:pStyle w:val="Heading2"/>
        <w:spacing w:after="100"/>
      </w:pPr>
      <w:r>
        <w:t xml:space="preserve">Key principles for Copilot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Always challenge vague governing thoughts — ask for the so-what, not the what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MECE is mandatory — if a grouping has overlap or gaps, flag it and stop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Every heading is an assertion (subject + verb) — labels are forbidden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Each summary states the effect or implication, never a blank descriptor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Aim for 3 key-line arguments; never more than 5</w:t>
      </w:r>
    </w:p>
    <w:p>
      <w:pPr>
        <w:pStyle w:val="ListParagraph"/>
        <w:numPr>
          <w:ilvl w:val="0"/>
          <w:numId w:val="1"/>
        </w:numPr>
        <w:spacing w:after="400"/>
      </w:pPr>
      <w:r>
        <w:t xml:space="preserve">Mark all invented numbers or examples as PLACEHOLDER</w:t>
      </w:r>
    </w:p>
    <w:p>
      <w:pPr>
        <w:spacing w:after="400"/>
      </w:pPr>
      <w:r>
        <w:t xml:space="preserve">End of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2026-08-12T12:04:05.851Z</dcterms:created>
  <dcterms:modified xsi:type="dcterms:W3CDTF">2026-08-12T12:04:05.852Z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