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4858"/>
        </w:rPr>
        <w:t>Backlog Analysis Workbook</w:t>
      </w:r>
    </w:p>
    <w:p>
      <w:r>
        <w:rPr>
          <w:b w:val="0"/>
          <w:i w:val="0"/>
          <w:sz w:val="24"/>
        </w:rPr>
        <w:t>The analysis behind the proposition-backlog deck, run with Copilot — stage by stage, interview first.</w:t>
      </w:r>
    </w:p>
    <w:p>
      <w:r>
        <w:rPr>
          <w:b w:val="0"/>
          <w:i/>
          <w:color w:val="64818F"/>
          <w:sz w:val="18"/>
        </w:rPr>
        <w:t>Companion to proposition-backlog-template.pptx (archetype #6: "what do we build, in what order?"). Each stage produces the numbers for named slides. The deck shows a worked example (exporting SMEs); your outputs replace it.</w:t>
      </w:r>
    </w:p>
    <w:p>
      <w:pPr>
        <w:pStyle w:val="Heading1"/>
      </w:pPr>
      <w:r>
        <w:rPr>
          <w:color w:val="2F4858"/>
        </w:rPr>
        <w:t>How to use this workbook</w:t>
      </w:r>
    </w:p>
    <w:p>
      <w:pPr>
        <w:pStyle w:val="ListNumber"/>
      </w:pPr>
      <w:r>
        <w:t>Attach this document to a Copilot chat, together with objective-customer-value-standard.md (same repository).</w:t>
      </w:r>
    </w:p>
    <w:p>
      <w:pPr>
        <w:pStyle w:val="ListNumber"/>
      </w:pPr>
      <w:r>
        <w:t>Work one stage at a time, in order. Paste the stage prompt. Copilot interviews you first, then produces the output.</w:t>
      </w:r>
    </w:p>
    <w:p>
      <w:pPr>
        <w:pStyle w:val="ListNumber"/>
      </w:pPr>
      <w:r>
        <w:t>Check the output against the stage checklist. Record the approved result in the output table. It is the input for the next stage.</w:t>
      </w:r>
    </w:p>
    <w:p>
      <w:pPr>
        <w:pStyle w:val="ListNumber"/>
      </w:pPr>
      <w:r>
        <w:t>Stage 6 maps every number to its deck slide and runs the reconcile checks. Then use the deck’s own Copilot slide (slide 3) to insert the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DE8E8"/>
          </w:tcPr>
          <w:p>
            <w:r>
              <w:rPr>
                <w:b/>
                <w:color w:val="A8443C"/>
                <w:sz w:val="18"/>
              </w:rPr>
              <w:t>RULES FOR EVERY STAGE — COPILOT MUST FOLLOW THESE</w:t>
            </w:r>
          </w:p>
          <w:p>
            <w:r>
              <w:rPr>
                <w:sz w:val="20"/>
              </w:rPr>
              <w:t>1. Interview first. If information is missing or unclear, ask numbered questions and STOP. Do not produce output around a gap.</w:t>
            </w:r>
          </w:p>
          <w:p>
            <w:r>
              <w:rPr>
                <w:sz w:val="20"/>
              </w:rPr>
              <w:t>2. Never invent data. Every number carries a source and a date in the evidence register. A number without a source does not enter the analysis.</w:t>
            </w:r>
          </w:p>
          <w:p>
            <w:r>
              <w:rPr>
                <w:sz w:val="20"/>
              </w:rPr>
              <w:t>3. Evidence for AND against. A verdict reached from friendly evidence alone is not a verdict.</w:t>
            </w:r>
          </w:p>
          <w:p>
            <w:r>
              <w:rPr>
                <w:sz w:val="20"/>
              </w:rPr>
              <w:t>4. End every output with a self-check table: rule | PASS or FAIL | repair made. Repair each FAIL before presenting the output.</w:t>
            </w:r>
          </w:p>
          <w:p>
            <w:r>
              <w:rPr>
                <w:sz w:val="20"/>
              </w:rPr>
              <w:t>5. Say which deck slides the output feeds. The slide numbers are stated in each stage.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0 — Setup: define the engagement</w:t>
      </w:r>
    </w:p>
    <w:p>
      <w:r>
        <w:rPr>
          <w:b w:val="0"/>
          <w:i/>
          <w:color w:val="64818F"/>
        </w:rPr>
        <w:t>Copilot interviews you to establish what is being analysed. Nothing else can start before this.</w:t>
      </w:r>
    </w:p>
    <w:p>
      <w:pPr>
        <w:pStyle w:val="Heading3"/>
      </w:pPr>
      <w:r>
        <w:rPr>
          <w:color w:val="2F6B4F"/>
        </w:rPr>
        <w:t>What Copilot asks you for</w:t>
      </w:r>
    </w:p>
    <w:p>
      <w:pPr>
        <w:pStyle w:val="ListBullet"/>
      </w:pPr>
      <w:r>
        <w:t>The segment: definition, size, revenue today, share of wallet</w:t>
      </w:r>
    </w:p>
    <w:p>
      <w:pPr>
        <w:pStyle w:val="ListBullet"/>
      </w:pPr>
      <w:r>
        <w:t>The candidate features: name, one-line description, intended price point (rough is fine)</w:t>
      </w:r>
    </w:p>
    <w:p>
      <w:pPr>
        <w:pStyle w:val="ListBullet"/>
      </w:pPr>
      <w:r>
        <w:t>Capacity: build slots per cycle, cycle length</w:t>
      </w:r>
    </w:p>
    <w:p>
      <w:pPr>
        <w:pStyle w:val="ListBullet"/>
      </w:pPr>
      <w:r>
        <w:t>The earnings mandate and the hurdle rate</w:t>
      </w:r>
    </w:p>
    <w:p>
      <w:pPr>
        <w:pStyle w:val="ListBullet"/>
      </w:pPr>
      <w:r>
        <w:t>Evidence available: customer research, campaign history, brand tracking, delivery estimates, partner conversations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0 (Setup) of the proposition backlog analysis, using the attached Backlog Analysis Workbook.</w:t>
              <w:br/>
              <w:br/>
              <w:t>Interview me. Ask these questions in order, ONE GROUP AT A TIME, and wait for my answers:</w:t>
              <w:br/>
              <w:t>1. SEGMENT: How do you define the segment? How many customers, what revenue today, what share of their wallet do you hold?</w:t>
              <w:br/>
              <w:t>2. FEATURES: List every candidate feature: name, one line on what it does, intended price point. Include the ones you suspect are weak - the analysis decides, not the intake.</w:t>
              <w:br/>
              <w:t>3. CAPACITY: How many build slots per cycle? How long is a cycle? What counts as one slot?</w:t>
              <w:br/>
              <w:t>4. MONEY: What is the earnings mandate for this backlog? What hurdle rate applies?</w:t>
              <w:br/>
              <w:t>5. EVIDENCE: What do you already hold - customer research (n, dates), past campaign results, brand tracking, delivery estimates, partner term sheets?</w:t>
              <w:br/>
              <w:br/>
              <w:t>Then produce the ENGAGEMENT REGISTER:</w:t>
              <w:br/>
              <w:t>- Segment definition and baseline numbers</w:t>
              <w:br/>
              <w:t>- Feature list (each with description and price point)</w:t>
              <w:br/>
              <w:t>- Capacity and cycle definition</w:t>
              <w:br/>
              <w:t>- Mandate and hurdle</w:t>
              <w:br/>
              <w:t>- Evidence inventory: item | source | date | covers which stage (1-5)</w:t>
              <w:br/>
              <w:t>- Gaps: evidence we do not hold | which stage it blocks | who could get it</w:t>
              <w:br/>
              <w:br/>
              <w:t>Rules: interview first; never invent data; flag every gap as TO COLLECT with an owner. End with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The segment definition is one you could defend to the client’s exec.</w:t>
            </w:r>
          </w:p>
          <w:p>
            <w:r>
              <w:rPr>
                <w:sz w:val="20"/>
              </w:rPr>
              <w:t>✓ Every candidate feature is in - including the politically favoured weak ones. The analysis drops them, not the intake.</w:t>
            </w:r>
          </w:p>
          <w:p>
            <w:r>
              <w:rPr>
                <w:sz w:val="20"/>
              </w:rPr>
              <w:t>✓ A "slot" has a concrete definition (a squad-cycle, a quarter of a team - something countable).</w:t>
            </w:r>
          </w:p>
          <w:p>
            <w:r>
              <w:rPr>
                <w:sz w:val="20"/>
              </w:rPr>
              <w:t>✓ Every evidence item has a source and a date. Every gap has an owner.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Value / source</w:t>
            </w:r>
          </w:p>
        </w:tc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Gap? Owner + 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The engagement register is complete. Every gap has an owner. No analysis starts on an unowned gap.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1 — Demand: score and gate the features</w:t>
      </w:r>
    </w:p>
    <w:p>
      <w:r>
        <w:rPr>
          <w:b w:val="0"/>
          <w:i/>
          <w:color w:val="64818F"/>
        </w:rPr>
        <w:t>Produces the OCV demand scores and the admission verdicts. Feeds deck slides 8–9 and the matrix on slide 7.</w:t>
      </w:r>
    </w:p>
    <w:p>
      <w:pPr>
        <w:pStyle w:val="Heading3"/>
      </w:pPr>
      <w:r>
        <w:rPr>
          <w:color w:val="2F6B4F"/>
        </w:rPr>
        <w:t>Inputs from Stage 0</w:t>
      </w:r>
    </w:p>
    <w:p>
      <w:pPr>
        <w:pStyle w:val="ListBullet"/>
      </w:pPr>
      <w:r>
        <w:t>Feature list with descriptions and price points</w:t>
      </w:r>
    </w:p>
    <w:p>
      <w:pPr>
        <w:pStyle w:val="ListBullet"/>
      </w:pPr>
      <w:r>
        <w:t>Segment research (interviews, n, dates)</w:t>
      </w:r>
    </w:p>
    <w:p>
      <w:pPr>
        <w:pStyle w:val="ListBullet"/>
      </w:pPr>
      <w:r>
        <w:t>Incumbent solution facts: what the segment uses today, at what cost</w:t>
      </w:r>
    </w:p>
    <w:p>
      <w:pPr>
        <w:pStyle w:val="ListBullet"/>
      </w:pPr>
      <w:r>
        <w:t>Past-launch calibration data (for the 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1 (Demand) of the proposition backlog analysis. The OCV standard (attached) is the authority; follow it exactly.</w:t>
              <w:br/>
              <w:br/>
              <w:t>Engagement register: [PASTE from Stage 0]</w:t>
              <w:br/>
              <w:t>Research and incumbent facts: [PASTE / attach]</w:t>
              <w:br/>
              <w:br/>
              <w:t>Work ONE FEATURE PER CHAT if the register is large. For each feature:</w:t>
              <w:br/>
              <w:t>1. Derive the segment's outcomes: outcome ladder for the job, minimal covering set (OCV standard, step 1a).</w:t>
              <w:br/>
              <w:t>2. Score the feature against the incumbent per component: financial, time and stress deltas, time priced at the standard's conventions.</w:t>
              <w:br/>
              <w:t>3. Subtract switching costs (standard's taxonomy). Adjust each component for visibility and credibility - contractual anchors beat claimed ones.</w:t>
              <w:br/>
              <w:t>4. Sum to the OCV score. Map to predicted uptake with the calibration table.</w:t>
              <w:br/>
              <w:t>5. Set the gate from past launches - state the calibration, not a chosen number. Verdict per feature: ADMITTED or REFUSED.</w:t>
              <w:br/>
              <w:br/>
              <w:t>Rules: interview first if any input is missing; evidence for AND against each score; every number into the evidence register with source and date. End with: the score table (feature | OCV | predicted uptake | vs gate | verdict), the gate and its calibration,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The gate comes from calibration (past launches), not from the answer anyone wanted.</w:t>
            </w:r>
          </w:p>
          <w:p>
            <w:r>
              <w:rPr>
                <w:sz w:val="20"/>
              </w:rPr>
              <w:t>✓ Each score has evidence for AND against. An empty against-column means Copilot did not look.</w:t>
            </w:r>
          </w:p>
          <w:p>
            <w:r>
              <w:rPr>
                <w:sz w:val="20"/>
              </w:rPr>
              <w:t>✓ Features near the gate are flagged for re-test at every re-score.</w:t>
            </w:r>
          </w:p>
          <w:p>
            <w:r>
              <w:rPr>
                <w:sz w:val="20"/>
              </w:rPr>
              <w:t>✓ Refused features have their reason stated plainly - they get slide 7 rows, not silence.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OCV score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Predicted uptake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Vs gate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Every feature scored with sourced evidence. The gate is calibrated. Admitted features go to Stages 2–4; refused features stop here.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2 — The wrapper: memory at the entry points</w:t>
      </w:r>
    </w:p>
    <w:p>
      <w:r>
        <w:rPr>
          <w:b w:val="0"/>
          <w:i/>
          <w:color w:val="64818F"/>
        </w:rPr>
        <w:t>Produces the wrapper case: the recall gap, the design, the break-even and the stop rule. Feeds deck slide 10 and one bridge bar on slide 13.</w:t>
      </w:r>
    </w:p>
    <w:p>
      <w:pPr>
        <w:pStyle w:val="Heading3"/>
      </w:pPr>
      <w:r>
        <w:rPr>
          <w:color w:val="2F6B4F"/>
        </w:rPr>
        <w:t>Inputs</w:t>
      </w:r>
    </w:p>
    <w:p>
      <w:pPr>
        <w:pStyle w:val="ListBullet"/>
      </w:pPr>
      <w:r>
        <w:t>Entry-point research: when does the job arise, in the customer’s words</w:t>
      </w:r>
    </w:p>
    <w:p>
      <w:pPr>
        <w:pStyle w:val="ListBullet"/>
      </w:pPr>
      <w:r>
        <w:t>Brand tracking / recall data, yours and competitors’</w:t>
      </w:r>
    </w:p>
    <w:p>
      <w:pPr>
        <w:pStyle w:val="ListBullet"/>
      </w:pPr>
      <w:r>
        <w:t>Media and channel cost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2 (Wrapper) of the proposition backlog analysis.</w:t>
              <w:br/>
              <w:br/>
              <w:t>Engagement register: [PASTE]  Admitted features: [PASTE from Stage 1]</w:t>
              <w:br/>
              <w:t>Entry-point research and tracking data: [PASTE / attach]</w:t>
              <w:br/>
              <w:br/>
              <w:t>Do this:</w:t>
              <w:br/>
              <w:t>1. Identify the segment's category entry points: the moments the job arises, phrased in the customer's words, from research - not from the marketing plan. If the research does not show them, STOP and say what study is needed.</w:t>
              <w:br/>
              <w:t>2. Measure current unaided recall at each entry point, for the client and competitors. The gap is the wrapper's job description.</w:t>
              <w:br/>
              <w:t>3. Propose the wrapper: one name, a fixed set of brand assets, explicit linkage to the entry points. Span ONLY the admitted features.</w:t>
              <w:br/>
              <w:t>4. Price it: fixed annual cost against a recall-uplift band. State the break-even in recall points, with the arithmetic shown.</w:t>
              <w:br/>
              <w:t>5. State the stop rule: the recall movement required by which month, or the spend stops.</w:t>
              <w:br/>
              <w:br/>
              <w:t>Rules: interview first; a case that only asserts awareness value is refused - the break-even must be arithmetic. End with the wrapper card (gap / design / economics / stop rule)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Entry points come from research, in customer words - not from the marketing plan.</w:t>
            </w:r>
          </w:p>
          <w:p>
            <w:r>
              <w:rPr>
                <w:sz w:val="20"/>
              </w:rPr>
              <w:t>✓ The break-even is shown as arithmetic you could repeat on paper.</w:t>
            </w:r>
          </w:p>
          <w:p>
            <w:r>
              <w:rPr>
                <w:sz w:val="20"/>
              </w:rPr>
              <w:t>✓ The stop rule names a number and a month.</w:t>
            </w:r>
          </w:p>
          <w:p>
            <w:r>
              <w:rPr>
                <w:sz w:val="20"/>
              </w:rPr>
              <w:t>✓ The wrapper spans only admitted features - nothing below the gate gets wrapped.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BE7F8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320"/>
            <w:shd w:fill="DBE7F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The wrapper case has a measured gap, a break-even in recall points, and a stop rule with a date.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3 — Configuration: price, incentives and defaults</w:t>
      </w:r>
    </w:p>
    <w:p>
      <w:r>
        <w:rPr>
          <w:b w:val="0"/>
          <w:i/>
          <w:color w:val="64818F"/>
        </w:rPr>
        <w:t>Produces the base case and the lever sizing per admitted feature — the earnings bridge. Feeds deck slides 13–14.</w:t>
      </w:r>
    </w:p>
    <w:p>
      <w:pPr>
        <w:pStyle w:val="Heading3"/>
      </w:pPr>
      <w:r>
        <w:rPr>
          <w:color w:val="2F6B4F"/>
        </w:rPr>
        <w:t>Inputs</w:t>
      </w:r>
    </w:p>
    <w:p>
      <w:pPr>
        <w:pStyle w:val="ListBullet"/>
      </w:pPr>
      <w:r>
        <w:t>Predicted uptake per feature (Stage 1)</w:t>
      </w:r>
    </w:p>
    <w:p>
      <w:pPr>
        <w:pStyle w:val="ListBullet"/>
      </w:pPr>
      <w:r>
        <w:t>Margin model per feature</w:t>
      </w:r>
    </w:p>
    <w:p>
      <w:pPr>
        <w:pStyle w:val="ListBullet"/>
      </w:pPr>
      <w:r>
        <w:t>Past campaign results by lever type</w:t>
      </w:r>
    </w:p>
    <w:p>
      <w:pPr>
        <w:pStyle w:val="ListBullet"/>
      </w:pPr>
      <w:r>
        <w:t>Price elasticity evidence, channel cost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3 (Configuration) of the proposition backlog analysis.</w:t>
              <w:br/>
              <w:br/>
              <w:t>Admitted features + uptake: [PASTE from Stage 1]</w:t>
              <w:br/>
              <w:t>Margin model, campaign history, elasticity evidence: [PASTE / attach]</w:t>
              <w:br/>
              <w:br/>
              <w:t>For each admitted feature:</w:t>
              <w:br/>
              <w:t>1. Base case: predicted uptake x price x margin, before any lever. Show the arithmetic.</w:t>
              <w:br/>
              <w:t>2. Long-list levers across the 4Ps. Classify each: default / friction removal / price move / paid incentive / channel shift.</w:t>
              <w:br/>
              <w:t>3. Two-part test on every PAID lever: (a) would the behaviour happen anyway? (b) could a default achieve it free? Estimate dead-weight from past campaigns. A lever fails if either answer is yes.</w:t>
              <w:br/>
              <w:t>4. Size the survivors: uplift x margin - cost including dead-weight. NAME the rejected levers; their earnings stay out of the forecast.</w:t>
              <w:br/>
              <w:t>5. Assemble the earnings bridge: base -&gt; each lever add -&gt; incentive cost back -&gt; wrapper uplift (Stage 2) -&gt; configured case. The bars must sum.</w:t>
              <w:br/>
              <w:br/>
              <w:t>Rules: interview first; dead-weight estimates need a stated basis; the bridge arithmetic must reconcile exactly. End with the bridge table, the rejected-lever list with reasons,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The bridge sums: base + adds − costs = configured case, exactly.</w:t>
            </w:r>
          </w:p>
          <w:p>
            <w:r>
              <w:rPr>
                <w:sz w:val="20"/>
              </w:rPr>
              <w:t>✓ Every paid lever passed the two-part test; the dead-weight basis is stated.</w:t>
            </w:r>
          </w:p>
          <w:p>
            <w:r>
              <w:rPr>
                <w:sz w:val="20"/>
              </w:rPr>
              <w:t>✓ Rejected levers are named with reasons - that is what makes the accepted ones credible.</w:t>
            </w:r>
          </w:p>
          <w:p>
            <w:r>
              <w:rPr>
                <w:sz w:val="20"/>
              </w:rPr>
              <w:t>✓ Defaults are used wherever they work: free beats paid.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Bridge element</w:t>
            </w:r>
          </w:p>
        </w:tc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£m</w:t>
            </w:r>
          </w:p>
        </w:tc>
        <w:tc>
          <w:tcPr>
            <w:tcW w:type="dxa" w:w="2880"/>
            <w:shd w:fill="DBE7F8"/>
          </w:tcPr>
          <w:p>
            <w:r>
              <w:rPr>
                <w:b/>
                <w:sz w:val="18"/>
              </w:rPr>
              <w:t>Basis / 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The bridge reconciles. Every lever has passed or failed the two-part test on stated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4 — Routes: build, buy or partner, per feature</w:t>
      </w:r>
    </w:p>
    <w:p>
      <w:r>
        <w:rPr>
          <w:b w:val="0"/>
          <w:i/>
          <w:color w:val="64818F"/>
        </w:rPr>
        <w:t>Produces route pricing, the timing discounts, the counterfactual and the partner bounds. Feeds deck slides 15 and 18–19.</w:t>
      </w:r>
    </w:p>
    <w:p>
      <w:pPr>
        <w:pStyle w:val="Heading3"/>
      </w:pPr>
      <w:r>
        <w:rPr>
          <w:color w:val="2F6B4F"/>
        </w:rPr>
        <w:t>Inputs</w:t>
      </w:r>
    </w:p>
    <w:p>
      <w:pPr>
        <w:pStyle w:val="ListBullet"/>
      </w:pPr>
      <w:r>
        <w:t>Capability register (or build it here)</w:t>
      </w:r>
    </w:p>
    <w:p>
      <w:pPr>
        <w:pStyle w:val="ListBullet"/>
      </w:pPr>
      <w:r>
        <w:t>Delivery team estimates with ranges — from the delivery team, not the strategy team</w:t>
      </w:r>
    </w:p>
    <w:p>
      <w:pPr>
        <w:pStyle w:val="ListBullet"/>
      </w:pPr>
      <w:r>
        <w:t>Partner candidates with indicative terms</w:t>
      </w:r>
    </w:p>
    <w:p>
      <w:pPr>
        <w:pStyle w:val="ListBullet"/>
      </w:pPr>
      <w:r>
        <w:t>Hurdle rate and horizon (Stage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4 (Routes) of the proposition backlog analysis.</w:t>
              <w:br/>
              <w:br/>
              <w:t>Admitted features + configured cases: [PASTE from Stage 3]</w:t>
              <w:br/>
              <w:t>Capability register, delivery estimates, partner terms: [PASTE / attach]</w:t>
              <w:br/>
              <w:br/>
              <w:t>For each admitted feature:</w:t>
              <w:br/>
              <w:t>1. Inventory the capabilities it requires - capabilities, not tasks. Keep one set of names end to end.</w:t>
              <w:br/>
              <w:t>2. Classify each capability have / buy / build. Name real partner candidates with indicative terms - an unnamed partner is a build with optimism attached.</w:t>
              <w:br/>
              <w:t>3. Price each viable route: time to launch, capex, margin share, confidence band. Confidence comes from the delivery team's and the partner's committed dates.</w:t>
              <w:br/>
              <w:t>4. Discount the configured case for each route's timing and confidence. Keep the BUILT-INSTEAD counterfactual for any partnered feature - it prices the route decision.</w:t>
              <w:br/>
              <w:t>5. For partner routes, set the bounds: what they hold, what we keep, contract terms (exclusivity, data, exit, re-opener), and the re-internalise trigger with its review point.</w:t>
              <w:br/>
              <w:t>6. State each feature's slot consumption on its chosen route.</w:t>
              <w:br/>
              <w:br/>
              <w:t>Rules: interview first; no unnamed partners; the counterfactual row is mandatory. End with the route table (feature | route | time | confidence | risk-adjusted NPV | slots), the partner bounds card,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Confidence bands trace to the delivery team, not to hope.</w:t>
            </w:r>
          </w:p>
          <w:p>
            <w:r>
              <w:rPr>
                <w:sz w:val="20"/>
              </w:rPr>
              <w:t>✓ Every partner is named with real indicative terms.</w:t>
            </w:r>
          </w:p>
          <w:p>
            <w:r>
              <w:rPr>
                <w:sz w:val="20"/>
              </w:rPr>
              <w:t>✓ The built-instead counterfactual exists for every partnered feature.</w:t>
            </w:r>
          </w:p>
          <w:p>
            <w:r>
              <w:rPr>
                <w:sz w:val="20"/>
              </w:rPr>
              <w:t>✓ Partner bounds cover: hold / keep / contract terms / re-internalise trigger.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Time ±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Risk-adj NPV</w:t>
            </w:r>
          </w:p>
        </w:tc>
        <w:tc>
          <w:tcPr>
            <w:tcW w:type="dxa" w:w="1728"/>
            <w:shd w:fill="DBE7F8"/>
          </w:tcPr>
          <w:p>
            <w:r>
              <w:rPr>
                <w:b/>
                <w:sz w:val="18"/>
              </w:rPr>
              <w:t>Slots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Every route priced with delivery-team confidence. Counterfactuals and partner bounds recorded.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5 — The sort: order the backlog and set the re-score</w:t>
      </w:r>
    </w:p>
    <w:p>
      <w:r>
        <w:rPr>
          <w:b w:val="0"/>
          <w:i/>
          <w:color w:val="64818F"/>
        </w:rPr>
        <w:t>Produces the sorted backlog, the cut-line, the governing-thought numbers and the re-score triggers. Feeds deck slides 5–7, 12 and 16.</w:t>
      </w:r>
    </w:p>
    <w:p>
      <w:pPr>
        <w:pStyle w:val="Heading3"/>
      </w:pPr>
      <w:r>
        <w:rPr>
          <w:color w:val="2F6B4F"/>
        </w:rPr>
        <w:t>Inputs</w:t>
      </w:r>
    </w:p>
    <w:p>
      <w:pPr>
        <w:pStyle w:val="ListBullet"/>
      </w:pPr>
      <w:r>
        <w:t>Risk-adjusted NPV and slot consumption per feature (Stage 4)</w:t>
      </w:r>
    </w:p>
    <w:p>
      <w:pPr>
        <w:pStyle w:val="ListBullet"/>
      </w:pPr>
      <w:r>
        <w:t>Capacity per cycle (Stage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5 (Sort) of the proposition backlog analysis.</w:t>
              <w:br/>
              <w:br/>
              <w:t>Route table: [PASTE from Stage 4]   Capacity: [PASTE from Stage 0]</w:t>
              <w:br/>
              <w:br/>
              <w:t>Do this:</w:t>
              <w:br/>
              <w:t>1. Compute the sort key per feature: risk-adjusted NPV / build slots consumed. Rank descending.</w:t>
              <w:br/>
              <w:t>2. State where per-slot order differs from raw NPV order, and why - this is the slide-12 story.</w:t>
              <w:br/>
              <w:t>3. Apply the cut-line: this cycle's slots fill from the top. Statuses: THIS CYCLE / NEXT CYCLE / OFF THE LIST (refused at Stage 1).</w:t>
              <w:br/>
              <w:t>4. Compute the governing-thought numbers: total configured earnings of this cycle's slate, margin, by year N. These must equal the Stage 3 bridge outputs.</w:t>
              <w:br/>
              <w:t>5. Set the re-score: cadence, and the triggers that can move the order (new demand evidence, return assumptions move, a capability lands, a slot frees). Each trigger: observable signal | who watches | mechanical consequence.</w:t>
              <w:br/>
              <w:t>6. Draft the governing thought in ONE sentence, 25 words or fewer: the rule + this cycle's slate + the earnings so-what.</w:t>
              <w:br/>
              <w:br/>
              <w:t>Rules: arithmetic shown; the GT sentence counted; triggers must be observable. End with the sorted backlog table, the GT sentence with word count, the trigger list,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The per-slot arithmetic is shown and the ranking follows it.</w:t>
            </w:r>
          </w:p>
          <w:p>
            <w:r>
              <w:rPr>
                <w:sz w:val="20"/>
              </w:rPr>
              <w:t>✓ The GT is one sentence, 25 words or fewer, and its earnings equal the bridge.</w:t>
            </w:r>
          </w:p>
          <w:p>
            <w:r>
              <w:rPr>
                <w:sz w:val="20"/>
              </w:rPr>
              <w:t>✓ Every trigger has an observable signal and a named watcher.</w:t>
            </w:r>
          </w:p>
          <w:p>
            <w:r>
              <w:rPr>
                <w:sz w:val="20"/>
              </w:rPr>
              <w:t>✓ The cut-line follows capacity - nothing jumped the queue.</w:t>
            </w:r>
          </w:p>
        </w:tc>
      </w:tr>
    </w:tbl>
    <w:p/>
    <w:p>
      <w:r>
        <w:rPr>
          <w:b/>
          <w:color w:val="4E7C90"/>
          <w:sz w:val="18"/>
        </w:rPr>
        <w:t>OUTPUT — record the approved result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BE7F8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  <w:shd w:fill="DBE7F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  <w:shd w:fill="DBE7F8"/>
          </w:tcPr>
          <w:p>
            <w:r>
              <w:rPr>
                <w:b/>
                <w:sz w:val="18"/>
              </w:rPr>
              <w:t>Return per slot</w:t>
            </w:r>
          </w:p>
        </w:tc>
        <w:tc>
          <w:tcPr>
            <w:tcW w:type="dxa" w:w="2160"/>
            <w:shd w:fill="DBE7F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The backlog is sorted, cut and gated. The governing thought is one sentence that reconciles with the bridge.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4858"/>
        </w:rPr>
        <w:t>Stage 6 — Handoff: fill the deck</w:t>
      </w:r>
    </w:p>
    <w:p>
      <w:r>
        <w:rPr>
          <w:b w:val="0"/>
          <w:i/>
          <w:color w:val="64818F"/>
        </w:rPr>
        <w:t>Maps every output to its slide, runs the reconcile checks, then hands to the deck’s own Copilot slide.</w:t>
      </w:r>
    </w:p>
    <w:p>
      <w:pPr>
        <w:pStyle w:val="Heading3"/>
      </w:pPr>
      <w:r>
        <w:rPr>
          <w:color w:val="2F6B4F"/>
        </w:rPr>
        <w:t>The slide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BE7F8"/>
          </w:tcPr>
          <w:p>
            <w:r>
              <w:rPr>
                <w:b/>
                <w:sz w:val="19"/>
              </w:rPr>
              <w:t>Workbook output</w:t>
            </w:r>
          </w:p>
        </w:tc>
        <w:tc>
          <w:tcPr>
            <w:tcW w:type="dxa" w:w="4320"/>
            <w:shd w:fill="DBE7F8"/>
          </w:tcPr>
          <w:p>
            <w:r>
              <w:rPr>
                <w:b/>
                <w:sz w:val="19"/>
              </w:rPr>
              <w:t>Deck slide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0 — segment, capacity, mandate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Slides 4 (S-C-Q) and 1 (cover)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1 — scores, gate, verdicts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Slides 8–9, matrix on 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2 — wrapper card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 10, one bar on 13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3 — bridge, lever verdicts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Slides 13–14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4 — route table, bounds, counterfactual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Slides 15, 18–19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Stage 5 — sorted backlog, GT, triggers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Slides 5–7, 12, 16, and the ask on 21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Evidence register (all stages)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Sources lines throughout + appendix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Gaps still open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Stated limits, slide 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BF7"/>
          </w:tcPr>
          <w:p>
            <w:r>
              <w:rPr>
                <w:b/>
                <w:color w:val="5B21B6"/>
                <w:sz w:val="18"/>
              </w:rPr>
              <w:t>PROMPT FOR COPILOT — copy the full block into Copilot chat</w:t>
            </w:r>
          </w:p>
          <w:p>
            <w:r>
              <w:rPr>
                <w:rFonts w:ascii="Consolas" w:hAnsi="Consolas" w:eastAsia="Consolas"/>
                <w:sz w:val="17"/>
              </w:rPr>
              <w:t>You run Stage 6 (Handoff) of the proposition backlog analysis.</w:t>
              <w:br/>
              <w:br/>
              <w:t>All approved stage outputs: [PASTE Stages 0-5 output tables]</w:t>
              <w:br/>
              <w:br/>
              <w:t>Do this:</w:t>
              <w:br/>
              <w:t>1. Produce the slide-fill sheet: for each deck slide named in the workbook's slide map, list the exact values and text that replace the worked example.</w:t>
              <w:br/>
              <w:t>2. Run the reconcile checks and report PASS or FAIL for each:</w:t>
              <w:br/>
              <w:t xml:space="preserve">   a. Bridge total (slide 13) = governing thought earnings (slides 4-5)</w:t>
              <w:br/>
              <w:t xml:space="preserve">   b. Return per slot (slide 12) = risk-adjusted NPV (slide 15) / slots</w:t>
              <w:br/>
              <w:t xml:space="preserve">   c. Demand scores identical on slides 7 and 8</w:t>
              <w:br/>
              <w:t xml:space="preserve">   d. Statuses on slide 7 match the sections and the ask on slide 21</w:t>
              <w:br/>
              <w:t>3. List every number that still has no source in the evidence register.</w:t>
              <w:br/>
              <w:t>4. STOP. Do not fill the deck from this chat. The deck is filled in PowerPoint using its own Copilot slide (slide 3), with this slide-fill sheet as the client data.</w:t>
              <w:br/>
              <w:br/>
              <w:t>End with the slide-fill sheet, the reconcile report, and the self-check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/>
          </w:tcPr>
          <w:p>
            <w:r>
              <w:rPr>
                <w:b/>
                <w:color w:val="8A6D0F"/>
                <w:sz w:val="18"/>
              </w:rPr>
              <w:t>YOUR REVIEW CHECKLIST</w:t>
            </w:r>
          </w:p>
          <w:p>
            <w:r>
              <w:rPr>
                <w:sz w:val="20"/>
              </w:rPr>
              <w:t>✓ Every reconcile check is PASS. An open FAIL never reaches PowerPoint.</w:t>
            </w:r>
          </w:p>
          <w:p>
            <w:r>
              <w:rPr>
                <w:sz w:val="20"/>
              </w:rPr>
              <w:t>✓ Every number on the fill sheet has a register source.</w:t>
            </w:r>
          </w:p>
          <w:p>
            <w:r>
              <w:rPr>
                <w:sz w:val="20"/>
              </w:rPr>
              <w:t>✓ Remaining gaps appear as stated limits, not as silence.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7F8"/>
          </w:tcPr>
          <w:p>
            <w:r>
              <w:rPr>
                <w:b/>
                <w:color w:val="2F4858"/>
                <w:sz w:val="20"/>
              </w:rPr>
              <w:t>GATE: Reconcile checks all PASS. Hand the slide-fill sheet to Copilot in PowerPoint with the deck’s slide 3.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