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b/>
          <w:color w:val="1F4E79"/>
          <w:sz w:val="40"/>
        </w:rPr>
        <w:t>Lab 7 - Instructor Notes</w:t>
      </w:r>
    </w:p>
    <w:p>
      <w:pPr>
        <w:spacing w:after="240"/>
      </w:pPr>
      <w:r>
        <w:rPr>
          <w:i/>
          <w:color w:val="6A6A6A"/>
          <w:sz w:val="20"/>
        </w:rPr>
        <w:t>Agentforce Dispatcher Assistant | ServicePulse 360 Workshop v0.7 (revision 2) | Facilitator guide to the Participant guide of the same name | about 70 min of participant time | about 85 min of instructor time if you present every teaching moment</w:t>
      </w:r>
    </w:p>
    <w:p>
      <w:pPr>
        <w:spacing w:before="280" w:after="80"/>
      </w:pPr>
      <w:r>
        <w:rPr>
          <w:b/>
          <w:color w:val="1F4E79"/>
          <w:sz w:val="28"/>
        </w:rPr>
        <w:t>What changed from r1</w:t>
      </w:r>
    </w:p>
    <w:p>
      <w:r>
        <w:t>Round 2 feedback (Tim, 2026-10-11, 15+ UI corrections after a full smoke-test build in the v3 reference org):</w:t>
      </w:r>
    </w:p>
    <w:p>
      <w:pPr>
        <w:pStyle w:val="ListBullet"/>
        <w:spacing w:after="40"/>
      </w:pPr>
      <w:r>
        <w:t>Part 2 Flow Builder updates: removed non-existent "Start From Scratch" screen; SObject Type Name and Record Type Name field labels corrected; no Done button on Get Records; Manually dropdown hides How Many Records; Record Type ID label; $Flow drill via "Running Flow Interview" &gt; CurrentDateTime; picker drill labels use "Outputs from Generate Rider Message" (space form).</w:t>
      </w:r>
    </w:p>
    <w:p>
      <w:pPr>
        <w:pStyle w:val="ListBullet"/>
        <w:spacing w:after="40"/>
      </w:pPr>
      <w:r>
        <w:t>Part 3 restructure: title renamed from "Clone the agent" to "Create the agent"; 3.1 split into 3.1.1 (Agent Settings) and 3.1.2 (Agent-Level Instructions); 3.2 renamed Topic to Subagent terminology; 3.2 field is Reasoning Instructions (not Agent Instructions); 3.3 Inputs now alphabetical (affectedLine, agencyRecordType, description, headline); 3.3 Outputs now alphabetical (draftedMessage, newSDName); removed non-existent "Save on action detail view" step (saves are automatic).</w:t>
      </w:r>
    </w:p>
    <w:p>
      <w:pPr>
        <w:pStyle w:val="ListBullet"/>
        <w:spacing w:after="40"/>
      </w:pPr>
      <w:r>
        <w:t>Part 3.5 added: Grant Agent Access via Permission Set. The single most important Lab 7 fix. Without this step, the agent is Active but doesn't appear in the panel's agent dropdown. See the Common Error callout in Part 4.</w:t>
      </w:r>
    </w:p>
    <w:p>
      <w:r>
        <w:t>Lab total time unchanged.</w:t>
      </w:r>
    </w:p>
    <w:p>
      <w:pPr>
        <w:spacing w:before="280" w:after="80"/>
      </w:pPr>
      <w:r>
        <w:rPr>
          <w:b/>
          <w:color w:val="1F4E79"/>
          <w:sz w:val="28"/>
        </w:rPr>
        <w:t>How to use this document</w:t>
      </w:r>
    </w:p>
    <w:p>
      <w:r>
        <w:t>Participants should receive only the Participant guide. This document adds pacing, teaching moments, listen-fors, and common errors. Four kinds of annotations throughout: Pacing, Teaching moments, Listen for, Common errors.</w:t>
      </w:r>
    </w:p>
    <w:p>
      <w:pPr>
        <w:spacing w:before="280" w:after="80"/>
      </w:pPr>
      <w:r>
        <w:rPr>
          <w:b/>
          <w:color w:val="1F4E79"/>
          <w:sz w:val="28"/>
        </w:rPr>
        <w:t>The arc of this lab</w:t>
      </w:r>
    </w:p>
    <w:p>
      <w:pPr>
        <w:spacing w:before="80" w:after="80"/>
        <w:ind w:left="227"/>
      </w:pPr>
      <w:r>
        <w:rPr>
          <w:b/>
          <w:color w:val="A35029"/>
        </w:rPr>
        <w:t xml:space="preserve">Teaching moment: </w:t>
      </w:r>
      <w:r>
        <w:t>'For six labs you built the capabilities. Today you build the surface that makes those capabilities feel inevitable. Agentforce doesn't replace what you built; it unlocks it. The dispatcher doesn't learn Salesforce. The dispatcher types a sentence. Behind the scenes everything you built in Labs 1 through 6 fires in order: the data model holds the record, the validation ensures integrity, the automation cascades, the AI drafts the content, the approval process routes to the right person. Agentforce is the thin layer that collapses what was once a form into a conversation.'</w:t>
      </w:r>
    </w:p>
    <w:p>
      <w:pPr>
        <w:spacing w:before="80" w:after="80"/>
        <w:ind w:left="227"/>
      </w:pPr>
      <w:r>
        <w:rPr>
          <w:b/>
          <w:color w:val="A35029"/>
        </w:rPr>
        <w:t xml:space="preserve">Teaching moment: </w:t>
      </w:r>
      <w:r>
        <w:t>'The dispatcher persona is deliberate. We could have built this as an external rider-facing agent for self-service, but that is the wrong demo for this room. The MTA's dispatchers, communications leads, and operations directors are the users whose working day Agentforce changes. External agents belong in a different workshop. Internal, employee-facing agents are where enterprise Salesforce lives today.'</w:t>
      </w:r>
    </w:p>
    <w:p>
      <w:pPr>
        <w:spacing w:before="80" w:after="80"/>
        <w:ind w:left="227"/>
      </w:pPr>
      <w:r>
        <w:rPr>
          <w:b/>
          <w:color w:val="A35029"/>
        </w:rPr>
        <w:t xml:space="preserve">Teaching moment: </w:t>
      </w:r>
      <w:r>
        <w:t>'Watch what happens on the record page when the agent fires the action. The record appears. The Rider-Facing Message fills in. Publish Status flips to Pending Approval. One sentence, one agent reply, three sides of the UI updating in sync. That is the memorable moment. Call it out verbally when it happens so no one misses it.'</w:t>
      </w:r>
    </w:p>
    <w:p>
      <w:pPr>
        <w:spacing w:before="280" w:after="80"/>
      </w:pPr>
      <w:r>
        <w:rPr>
          <w:b/>
          <w:color w:val="1F4E79"/>
          <w:sz w:val="28"/>
        </w:rPr>
        <w:t>Pacing summary</w:t>
      </w:r>
    </w:p>
    <w:p>
      <w:pPr>
        <w:pStyle w:val="ListBullet"/>
        <w:spacing w:after="40"/>
      </w:pPr>
      <w:r>
        <w:t>Part 1 (Agent panel + prerequisites): 5 min</w:t>
      </w:r>
    </w:p>
    <w:p>
      <w:pPr>
        <w:pStyle w:val="ListBullet"/>
        <w:spacing w:after="40"/>
      </w:pPr>
      <w:r>
        <w:t>Part 2 (File Service Disruption Flow): 25 min, biggest build block</w:t>
      </w:r>
    </w:p>
    <w:p>
      <w:pPr>
        <w:pStyle w:val="ListBullet"/>
        <w:spacing w:after="40"/>
      </w:pPr>
      <w:r>
        <w:t>Part 3 (Create agent + Subagent + Action): 20 min, trickiest UX block</w:t>
      </w:r>
    </w:p>
    <w:p>
      <w:pPr>
        <w:pStyle w:val="ListBullet"/>
        <w:spacing w:after="40"/>
      </w:pPr>
      <w:r>
        <w:t>Part 4 (Test wow moment + slot-filling): 15 min, highest-energy block</w:t>
      </w:r>
    </w:p>
    <w:p>
      <w:pPr>
        <w:pStyle w:val="ListBullet"/>
        <w:spacing w:after="40"/>
      </w:pPr>
      <w:r>
        <w:t>Part 5 (Stretch - Resolve Disruption): 10 min, optional for fast movers</w:t>
      </w:r>
    </w:p>
    <w:p>
      <w:pPr>
        <w:pStyle w:val="ListBullet"/>
        <w:spacing w:after="40"/>
      </w:pPr>
      <w:r>
        <w:t>Part 6 (Where to go next tour): 5 min</w:t>
      </w:r>
    </w:p>
    <w:p>
      <w:pPr>
        <w:pStyle w:val="ListBullet"/>
        <w:spacing w:after="40"/>
      </w:pPr>
      <w:r>
        <w:t>Final Verification: 5 min</w:t>
      </w:r>
    </w:p>
    <w:p>
      <w:pPr>
        <w:pStyle w:val="ListBullet"/>
        <w:spacing w:after="40"/>
      </w:pPr>
      <w:r>
        <w:t>Total participant time: about 70 min with stretch, 60 min without. The stretch is a safety valve: fast movers get something more to build; slow movers skip it with no narrative cost.</w:t>
      </w:r>
    </w:p>
    <w:p>
      <w:pPr>
        <w:spacing w:before="280" w:after="80"/>
      </w:pPr>
      <w:r>
        <w:rPr>
          <w:b/>
          <w:color w:val="1F4E79"/>
          <w:sz w:val="28"/>
        </w:rPr>
        <w:t>Pre-workshop setup checklist</w:t>
      </w:r>
    </w:p>
    <w:p>
      <w:pPr>
        <w:pStyle w:val="ListBullet"/>
        <w:spacing w:after="40"/>
      </w:pPr>
      <w:r>
        <w:t>Participants completed Lab 6 r12. The Rider Facing Message Generator prompt template is Active. The Approval Process is Active. SD-00001 has Rider-Facing Message populated and Publish Status = Approved.</w:t>
      </w:r>
    </w:p>
    <w:p>
      <w:pPr>
        <w:pStyle w:val="ListBullet"/>
        <w:spacing w:after="40"/>
      </w:pPr>
      <w:r>
        <w:t>Agentforce (Default) permission set is assigned to the participant's user. (Confirmed in v3 inventory, but verify once per org at setup time.)</w:t>
      </w:r>
    </w:p>
    <w:p>
      <w:pPr>
        <w:pStyle w:val="ListBullet"/>
        <w:spacing w:after="40"/>
      </w:pPr>
      <w:r>
        <w:t>Einstein Prompt Templates permission set is assigned.</w:t>
      </w:r>
    </w:p>
    <w:p>
      <w:pPr>
        <w:pStyle w:val="ListBullet"/>
        <w:spacing w:after="40"/>
      </w:pPr>
      <w:r>
        <w:t>Agentforce is enabled on the org. (Setup &gt; Agentforce &gt; confirm toggle is on. On fresh Pronto orgs this is on by default.)</w:t>
      </w:r>
    </w:p>
    <w:p>
      <w:pPr>
        <w:pStyle w:val="ListBullet"/>
        <w:spacing w:after="40"/>
      </w:pPr>
      <w:r>
        <w:t>Open the Agent panel in your demo org once before the workshop; some orgs need a one-time acceptance of the Agentforce user terms the first time a human opens the panel.</w:t>
      </w:r>
    </w:p>
    <w:p>
      <w:pPr>
        <w:pStyle w:val="ListBullet"/>
        <w:spacing w:after="40"/>
      </w:pPr>
      <w:r>
        <w:t>Pre-flight the full flow in your demo org the day before: build the Flow, create the agent, test one full-sentence invocation. This catches surprises like the Record Type DeveloperName typo trap before 20 participants hit it simultaneously.</w:t>
      </w:r>
    </w:p>
    <w:p>
      <w:pPr>
        <w:spacing w:before="280" w:after="80"/>
      </w:pPr>
      <w:r>
        <w:rPr>
          <w:b/>
          <w:color w:val="1F4E79"/>
          <w:sz w:val="28"/>
        </w:rPr>
        <w:t>Part 1 - Open the Agent panel and confirm prerequisites (5 min)</w:t>
      </w:r>
    </w:p>
    <w:p>
      <w:pPr>
        <w:spacing w:before="80" w:after="80"/>
        <w:ind w:left="227"/>
      </w:pPr>
      <w:r>
        <w:rPr>
          <w:b/>
          <w:color w:val="A35029"/>
        </w:rPr>
        <w:t xml:space="preserve">Teaching moment: </w:t>
      </w:r>
      <w:r>
        <w:t>'The Agentforce icon (dark-blue robot face in the top-right utility bar) is Agentforce's entry point in the standard Salesforce UI. Note that Salesforce renamed Einstein Copilot to Agentforce; some docs and screenshots still show the old name but the current product is Agentforce. In Pronto orgs you'll see the Merchant Management Assistant respond; that's the template default. We'll clone and specialize it rather than build from scratch, because cloning is faster and we're not shipping to production.'</w:t>
      </w:r>
    </w:p>
    <w:p>
      <w:pPr>
        <w:spacing w:before="80" w:after="80"/>
        <w:ind w:left="227"/>
      </w:pPr>
      <w:r>
        <w:rPr>
          <w:b/>
          <w:color w:val="8E44AD"/>
        </w:rPr>
        <w:t xml:space="preserve">Listen for: </w:t>
      </w:r>
      <w:r>
        <w:t>Someone asking 'why isn't the agent in a separate app?' Answer: 'Agentforce lives wherever the user already is. The utility bar in Salesforce, a Slack DM, a Service Cloud console, an Experience Cloud site. The deployment surface is a choice, not a constraint. For dispatchers who already work in Salesforce all day, the utility bar is the right surface. For communications leads who live in Slack, Slack is right.'</w:t>
      </w:r>
    </w:p>
    <w:p>
      <w:pPr>
        <w:spacing w:before="80" w:after="80"/>
        <w:ind w:left="227"/>
      </w:pPr>
      <w:r>
        <w:rPr>
          <w:b/>
          <w:color w:val="C0392B"/>
        </w:rPr>
        <w:t xml:space="preserve">Common error: </w:t>
      </w:r>
      <w:r>
        <w:t>Agentforce icon missing from the utility bar. Cause: Agentforce (Default) PSL not assigned, or the Agentforce feature not enabled on the org. Fix: Setup &gt; Permission Set Assignments, add Agentforce (Default). Also Setup &gt; Agentforce (or Einstein Copilot in older orgs) &gt; confirm it's on. Refresh browser.</w:t>
      </w:r>
    </w:p>
    <w:p>
      <w:pPr>
        <w:spacing w:before="80" w:after="80"/>
        <w:ind w:left="227"/>
      </w:pPr>
      <w:r>
        <w:rPr>
          <w:b/>
          <w:color w:val="C0392B"/>
        </w:rPr>
        <w:t xml:space="preserve">Common error: </w:t>
      </w:r>
      <w:r>
        <w:t>Prompt template shows Status = Draft. The agent action will fail silently because the template is not callable. Fix: Setup &gt; Prompt Builder &gt; open template &gt; Activate.</w:t>
      </w:r>
    </w:p>
    <w:p>
      <w:pPr>
        <w:spacing w:before="280" w:after="80"/>
      </w:pPr>
      <w:r>
        <w:rPr>
          <w:b/>
          <w:color w:val="1F4E79"/>
          <w:sz w:val="28"/>
        </w:rPr>
        <w:t>Part 2 - Build the File Service Disruption autolaunched Flow (25 min)</w:t>
      </w:r>
    </w:p>
    <w:p>
      <w:pPr>
        <w:spacing w:before="80" w:after="80"/>
        <w:ind w:left="227"/>
      </w:pPr>
      <w:r>
        <w:rPr>
          <w:b/>
          <w:color w:val="A35029"/>
        </w:rPr>
        <w:t xml:space="preserve">Teaching moment: </w:t>
      </w:r>
      <w:r>
        <w:t>'This Flow is where the lab earns its keep. Seven elements, four inputs, two outputs. Every element is something you've seen in Labs 2 and 6: Get Records, Create Records, Action calling a Prompt Template, Update Records, Assignment, Submit for Approval core action. Nothing new. What's new is wiring them into a single invocable unit that the agent will call.'</w:t>
      </w:r>
    </w:p>
    <w:p>
      <w:pPr>
        <w:spacing w:before="80" w:after="80"/>
        <w:ind w:left="227"/>
      </w:pPr>
      <w:r>
        <w:rPr>
          <w:b/>
          <w:color w:val="A35029"/>
        </w:rPr>
        <w:t xml:space="preserve">Teaching moment: </w:t>
      </w:r>
      <w:r>
        <w:t>'Note the input variables are typed Text, not Record. Agents pass strings. The Flow does the translation from string (NYCT) to record ID (via Get Records on RecordType). This is a recurring Agentforce pattern: agents reason in natural language, Flows translate to Salesforce internals.'</w:t>
      </w:r>
    </w:p>
    <w:p>
      <w:pPr>
        <w:spacing w:before="80" w:after="80"/>
        <w:ind w:left="227"/>
      </w:pPr>
      <w:r>
        <w:rPr>
          <w:b/>
          <w:color w:val="A35029"/>
        </w:rPr>
        <w:t xml:space="preserve">Teaching moment: </w:t>
      </w:r>
      <w:r>
        <w:t>'The Get Created SD element exists because the Prompt Template needs an entire Service Disruption record as input, not just an ID. This is the same Entire Resource drill from Lab 6 Part 3.4. Reuse the same mental model.'</w:t>
      </w:r>
    </w:p>
    <w:p>
      <w:pPr>
        <w:spacing w:before="80" w:after="80"/>
        <w:ind w:left="227"/>
      </w:pPr>
      <w:r>
        <w:rPr>
          <w:b/>
          <w:color w:val="8E44AD"/>
        </w:rPr>
        <w:t xml:space="preserve">Listen for: </w:t>
      </w:r>
      <w:r>
        <w:t>Someone asking 'why not use Update Triggering Record?' Answer: 'This Flow is autolaunched (no trigger). There is no triggering record because the record is being created inside the Flow. That's why we assign the new ID to a variable (newSDId) and then Get Records to fetch it as a record. Record-Triggered Flows have a triggering record; autolaunched Flows don't.'</w:t>
      </w:r>
    </w:p>
    <w:p>
      <w:pPr>
        <w:spacing w:before="80" w:after="80"/>
        <w:ind w:left="227"/>
      </w:pPr>
      <w:r>
        <w:rPr>
          <w:b/>
          <w:color w:val="C0392B"/>
        </w:rPr>
        <w:t xml:space="preserve">Common error: </w:t>
      </w:r>
      <w:r>
        <w:t>Record Type DeveloperName not found. Cause: participant typed Service_Disruption__c with the wrong case or missed the __c, or typed the Record Type DeveloperName as 'NYCT ' with a trailing space. Fix: open the Flow debug trace, confirm the Get Records filter values. The agent passes 'NYCT' as a string; participant must have DeveloperNames exactly NYCT, LIRR, MNR, B_T.</w:t>
      </w:r>
    </w:p>
    <w:p>
      <w:pPr>
        <w:spacing w:before="80" w:after="80"/>
        <w:ind w:left="227"/>
      </w:pPr>
      <w:r>
        <w:rPr>
          <w:b/>
          <w:color w:val="C0392B"/>
        </w:rPr>
        <w:t xml:space="preserve">Common error: </w:t>
      </w:r>
      <w:r>
        <w:t>Manually assign variables unchecked on Create Records. Participant builds the Flow, saves, and discovers newSDId is empty when Get Created SD runs. Fix: open Create Records, check Manually assign variables, map newSDId to the record Id output.</w:t>
      </w:r>
    </w:p>
    <w:p>
      <w:pPr>
        <w:spacing w:before="80" w:after="80"/>
        <w:ind w:left="227"/>
      </w:pPr>
      <w:r>
        <w:rPr>
          <w:b/>
          <w:color w:val="C0392B"/>
        </w:rPr>
        <w:t xml:space="preserve">Common error: </w:t>
      </w:r>
      <w:r>
        <w:t>Submit for Approval action throws 'No active approval process' at runtime. Cause: Lab 6 Approval Process is Inactive. Fix: Setup &gt; Approval Processes &gt; Rider Message Approval &gt; click Activate.</w:t>
      </w:r>
    </w:p>
    <w:p>
      <w:pPr>
        <w:spacing w:before="280" w:after="80"/>
      </w:pPr>
      <w:r>
        <w:rPr>
          <w:b/>
          <w:color w:val="1F4E79"/>
          <w:sz w:val="28"/>
        </w:rPr>
        <w:t>Part 3 - Create the agent and add the File Service Disruption Action (20 min)</w:t>
      </w:r>
    </w:p>
    <w:p>
      <w:pPr>
        <w:spacing w:before="80" w:after="80"/>
        <w:ind w:left="227"/>
      </w:pPr>
      <w:r>
        <w:rPr>
          <w:b/>
          <w:color w:val="A35029"/>
        </w:rPr>
        <w:t xml:space="preserve">Teaching moment: </w:t>
      </w:r>
      <w:r>
        <w:t>'We create a new MTA Dispatcher Agent rather than cloning the Pronto Merchant Management Agent. In the current Agentforce Builder UI, Clone is no longer exposed on the agent header or Setup list, and creating new is actually faster than clone-and-cleanup because every new agent ships with four generic scaffolding subagents (Agent Router, General FAQ, Off Topic, Ambiguous Question) that we leave in place and build our Service Disruption Management subagent alongside.'</w:t>
      </w:r>
    </w:p>
    <w:p>
      <w:pPr>
        <w:spacing w:before="80" w:after="80"/>
        <w:ind w:left="227"/>
      </w:pPr>
      <w:r>
        <w:rPr>
          <w:b/>
          <w:color w:val="A35029"/>
        </w:rPr>
        <w:t xml:space="preserve">Teaching moment: </w:t>
      </w:r>
      <w:r>
        <w:t>'Three concepts in Agentforce Builder: Agent, Subagent (what older docs call Topic), Action. The Agent is the persona and the Agentforce connection. Subagents are decision clusters: the Classification Description tells the main agent WHEN to route to this subagent. Actions are the capabilities the agent can invoke inside a subagent. One agent, many subagents, many actions. For Lab 7 we build one new subagent (Service Disruption Management) alongside the four pre-built scaffolding subagents (Agent Router, General FAQ, Off Topic, Ambiguous Question) that ship with every new agent.'</w:t>
      </w:r>
    </w:p>
    <w:p>
      <w:pPr>
        <w:spacing w:before="80" w:after="80"/>
        <w:ind w:left="227"/>
      </w:pPr>
      <w:r>
        <w:rPr>
          <w:b/>
          <w:color w:val="A35029"/>
        </w:rPr>
        <w:t xml:space="preserve">Teaching moment: </w:t>
      </w:r>
      <w:r>
        <w:t>'The Classification Description is the single most important text in the Topic. If it's too narrow, the agent won't activate the Topic when it should. Too broad, and the Topic activates on unrelated queries. We've written one that mentions the four MTA agencies and the four input fields explicitly, which anchors the agent to our scope.'</w:t>
      </w:r>
    </w:p>
    <w:p>
      <w:pPr>
        <w:spacing w:before="80" w:after="80"/>
        <w:ind w:left="227"/>
      </w:pPr>
      <w:r>
        <w:rPr>
          <w:b/>
          <w:color w:val="A35029"/>
        </w:rPr>
        <w:t xml:space="preserve">Teaching moment: </w:t>
      </w:r>
      <w:r>
        <w:t>'The Instructions on the Topic and the Agent Action Instructions are the agent's playbook. Slot-filling (ask only for missing fields), agency inference (7 Line means NYCT), reply format (quote the drafted message). These are prose, not code. If the agent's behavior is wrong, the fix is almost always to tighten the Instructions text.'</w:t>
      </w:r>
    </w:p>
    <w:p>
      <w:pPr>
        <w:spacing w:before="80" w:after="80"/>
        <w:ind w:left="227"/>
      </w:pPr>
      <w:r>
        <w:rPr>
          <w:b/>
          <w:color w:val="8E44AD"/>
        </w:rPr>
        <w:t xml:space="preserve">Listen for: </w:t>
      </w:r>
      <w:r>
        <w:t>Someone asking 'why not have the agent call the Prompt Template directly as an Action?' Answer: 'You can, in some agent types. But for Flex prompt templates that take a record as input, the cleanest path is to wrap the whole lifecycle in a Flow and expose the Flow as the Action. The Flow handles the record creation and the template call in sequence. One action for the agent to pick, less for the agent to reason about.'</w:t>
      </w:r>
    </w:p>
    <w:p>
      <w:pPr>
        <w:spacing w:before="80" w:after="80"/>
        <w:ind w:left="227"/>
      </w:pPr>
      <w:r>
        <w:rPr>
          <w:b/>
          <w:color w:val="C0392B"/>
        </w:rPr>
        <w:t>Common error: Attendees may try to Clone the Pronto Merchant Agent instead of creating a new one. Fix: ensure they follow Part 3.1's 'Create' path, not Clone. Current Agentforce Builder UI no longer exposes Clone on the agent header anyway, so this is unlikely but worth watching.</w:t>
      </w:r>
      <w:r/>
    </w:p>
    <w:p>
      <w:pPr>
        <w:spacing w:before="80" w:after="80"/>
        <w:ind w:left="227"/>
      </w:pPr>
      <w:r>
        <w:rPr>
          <w:b/>
          <w:color w:val="C0392B"/>
        </w:rPr>
        <w:t xml:space="preserve">Common error: </w:t>
      </w:r>
      <w:r>
        <w:t>Activate is grayed out. Cause: at least one validation failed. Common causes: Topic has no Actions, Action is missing input mapping, Agent has no active Topics. Scroll to the top for the red validation banner.</w:t>
      </w:r>
    </w:p>
    <w:p>
      <w:pPr>
        <w:spacing w:before="80" w:after="80"/>
        <w:ind w:left="227"/>
      </w:pPr>
      <w:r>
        <w:rPr>
          <w:b/>
          <w:color w:val="C0392B"/>
        </w:rPr>
        <w:t xml:space="preserve">Common error: </w:t>
      </w:r>
      <w:r>
        <w:t>Agent Builder UI differs from what the lab describes. The Agentforce product evolves quickly; menu positions and button labels shift between seasonal releases. If the UI deviates, the concepts (Agent &gt; Topic &gt; Classification Description &gt; Instructions &gt; Action &gt; Flow &gt; Inputs) stay stable. Guide participants by concept, not by click.</w:t>
      </w:r>
    </w:p>
    <w:p>
      <w:pPr>
        <w:spacing w:before="80" w:after="80"/>
        <w:ind w:left="227"/>
      </w:pPr>
      <w:r>
        <w:rPr>
          <w:b/>
          <w:color w:val="C0392B"/>
        </w:rPr>
        <w:t xml:space="preserve">Common error: </w:t>
      </w:r>
      <w:r>
        <w:t>The single most common Lab 7 blocker: participant activates the agent, hard-refreshes the browser, and still doesn't see MTA Dispatcher Agent in the Agent panel's Select Agent dropdown. Cause: the auto-created "Agentforce Agent {Name} Permissions" permset grants metadata access but NOT user conversation access. Fix (now Lab 7 Part 3.5): Setup &gt; Permission Sets &gt; New &gt; scroll to Apps &gt; Agent Access &gt; Edit &gt; move MTA Dispatcher Agent to Enabled Agents &gt; Save &gt; Manage Assignments &gt; Add Assignment to the participant's user. Then hard-refresh. If every participant hits this at the same time, pause and show the fix on the shared screen; it saves 10 min of 1-on-1 troubleshooting.</w:t>
      </w:r>
    </w:p>
    <w:p>
      <w:pPr>
        <w:spacing w:before="80" w:after="80"/>
        <w:ind w:left="227"/>
      </w:pPr>
      <w:r>
        <w:rPr>
          <w:b/>
          <w:color w:val="A35029"/>
        </w:rPr>
        <w:t xml:space="preserve">Teaching moment: </w:t>
      </w:r>
      <w:r>
        <w:t>'Agentforce has two permission layers. The platform-level permset (Agentforce (Default)) lets a user open the panel. The per-agent Agent Access entry in a user-facing permset lets that user see and converse with a specific agent. Both are required. This is a real production governance pattern: you create the agent once, then grant access to specific user groups via Agent Access, so Communications Leads see different agents than Dispatchers. For the workshop we only grant Dispatcher access, but call out the pattern.'</w:t>
      </w:r>
    </w:p>
    <w:p>
      <w:pPr>
        <w:spacing w:before="280" w:after="80"/>
      </w:pPr>
      <w:r>
        <w:rPr>
          <w:b/>
          <w:color w:val="1F4E79"/>
          <w:sz w:val="28"/>
        </w:rPr>
        <w:t>Part 4 - Test the wow moment in the Agent panel (15 min)</w:t>
      </w:r>
    </w:p>
    <w:p>
      <w:pPr>
        <w:spacing w:before="80" w:after="80"/>
        <w:ind w:left="227"/>
      </w:pPr>
      <w:r>
        <w:rPr>
          <w:b/>
          <w:color w:val="A35029"/>
        </w:rPr>
        <w:t xml:space="preserve">Teaching moment: </w:t>
      </w:r>
      <w:r>
        <w:t>'This is the moment the room remembers. Narrate it: 'One sentence. The agent decides what to do, picks the action, fills the inputs, invokes the Flow. The Flow creates the record, calls the AI, writes back, submits for approval. The agent replies with the record name and the drafted message. If any of us had to do that manually in Lab 6, it was 90 seconds and 15 clicks. Here it is in three seconds and one sentence.' Then wait for the pause. Let it land.'</w:t>
      </w:r>
    </w:p>
    <w:p>
      <w:pPr>
        <w:spacing w:before="80" w:after="80"/>
        <w:ind w:left="227"/>
      </w:pPr>
      <w:r>
        <w:rPr>
          <w:b/>
          <w:color w:val="A35029"/>
        </w:rPr>
        <w:t xml:space="preserve">Teaching moment: </w:t>
      </w:r>
      <w:r>
        <w:t>'The slot-filling test is almost as important as the wow test. Dispatchers in real operations centers do not type complete sentences. They type fragments. The agent's ability to carry on a conversation until it has the four fields is what makes this deployable, not just demonstrable.'</w:t>
      </w:r>
    </w:p>
    <w:p>
      <w:pPr>
        <w:spacing w:before="80" w:after="80"/>
        <w:ind w:left="227"/>
      </w:pPr>
      <w:r>
        <w:rPr>
          <w:b/>
          <w:color w:val="8E44AD"/>
        </w:rPr>
        <w:t xml:space="preserve">Listen for: </w:t>
      </w:r>
      <w:r>
        <w:t>Someone asking 'what if the agent hallucinates a bad message?' Answer: 'That's why we built the approval process in Lab 6. Nothing goes to riders without the Communications Lead's explicit approval. The agent drafts, the human approves. For critical use cases, human-in-the-loop is non-negotiable. For low-stakes drafts, you can relax it. The approval architecture scales to the risk level.'</w:t>
      </w:r>
    </w:p>
    <w:p>
      <w:pPr>
        <w:spacing w:before="80" w:after="80"/>
        <w:ind w:left="227"/>
      </w:pPr>
      <w:r>
        <w:rPr>
          <w:b/>
          <w:color w:val="8E44AD"/>
        </w:rPr>
        <w:t xml:space="preserve">Listen for: </w:t>
      </w:r>
      <w:r>
        <w:t>Someone asking 'can the agent file disruptions without supervision?' Answer: 'Technically yes - set the Submit for Approval step to Approve for low-severity records. But that's a governance decision, not a technical one. For the MTA, we'd want every rider-facing message to pass a human. For an internal operations note, autonomous may be fine. Agentforce lets you place the human review wherever risk demands it.'</w:t>
      </w:r>
    </w:p>
    <w:p>
      <w:pPr>
        <w:spacing w:before="80" w:after="80"/>
        <w:ind w:left="227"/>
      </w:pPr>
      <w:r>
        <w:rPr>
          <w:b/>
          <w:color w:val="C0392B"/>
        </w:rPr>
        <w:t xml:space="preserve">Common error: </w:t>
      </w:r>
      <w:r>
        <w:t>Agent doesn't invoke the action, just chats. Cause: Topic Classification Description doesn't match the dispatcher's sentence closely enough. Fix: open the Topic, widen the Classification Description, save, reactivate the agent.</w:t>
      </w:r>
    </w:p>
    <w:p>
      <w:pPr>
        <w:spacing w:before="80" w:after="80"/>
        <w:ind w:left="227"/>
      </w:pPr>
      <w:r>
        <w:rPr>
          <w:b/>
          <w:color w:val="C0392B"/>
        </w:rPr>
        <w:t xml:space="preserve">Common error: </w:t>
      </w:r>
      <w:r>
        <w:t>Agent invokes the action but passes an empty value for one input. Cause: Agent Action Instructions on that input are vague. Fix: open the Action, tighten the input Instructions to describe exactly what the agent should extract.</w:t>
      </w:r>
    </w:p>
    <w:p>
      <w:pPr>
        <w:spacing w:before="80" w:after="80"/>
        <w:ind w:left="227"/>
      </w:pPr>
      <w:r>
        <w:rPr>
          <w:b/>
          <w:color w:val="C0392B"/>
        </w:rPr>
        <w:t xml:space="preserve">Common error: </w:t>
      </w:r>
      <w:r>
        <w:t>Agent fires the action but replies without quoting the drafted message. Cause: the Topic's reply Instructions don't mention quoting draftedMessage, or the Agent Action's output Instructions don't describe draftedMessage well. Fix: both locations should mention 'quote the draftedMessage verbatim in your reply.'</w:t>
      </w:r>
    </w:p>
    <w:p>
      <w:pPr>
        <w:spacing w:before="280" w:after="80"/>
      </w:pPr>
      <w:r>
        <w:rPr>
          <w:b/>
          <w:color w:val="1F4E79"/>
          <w:sz w:val="28"/>
        </w:rPr>
        <w:t>Part 5 - Stretch (10 min, optional)</w:t>
      </w:r>
    </w:p>
    <w:p>
      <w:pPr>
        <w:spacing w:before="80" w:after="80"/>
        <w:ind w:left="227"/>
      </w:pPr>
      <w:r>
        <w:rPr>
          <w:b/>
          <w:color w:val="A35029"/>
        </w:rPr>
        <w:t xml:space="preserve">Teaching moment: </w:t>
      </w:r>
      <w:r>
        <w:t>'If every participant hit Part 4 wow by minute 50, run the stretch. If more than three participants are still debugging their Part 2 Flow at minute 55, skip it. The Where to Go Next tour (Part 6) is a better use of the final minutes than a half-built second action.'</w:t>
      </w:r>
    </w:p>
    <w:p>
      <w:pPr>
        <w:spacing w:before="80" w:after="80"/>
        <w:ind w:left="227"/>
      </w:pPr>
      <w:r>
        <w:rPr>
          <w:b/>
          <w:color w:val="A35029"/>
        </w:rPr>
        <w:t xml:space="preserve">Teaching moment: </w:t>
      </w:r>
      <w:r>
        <w:t>'Resolve Disruption rounds out the lifecycle. In Lab 6 and Lab 7 Part 4 the dispatcher creates and submits. In the stretch, the dispatcher clears. Together they are the full operational loop. In a production deployment this is where you start measuring: how long between agent-created disruption and agent-resolved disruption? The Duration (Minutes) formula field surfaces this on your Lab 6 dashboard.'</w:t>
      </w:r>
    </w:p>
    <w:p>
      <w:pPr>
        <w:spacing w:before="80" w:after="80"/>
        <w:ind w:left="227"/>
      </w:pPr>
      <w:r>
        <w:rPr>
          <w:b/>
          <w:color w:val="8E44AD"/>
        </w:rPr>
        <w:t xml:space="preserve">Listen for: </w:t>
      </w:r>
      <w:r>
        <w:t>Someone asking 'does the agent have memory across turns?' Answer: 'In the panel, yes - within a single session. If the dispatcher creates SD-00042 and then says 'close it out', the agent can resolve the SD-00042 it just created without being told the name again. Cross-session memory requires more wiring. For most dispatcher workflows, in-session memory is enough.'</w:t>
      </w:r>
    </w:p>
    <w:p>
      <w:pPr>
        <w:spacing w:before="280" w:after="80"/>
      </w:pPr>
      <w:r>
        <w:rPr>
          <w:b/>
          <w:color w:val="1F4E79"/>
          <w:sz w:val="28"/>
        </w:rPr>
        <w:t>Part 6 - Where to go next (5 min)</w:t>
      </w:r>
    </w:p>
    <w:p>
      <w:pPr>
        <w:spacing w:before="80" w:after="80"/>
        <w:ind w:left="227"/>
      </w:pPr>
      <w:r>
        <w:rPr>
          <w:b/>
          <w:color w:val="A35029"/>
        </w:rPr>
        <w:t xml:space="preserve">Teaching moment: </w:t>
      </w:r>
      <w:r>
        <w:t>'The three examples in Part 6 are the natural next moves for an MTA Agentforce engagement. Summarize for leadership, notify downstream, proactively draft. Each is a Topic + Action pattern you now know how to build. Each unlocks a new capability class: data reasoning, outbound integration, proactive behavior.'</w:t>
      </w:r>
    </w:p>
    <w:p>
      <w:pPr>
        <w:spacing w:before="80" w:after="80"/>
        <w:ind w:left="227"/>
      </w:pPr>
      <w:r>
        <w:rPr>
          <w:b/>
          <w:color w:val="A35029"/>
        </w:rPr>
        <w:t xml:space="preserve">Teaching moment: </w:t>
      </w:r>
      <w:r>
        <w:t>'This is a good moment to position Phase 2 of the engagement verbally. 'In this workshop you built the foundation. The next quarter would layer on data reasoning actions (so leadership can ask the agent operational questions), outbound integrations (so approved messages flow to Slack, X, or the public alerts API), and proactive agent behavior (so field service alerts from Lab 4 trigger the agent to pre-draft disruptions). Each is a one- to two-week focused build.'' Shape the follow-up conversation here.'</w:t>
      </w:r>
    </w:p>
    <w:p>
      <w:pPr>
        <w:spacing w:before="280" w:after="80"/>
      </w:pPr>
      <w:r>
        <w:rPr>
          <w:b/>
          <w:color w:val="1F4E79"/>
          <w:sz w:val="28"/>
        </w:rPr>
        <w:t>Final verification (5 min)</w:t>
      </w:r>
    </w:p>
    <w:p>
      <w:pPr>
        <w:spacing w:before="80" w:after="80"/>
        <w:ind w:left="227"/>
      </w:pPr>
      <w:r>
        <w:rPr>
          <w:b/>
          <w:color w:val="A35029"/>
        </w:rPr>
        <w:t xml:space="preserve">Teaching moment: </w:t>
      </w:r>
      <w:r>
        <w:t>'The three checks walk back through the Flow, the Agent, and the end-to-end. Treat each check as a mini-demo moment. 'My Flow is active? Yes. My Agent is active with one Topic? Yes. Can I file a disruption through natural language and watch the record appear with the drafted message and Pending Approval status? Yes.' That cadence lands the completeness.'</w:t>
      </w:r>
    </w:p>
    <w:p>
      <w:pPr>
        <w:spacing w:before="80" w:after="80"/>
        <w:ind w:left="227"/>
      </w:pPr>
      <w:r>
        <w:rPr>
          <w:b/>
          <w:color w:val="8E44AD"/>
        </w:rPr>
        <w:t xml:space="preserve">Listen for: </w:t>
      </w:r>
      <w:r>
        <w:t>Someone asking 'is this production-ready?' Answer: 'For a pilot with a specific team and a bounded set of use cases, yes. For enterprise rollout you'd add: audit logging on every agent action, cost monitoring on prompt template calls, A/B testing of Classification Descriptions and Instructions, user-level feedback capture on agent replies, and a formal governance review of each new Topic you add. The platform is there; the operational maturity is the next six months of work.'</w:t>
      </w:r>
    </w:p>
    <w:p>
      <w:pPr>
        <w:spacing w:before="280" w:after="80"/>
      </w:pPr>
      <w:r>
        <w:rPr>
          <w:b/>
          <w:color w:val="1F4E79"/>
          <w:sz w:val="28"/>
        </w:rPr>
        <w:t>Lab 7 wraps the workshop</w:t>
      </w:r>
    </w:p>
    <w:p>
      <w:pPr>
        <w:spacing w:before="80" w:after="80"/>
        <w:ind w:left="227"/>
      </w:pPr>
      <w:r>
        <w:rPr>
          <w:b/>
          <w:color w:val="A35029"/>
        </w:rPr>
        <w:t xml:space="preserve">Teaching moment: </w:t>
      </w:r>
      <w:r>
        <w:t>'The last two days have been a Standard-First architecture arc. Lab 1 extended Case. Lab 2 polished the layout. Lab 3 built the Asset hierarchy. Lab 4 added Field Service dispatch. Lab 5 was the single deliberate custom object. Lab 6 added the platform layer: Validation, Flow, Prompt Builder, Approval, Reports. Lab 7 wrapped it all in an Agentforce agent. From a Standard objects + 1 custom object + out-of-the-box platform capabilities + an agent persona starting point, you now have an operational platform. That's the shape of modern Salesforce.'</w:t>
      </w:r>
    </w:p>
    <w:p>
      <w:pPr>
        <w:spacing w:before="80" w:after="80"/>
        <w:ind w:left="227"/>
      </w:pPr>
      <w:r>
        <w:rPr>
          <w:b/>
          <w:color w:val="A35029"/>
        </w:rPr>
        <w:t xml:space="preserve">Teaching moment: </w:t>
      </w:r>
      <w:r>
        <w:t>'Close the workshop by naming what the participants did. 'Over two days you built a complete multi-agency operational platform in Salesforce. Each of you can go back to your team on Monday and explain what Standard-First architecture is, when to add a custom object, how to layer platform capabilities, and what Agentforce changes about dispatcher workflow. That is a workshop that pays off every week it informs your next decision.''</w:t>
      </w:r>
    </w:p>
    <w:sectPr w:rsidR="00FC693F" w:rsidRPr="0006063C" w:rsidSect="00034616">
      <w:pgSz w:w="12240" w:h="15840"/>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