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3 — Instructor Notes</w:t>
      </w:r>
    </w:p>
    <w:p>
      <w:pPr>
        <w:spacing w:after="240"/>
      </w:pPr>
      <w:r>
        <w:rPr>
          <w:i/>
          <w:color w:val="6A6A6A"/>
          <w:sz w:val="20"/>
        </w:rPr>
        <w:t>Asset Hierarchy for MTA Infrastructure | ServicePulse 360 Workshop v0.7 (revision 3) | Facilitator guide to the Participant guide of the same name | about 90 min of participant time | about 110 min of instructor time if you present every teaching moment</w:t>
      </w:r>
    </w:p>
    <w:p>
      <w:pPr>
        <w:spacing w:before="280" w:after="80"/>
      </w:pPr>
      <w:r>
        <w:rPr>
          <w:b/>
          <w:color w:val="1F4E79"/>
          <w:sz w:val="28"/>
        </w:rPr>
        <w:t>What changed from r2</w:t>
      </w:r>
    </w:p>
    <w:p>
      <w:r>
        <w:t>Round 9 feedback (Tim, 2026-10-09): cross-lab sweep plus a prerequisite for Lab 4.</w:t>
      </w:r>
    </w:p>
    <w:p>
      <w:pPr>
        <w:pStyle w:val="ListBullet"/>
        <w:spacing w:after="40"/>
      </w:pPr>
      <w:r>
        <w:t>New Part 3.6: add Work Orders related list to the Asset Layout so Lab 4 can rely on it. Columns: Work Order Number, Subject, Status, Priority, Start Date.</w:t>
      </w:r>
    </w:p>
    <w:p>
      <w:pPr>
        <w:pStyle w:val="ListBullet"/>
        <w:spacing w:after="40"/>
      </w:pPr>
      <w:r>
        <w:t>Day 1 reference removed from the lab title.</w:t>
      </w:r>
    </w:p>
    <w:p>
      <w:pPr>
        <w:pStyle w:val="ListBullet"/>
        <w:spacing w:after="40"/>
      </w:pPr>
      <w:r>
        <w:t>API names (Work Order, Asset Relationship, etc.) replaced with object labels (Work Order, Asset Relationship, etc.) throughout prose.</w:t>
      </w:r>
    </w:p>
    <w:p>
      <w:pPr>
        <w:pStyle w:val="ListBullet"/>
        <w:spacing w:after="40"/>
      </w:pPr>
      <w:r>
        <w:t>Where you should be callouts removed throughout.</w:t>
      </w:r>
    </w:p>
    <w:p>
      <w:pPr>
        <w:pStyle w:val="ListBullet"/>
        <w:spacing w:after="40"/>
      </w:pPr>
      <w:r>
        <w:t>Em dashes replaced with commas in prose body text (headers retain em dashes for separator clarity).</w:t>
      </w:r>
    </w:p>
    <w:p>
      <w:pPr>
        <w:pStyle w:val="ListBullet"/>
        <w:spacing w:after="40"/>
      </w:pPr>
      <w:r>
        <w:t>All r2 changes preserved; see r2 revision history in the manifest for details.</w:t>
      </w:r>
    </w:p>
    <w:p>
      <w:pPr>
        <w:spacing w:before="280" w:after="80"/>
      </w:pPr>
      <w:r>
        <w:rPr>
          <w:b/>
          <w:color w:val="1F4E79"/>
          <w:sz w:val="28"/>
        </w:rPr>
        <w:t>How to use this document</w:t>
      </w:r>
    </w:p>
    <w:p>
      <w:r>
        <w:t>This is the instructor-facing companion to the Lab 03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r>
        <w:t>Lab 03 depends on Lab 01 and Lab 02 outputs. Confirm the following on every participant org:</w:t>
      </w:r>
    </w:p>
    <w:p>
      <w:pPr>
        <w:pStyle w:val="ListBullet"/>
        <w:spacing w:after="40"/>
      </w:pPr>
      <w:r>
        <w:t>ServicePulse 360 Lightning App exists and is the user's default app.</w:t>
      </w:r>
    </w:p>
    <w:p>
      <w:pPr>
        <w:pStyle w:val="ListBullet"/>
        <w:spacing w:after="40"/>
      </w:pPr>
      <w:r>
        <w:t>Four Case Record Types (NYCT, LIRR, MNR, B&amp;T) with the customize-before-extending Priority and Type picklists.</w:t>
      </w:r>
    </w:p>
    <w:p>
      <w:pPr>
        <w:pStyle w:val="ListBullet"/>
        <w:spacing w:after="40"/>
      </w:pPr>
      <w:r>
        <w:t>Golden Record exists for each participant: an NYCT Case tied to MTA New York City Transit with a Contact populated.</w:t>
      </w:r>
    </w:p>
    <w:p>
      <w:pPr>
        <w:pStyle w:val="ListBullet"/>
        <w:spacing w:after="40"/>
      </w:pPr>
      <w:r>
        <w:t>Lab 2 customizations are deployed: Dynamic Forms visibility rule on Reported Date/Time for NYCT, and Related List - Single component for Contact.Cases placed inside an Other related cases tab (Lab 2 r5).</w:t>
      </w:r>
    </w:p>
    <w:p>
      <w:pPr>
        <w:pStyle w:val="ListBullet"/>
        <w:spacing w:after="40"/>
      </w:pPr>
      <w:r>
        <w:t>Lab 1 r8+ ensures Asset is on both the classic Case Layout (Part 6.2) and the Lightning record page Dynamic Forms canvas (Part 9.5). Verify in a sample participant org before Day 1.</w:t>
      </w:r>
    </w:p>
    <w:p>
      <w:pPr>
        <w:pStyle w:val="ListBullet"/>
        <w:spacing w:after="40"/>
      </w:pPr>
      <w:r>
        <w:t>No pre-created Assets. Participants build them from scratch in Lab 3.</w:t>
      </w:r>
    </w:p>
    <w:p>
      <w:pPr>
        <w:spacing w:before="280" w:after="80"/>
      </w:pPr>
      <w:r>
        <w:rPr>
          <w:b/>
          <w:color w:val="1F4E79"/>
          <w:sz w:val="28"/>
        </w:rPr>
        <w:t>Pacing summary</w:t>
      </w:r>
    </w:p>
    <w:p>
      <w:pPr>
        <w:pStyle w:val="ListBullet"/>
        <w:spacing w:after="40"/>
      </w:pPr>
      <w:r>
        <w:t>Part 1 (Add Assets tab to app, with fallback): 5 min</w:t>
      </w:r>
    </w:p>
    <w:p>
      <w:pPr>
        <w:pStyle w:val="ListBullet"/>
        <w:spacing w:after="40"/>
      </w:pPr>
      <w:r>
        <w:t>Part 2 (Tour Asset object): 5 min</w:t>
      </w:r>
    </w:p>
    <w:p>
      <w:pPr>
        <w:pStyle w:val="ListBullet"/>
        <w:spacing w:after="40"/>
      </w:pPr>
      <w:r>
        <w:t>Part 3 (Configure Asset Layout, layout-first): 15 min</w:t>
      </w:r>
    </w:p>
    <w:p>
      <w:pPr>
        <w:pStyle w:val="ListBullet"/>
        <w:spacing w:after="40"/>
      </w:pPr>
      <w:r>
        <w:t>Part 4 (Create parent Asset): 8 min</w:t>
      </w:r>
    </w:p>
    <w:p>
      <w:pPr>
        <w:pStyle w:val="ListBullet"/>
        <w:spacing w:after="40"/>
      </w:pPr>
      <w:r>
        <w:t>Part 5 (Create 4 component Assets via Child Assets related list): 18 min</w:t>
      </w:r>
    </w:p>
    <w:p>
      <w:pPr>
        <w:pStyle w:val="ListBullet"/>
        <w:spacing w:after="40"/>
      </w:pPr>
      <w:r>
        <w:t>Part 6 (Asset Relationship peer link): 8 min</w:t>
      </w:r>
    </w:p>
    <w:p>
      <w:pPr>
        <w:pStyle w:val="ListBullet"/>
        <w:spacing w:after="40"/>
      </w:pPr>
      <w:r>
        <w:t>Part 7 (Connect Golden Record to bus via Asset hyperlink): 8 min</w:t>
      </w:r>
    </w:p>
    <w:p>
      <w:pPr>
        <w:pStyle w:val="ListBullet"/>
        <w:spacing w:after="40"/>
      </w:pPr>
      <w:r>
        <w:t>Part 8 (Add Asset.Cases Related List - Single to Other related cases tab): 10 min</w:t>
      </w:r>
    </w:p>
    <w:p>
      <w:pPr>
        <w:pStyle w:val="ListBullet"/>
        <w:spacing w:after="40"/>
      </w:pPr>
      <w:r>
        <w:t>Final Verification: 5 min</w:t>
      </w:r>
    </w:p>
    <w:p>
      <w:pPr>
        <w:pStyle w:val="ListBullet"/>
        <w:spacing w:after="40"/>
      </w:pPr>
      <w:r>
        <w:t>Buffer: about 8 min</w:t>
      </w:r>
    </w:p>
    <w:p>
      <w:pPr>
        <w:pStyle w:val="ListBullet"/>
        <w:spacing w:after="40"/>
      </w:pPr>
      <w:r>
        <w:t>Total participant time: about 92 min hands-on.</w:t>
      </w:r>
    </w:p>
    <w:p>
      <w:pPr>
        <w:spacing w:before="280" w:after="80"/>
      </w:pPr>
      <w:r>
        <w:rPr>
          <w:b/>
          <w:color w:val="1F4E79"/>
          <w:sz w:val="28"/>
        </w:rPr>
        <w:t>The arc of this lab — what to establish verbally before Part 1</w:t>
      </w:r>
    </w:p>
    <w:p>
      <w:pPr>
        <w:spacing w:before="80" w:after="80"/>
        <w:ind w:left="227"/>
      </w:pPr>
      <w:r>
        <w:rPr>
          <w:b/>
          <w:color w:val="A35029"/>
        </w:rPr>
        <w:t xml:space="preserve">Teaching moment: </w:t>
      </w:r>
      <w:r>
        <w:t>'Lab 1 modeled Cases: operational issues reported against the system. Lab 2 made the Case record page adaptive. Lab 3 models the physical infrastructure those cases are about. Buses, HVAC units, batteries. Each is an Asset. The teaching: when you need to model physical things, Asset is your standard-first answer. You get hierarchy, state history, Case links, and Field Service integration all for free.'</w:t>
      </w:r>
    </w:p>
    <w:p>
      <w:pPr>
        <w:spacing w:before="80" w:after="80"/>
        <w:ind w:left="227"/>
      </w:pPr>
      <w:r>
        <w:rPr>
          <w:b/>
          <w:color w:val="A35029"/>
        </w:rPr>
        <w:t xml:space="preserve">Teaching moment: </w:t>
      </w:r>
      <w:r>
        <w:t>The standard-first principle applied to physical infrastructure. Say explicitly: 'Teams unfamiliar with Asset often build Equipment__c or Vehicle__c custom objects to model this. They lose the Asset Relationship hierarchy. They lose the Asset State Period state history. They lose the Case related list wiring. The custom object becomes an island. Standard Asset keeps everything connected.'</w:t>
      </w:r>
    </w:p>
    <w:p>
      <w:pPr>
        <w:spacing w:before="280" w:after="80"/>
      </w:pPr>
      <w:r>
        <w:rPr>
          <w:b/>
          <w:color w:val="1F4E79"/>
          <w:sz w:val="28"/>
        </w:rPr>
        <w:t>Part 1 — Add the Assets tab to the ServicePulse 360 app (3 min)</w:t>
      </w:r>
    </w:p>
    <w:p>
      <w:pPr>
        <w:spacing w:before="80" w:after="80"/>
        <w:ind w:left="227"/>
      </w:pPr>
      <w:r>
        <w:rPr>
          <w:b/>
          <w:color w:val="A35029"/>
        </w:rPr>
        <w:t xml:space="preserve">Teaching moment: </w:t>
      </w:r>
      <w:r>
        <w:t>'In Lab 1 we scoped the app to Cases and Reports. Workshop labs are additive, as we add new objects, we add tabs. Participants in production would do the same when their org adopts a new object.'</w:t>
      </w:r>
    </w:p>
    <w:p>
      <w:pPr>
        <w:spacing w:before="80" w:after="80"/>
        <w:ind w:left="227"/>
      </w:pPr>
      <w:r>
        <w:rPr>
          <w:b/>
          <w:color w:val="C0392B"/>
        </w:rPr>
        <w:t xml:space="preserve">Common error: </w:t>
      </w:r>
      <w:r>
        <w:t>Participant forgets to Save after moving Assets to Selected Items. Symptom: tab doesn't appear. Fix: return to App Manager, edit ServicePulse 360, confirm Assets is in Selected Items, Save.</w:t>
      </w:r>
    </w:p>
    <w:p>
      <w:pPr>
        <w:spacing w:before="280" w:after="80"/>
      </w:pPr>
      <w:r>
        <w:rPr>
          <w:b/>
          <w:color w:val="1F4E79"/>
          <w:sz w:val="28"/>
        </w:rPr>
        <w:t>Part 2 — Tour the standard Asset object (5 min)</w:t>
      </w:r>
    </w:p>
    <w:p>
      <w:pPr>
        <w:spacing w:before="80" w:after="80"/>
        <w:ind w:left="227"/>
      </w:pPr>
      <w:r>
        <w:rPr>
          <w:b/>
          <w:color w:val="A35029"/>
        </w:rPr>
        <w:t xml:space="preserve">Teaching moment: </w:t>
      </w:r>
      <w:r>
        <w:t>The Part 2 tour is deliberately short. Call out the 30+ standard fields and emphasize: 'You will add zero custom fields in this lab. Everything we need is already there.'</w:t>
      </w:r>
    </w:p>
    <w:p>
      <w:pPr>
        <w:spacing w:before="80" w:after="80"/>
        <w:ind w:left="227"/>
      </w:pPr>
      <w:r>
        <w:rPr>
          <w:b/>
          <w:color w:val="A35029"/>
        </w:rPr>
        <w:t xml:space="preserve">Teaching moment: </w:t>
      </w:r>
      <w:r>
        <w:t>Mention Install Date, Status, Serial Number, Parent Asset. 'These aren't just fields; they drive Field Service, warranty tracking, and asset-aging reports. The standard Asset is tightly integrated with downstream platform capabilities.'</w:t>
      </w:r>
    </w:p>
    <w:p>
      <w:pPr>
        <w:spacing w:before="280" w:after="80"/>
      </w:pPr>
      <w:r>
        <w:rPr>
          <w:b/>
          <w:color w:val="1F4E79"/>
          <w:sz w:val="28"/>
        </w:rPr>
        <w:t>Part 3 — Create the parent Asset (10 min)</w:t>
      </w:r>
    </w:p>
    <w:p>
      <w:pPr>
        <w:spacing w:before="80" w:after="80"/>
        <w:ind w:left="227"/>
      </w:pPr>
      <w:r>
        <w:rPr>
          <w:b/>
          <w:color w:val="A35029"/>
        </w:rPr>
        <w:t xml:space="preserve">Teaching moment: </w:t>
      </w:r>
      <w:r>
        <w:t>Call out that Asset doesn't require a Product. 'Some orgs use Products as templates for Assets, where every Asset is an instance of some catalog Product. We're not using Products in this workshop because MTA infrastructure is more one-of-a-kind than catalog-driven. For transit, Asset-without-Product is a valid pattern.'</w:t>
      </w:r>
    </w:p>
    <w:p>
      <w:pPr>
        <w:spacing w:before="80" w:after="80"/>
        <w:ind w:left="227"/>
      </w:pPr>
      <w:r>
        <w:rPr>
          <w:b/>
          <w:color w:val="8E44AD"/>
        </w:rPr>
        <w:t xml:space="preserve">Listen for: </w:t>
      </w:r>
      <w:r>
        <w:t>Someone asking "do I need a Product?" Validate: "Products are useful when you have a catalog of standardized assets (e.g., a fleet of identical commercial-grade HVAC units). For MTA, where each bus is somewhat unique and tracked by serial number, Asset-only is fine."</w:t>
      </w:r>
    </w:p>
    <w:p>
      <w:pPr>
        <w:spacing w:before="80" w:after="80"/>
        <w:ind w:left="227"/>
      </w:pPr>
      <w:r>
        <w:rPr>
          <w:b/>
          <w:color w:val="C0392B"/>
        </w:rPr>
        <w:t xml:space="preserve">Common error: </w:t>
      </w:r>
      <w:r>
        <w:t>Participant fills out Serial Number as text that doesn't match a pattern. Won't break anything in the workshop; just mention in the real world you'd standardize this.</w:t>
      </w:r>
    </w:p>
    <w:p>
      <w:pPr>
        <w:spacing w:before="280" w:after="80"/>
      </w:pPr>
      <w:r>
        <w:rPr>
          <w:b/>
          <w:color w:val="1F4E79"/>
          <w:sz w:val="28"/>
        </w:rPr>
        <w:t>Part 4 — Create the four component Assets (20 min)</w:t>
      </w:r>
    </w:p>
    <w:p>
      <w:r>
        <w:t>Repetitive by design. Participants build muscle memory with the Asset creation flow.</w:t>
      </w:r>
    </w:p>
    <w:p>
      <w:pPr>
        <w:spacing w:before="80" w:after="80"/>
        <w:ind w:left="227"/>
      </w:pPr>
      <w:r>
        <w:rPr>
          <w:b/>
          <w:color w:val="A35029"/>
        </w:rPr>
        <w:t xml:space="preserve">Teaching moment: </w:t>
      </w:r>
      <w:r>
        <w:t>'The Parent Asset lookup is what creates the hierarchy. Every component you create picks NYCT Bus 4521 as its parent. The one-to-many relationship is wired automatically. Nothing custom to build.'</w:t>
      </w:r>
    </w:p>
    <w:p>
      <w:pPr>
        <w:spacing w:before="80" w:after="80"/>
        <w:ind w:left="227"/>
      </w:pPr>
      <w:r>
        <w:rPr>
          <w:b/>
          <w:color w:val="2E75B6"/>
        </w:rPr>
        <w:t xml:space="preserve">Pacing: </w:t>
      </w:r>
      <w:r>
        <w:t>If participants finish early, let them experiment with a sub-component (e.g., Battery Cell 4521-BP-C1 with Parent Asset = Battery Pack 4521-BP, creating a 3-level deep hierarchy). This reinforces the pattern and is a teaching moment about hierarchy depth.</w:t>
      </w:r>
    </w:p>
    <w:p>
      <w:pPr>
        <w:spacing w:before="80" w:after="80"/>
        <w:ind w:left="227"/>
      </w:pPr>
      <w:r>
        <w:rPr>
          <w:b/>
          <w:color w:val="C0392B"/>
        </w:rPr>
        <w:t xml:space="preserve">Common error: </w:t>
      </w:r>
      <w:r>
        <w:t>Participant leaves Parent Asset empty on a component. Symptom: the component appears as its own root, not under the bus. Fix: edit the component, populate Parent Asset = NYCT Bus 4521, Save.</w:t>
      </w:r>
    </w:p>
    <w:p>
      <w:pPr>
        <w:spacing w:before="80" w:after="80"/>
        <w:ind w:left="227"/>
      </w:pPr>
      <w:r>
        <w:rPr>
          <w:b/>
          <w:color w:val="C0392B"/>
        </w:rPr>
        <w:t xml:space="preserve">Common error: </w:t>
      </w:r>
      <w:r>
        <w:t>Participant creates all components with the same Serial Number. Fix: each component's serial should be unique (NYCT-4521-BP, NYCT-4521-HV, etc.).</w:t>
      </w:r>
    </w:p>
    <w:p>
      <w:pPr>
        <w:spacing w:before="280" w:after="80"/>
      </w:pPr>
      <w:r>
        <w:rPr>
          <w:b/>
          <w:color w:val="1F4E79"/>
          <w:sz w:val="28"/>
        </w:rPr>
        <w:t>Part 5 — Use Asset Relationship (10 min)</w:t>
      </w:r>
    </w:p>
    <w:p>
      <w:pPr>
        <w:spacing w:before="80" w:after="80"/>
        <w:ind w:left="227"/>
      </w:pPr>
      <w:r>
        <w:rPr>
          <w:b/>
          <w:color w:val="A35029"/>
        </w:rPr>
        <w:t xml:space="preserve">Teaching moment: </w:t>
      </w:r>
      <w:r>
        <w:t>This is the lab's second structural concept. Parent Asset = ownership hierarchy; Asset Relationship = everything else. Say explicitly: 'A battery is a component of the bus, that's Parent Asset. A battery depends on the Battery Management System to charge, that's AssetRelationship. Same objects, two different relationships, both standard, both needed.'</w:t>
      </w:r>
    </w:p>
    <w:p>
      <w:pPr>
        <w:spacing w:before="80" w:after="80"/>
        <w:ind w:left="227"/>
      </w:pPr>
      <w:r>
        <w:rPr>
          <w:b/>
          <w:color w:val="A35029"/>
        </w:rPr>
        <w:t xml:space="preserve">Teaching moment: </w:t>
      </w:r>
      <w:r>
        <w:t>Call out that Asset Relationship is bidirectional. 'When you create a relationship from Battery Pack to HVAC Unit, the inverse automatically appears on HVAC Unit. One record, two views.'</w:t>
      </w:r>
    </w:p>
    <w:p>
      <w:pPr>
        <w:spacing w:before="80" w:after="80"/>
        <w:ind w:left="227"/>
      </w:pPr>
      <w:r>
        <w:rPr>
          <w:b/>
          <w:color w:val="8E44AD"/>
        </w:rPr>
        <w:t xml:space="preserve">Listen for: </w:t>
      </w:r>
      <w:r>
        <w:t>Someone asking "why have both Parent Asset and Asset Relationship?" Answer: "Parent Asset is a simple one-to-many field directly on Asset. Asset Relationship is a separate object that holds qualifying information (Type, Begin Date, End Date). Use Parent Asset for structural hierarchy; use Asset Relationship when you need to describe HOW two Assets relate."</w:t>
      </w:r>
    </w:p>
    <w:p>
      <w:pPr>
        <w:spacing w:before="80" w:after="80"/>
        <w:ind w:left="227"/>
      </w:pPr>
      <w:r>
        <w:rPr>
          <w:b/>
          <w:color w:val="C0392B"/>
        </w:rPr>
        <w:t xml:space="preserve">Common error: </w:t>
      </w:r>
      <w:r>
        <w:t>Asset Relationship related list has different labels in different Salesforce releases. "Primary Asset Relationships," "Related Assets," "Asset Relationships" are all variants of the same thing. Participants may be confused if the label doesn't match the lab text. Reassure them.</w:t>
      </w:r>
    </w:p>
    <w:p>
      <w:pPr>
        <w:spacing w:before="280" w:after="80"/>
      </w:pPr>
      <w:r>
        <w:rPr>
          <w:b/>
          <w:color w:val="1F4E79"/>
          <w:sz w:val="28"/>
        </w:rPr>
        <w:t>Part 6 — Connect the Golden Record to the bus (10 min)</w:t>
      </w:r>
    </w:p>
    <w:p>
      <w:pPr>
        <w:spacing w:before="80" w:after="80"/>
        <w:ind w:left="227"/>
      </w:pPr>
      <w:r>
        <w:rPr>
          <w:b/>
          <w:color w:val="A35029"/>
        </w:rPr>
        <w:t xml:space="preserve">Teaching moment: </w:t>
      </w:r>
      <w:r>
        <w:t>'Standard Asset has a direct wiring to Case. Every Case has an optional Asset lookup. Populating it makes the Case appear in the Asset's Cases related list AND makes the Asset visible on the Case. This is bidirectional out-of-the-box. No custom work.'</w:t>
      </w:r>
    </w:p>
    <w:p>
      <w:pPr>
        <w:spacing w:before="80" w:after="80"/>
        <w:ind w:left="227"/>
      </w:pPr>
      <w:r>
        <w:rPr>
          <w:b/>
          <w:color w:val="8E44AD"/>
        </w:rPr>
        <w:t xml:space="preserve">Listen for: </w:t>
      </w:r>
      <w:r>
        <w:t>Someone asking "what if a Case affects multiple Assets?" Answer: "The standard Asset lookup is 1-to-1. For multi-asset cases, you'd use the custom object we build in Lab 5, Service_Disruption__c, which lets one disruption spawn multiple Cases and reference multiple Assets. That's the right time for custom. For a single-asset case, standard Asset lookup is correct."</w:t>
      </w:r>
    </w:p>
    <w:p>
      <w:pPr>
        <w:spacing w:before="80" w:after="80"/>
        <w:ind w:left="227"/>
      </w:pPr>
      <w:r>
        <w:rPr>
          <w:b/>
          <w:color w:val="C0392B"/>
        </w:rPr>
        <w:t xml:space="preserve">Common error: </w:t>
      </w:r>
      <w:r>
        <w:t>Asset field not visible on the Case record page. Lab 1's classic Case Layout should include Asset. If missing, participant may need to add it to the Dynamic Forms canvas as a one-off. The participant guide's 'If you got stuck' section covers this.</w:t>
      </w:r>
    </w:p>
    <w:p>
      <w:pPr>
        <w:spacing w:before="280" w:after="80"/>
      </w:pPr>
      <w:r>
        <w:rPr>
          <w:b/>
          <w:color w:val="1F4E79"/>
          <w:sz w:val="28"/>
        </w:rPr>
        <w:t>Part 7 — Surface Asset's Cases on the Case page (10 min)</w:t>
      </w:r>
    </w:p>
    <w:p>
      <w:pPr>
        <w:spacing w:before="80" w:after="80"/>
        <w:ind w:left="227"/>
      </w:pPr>
      <w:r>
        <w:rPr>
          <w:b/>
          <w:color w:val="A35029"/>
        </w:rPr>
        <w:t xml:space="preserve">Teaching moment: </w:t>
      </w:r>
      <w:r>
        <w:t>'This is the same pattern you used in Lab 2 for Contact.Cases. Now applied to Asset.Cases. Related List - Single is the Swiss Army knife of related-data surfacing: whatever lookup field a record has, you can walk it to surface related lists.'</w:t>
      </w:r>
    </w:p>
    <w:p>
      <w:pPr>
        <w:spacing w:before="80" w:after="80"/>
        <w:ind w:left="227"/>
      </w:pPr>
      <w:r>
        <w:rPr>
          <w:b/>
          <w:color w:val="A35029"/>
        </w:rPr>
        <w:t xml:space="preserve">Teaching moment: </w:t>
      </w:r>
      <w:r>
        <w:t>If time permits, mention component visibility rules on the Related List - Single. 'You could set a visibility rule so this Asset.Cases list only appears when the Case has an Asset populated. Dynamic Forms visibility rules work on components too, not just fields.' This is a nice bridge back to Lab 2.</w:t>
      </w:r>
    </w:p>
    <w:p>
      <w:pPr>
        <w:spacing w:before="80" w:after="80"/>
        <w:ind w:left="227"/>
      </w:pPr>
      <w:r>
        <w:rPr>
          <w:b/>
          <w:color w:val="C0392B"/>
        </w:rPr>
        <w:t xml:space="preserve">Common error: </w:t>
      </w:r>
      <w:r>
        <w:t>Participant drops Related List - Single and leaves Parent Record set to 'Use This Case', then picks Cases. Symptom: component shows the current Case's cases, which Case doesn't have as a related list, so it errors or shows nothing. Fix: Parent Record must be Asset (walking from Case to Asset), not Use This Case.</w:t>
      </w:r>
    </w:p>
    <w:p>
      <w:pPr>
        <w:spacing w:before="280" w:after="80"/>
      </w:pPr>
      <w:r>
        <w:rPr>
          <w:b/>
          <w:color w:val="1F4E79"/>
          <w:sz w:val="28"/>
        </w:rPr>
        <w:t>Final Verification (5 min)</w:t>
      </w:r>
    </w:p>
    <w:p>
      <w:pPr>
        <w:spacing w:before="80" w:after="80"/>
        <w:ind w:left="227"/>
      </w:pPr>
      <w:r>
        <w:rPr>
          <w:b/>
          <w:color w:val="A35029"/>
        </w:rPr>
        <w:t xml:space="preserve">Teaching moment: </w:t>
      </w:r>
      <w:r>
        <w:t>Reinforce the full arc: 'Lab 1 built Cases. Lab 2 made the Case UI adaptive. Lab 3 added physical Assets and wired them to Cases. In 3 hours you have a working multi-agency Case management system with infrastructure modeling. All on standard objects. No custom objects. This is what standard-first delivers at scale.'</w:t>
      </w:r>
    </w:p>
    <w:p>
      <w:pPr>
        <w:spacing w:before="280" w:after="80"/>
      </w:pPr>
      <w:r>
        <w:rPr>
          <w:b/>
          <w:color w:val="1F4E79"/>
          <w:sz w:val="28"/>
        </w:rPr>
        <w:t>After Lab 03 — before Lab 04</w:t>
      </w:r>
    </w:p>
    <w:p>
      <w:pPr>
        <w:pStyle w:val="ListBullet"/>
        <w:spacing w:after="40"/>
      </w:pPr>
      <w:r>
        <w:t>Spend a few minutes with any participant whose Golden Record isn't linked to NYCT Bus 4521. This connection is a prerequisite for Lab 4 (Field Service).</w:t>
      </w:r>
    </w:p>
    <w:p>
      <w:pPr>
        <w:pStyle w:val="ListBullet"/>
        <w:spacing w:after="40"/>
      </w:pPr>
      <w:r>
        <w:t>Preview Lab 04 verbally: 'Next we add Field Service. Work Orders tied to Assets, ServiceAppointments scheduled to technicians. The maintenance workflow for the bus you just modeled.'</w:t>
      </w:r>
    </w:p>
    <w:p>
      <w:pPr>
        <w:spacing w:before="280" w:after="80"/>
      </w:pPr>
      <w:r>
        <w:rPr>
          <w:b/>
          <w:color w:val="1F4E79"/>
          <w:sz w:val="28"/>
        </w:rPr>
        <w:t>Teaching register — Tim's reminder to self</w:t>
      </w:r>
    </w:p>
    <w:p>
      <w:r>
        <w:t>Asset as a concept: Definition then Constraint then Unlock.</w:t>
      </w:r>
    </w:p>
    <w:p>
      <w:pPr>
        <w:pStyle w:val="ListBullet"/>
        <w:spacing w:after="40"/>
      </w:pPr>
      <w:r>
        <w:t>Definition: Asset is the standard Salesforce object for modeling individual physical or logical things that belong to a customer/account.</w:t>
      </w:r>
    </w:p>
    <w:p>
      <w:pPr>
        <w:pStyle w:val="ListBullet"/>
        <w:spacing w:after="40"/>
      </w:pPr>
      <w:r>
        <w:t>Constraint: Asset is per-instance (each thing is its own record), not per-type (each category of thing). For categorical modeling, use Product.</w:t>
      </w:r>
    </w:p>
    <w:p>
      <w:pPr>
        <w:pStyle w:val="ListBullet"/>
        <w:spacing w:after="40"/>
      </w:pPr>
      <w:r>
        <w:t>Unlock: Asset gets you hierarchy (Parent Asset), state history (Asset State Period), peer relationships (Asset Relationship), and Case linkage for free.</w:t>
      </w:r>
    </w:p>
    <w:p>
      <w:pPr>
        <w:pStyle w:val="ListBullet"/>
        <w:spacing w:after="40"/>
      </w:pPr>
      <w:r>
        <w:t>Analogy 1 (concrete): 'Like a VIN for every vehicle in a fleet. Each VIN is one Asset. The whole fleet is many Assets.'</w:t>
      </w:r>
    </w:p>
    <w:p>
      <w:pPr>
        <w:pStyle w:val="ListBullet"/>
        <w:spacing w:after="40"/>
      </w:pPr>
      <w:r>
        <w:t>Analogy 2 (technical): 'Like a serialized inventory table with built-in hierarchy and lifecycle fields.'</w:t>
      </w:r>
    </w:p>
    <w:p>
      <w:pPr>
        <w:pStyle w:val="ListBullet"/>
        <w:spacing w:after="40"/>
      </w:pPr>
      <w:r>
        <w:t>Analogy 3 (operational): 'Like a physical asset ledger that also knows which service tickets touched each item.'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