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 Instructor Notes</w:t>
      </w:r>
    </w:p>
    <w:p>
      <w:pPr>
        <w:spacing w:after="240"/>
      </w:pPr>
      <w:r>
        <w:rPr>
          <w:i/>
          <w:color w:val="6A6A6A"/>
          <w:sz w:val="20"/>
        </w:rPr>
        <w:t>Extend the Case Object for Multi-Agency Intake | ServicePulse 360 Workshop v0.7 (revision 12) | Facilitator guide to the Participant guide of the same name | about 100 min of participant time | about 115 min of instructor time if you present every teaching moment</w:t>
      </w:r>
    </w:p>
    <w:p>
      <w:pPr>
        <w:spacing w:before="280" w:after="80"/>
      </w:pPr>
      <w:r>
        <w:rPr>
          <w:b/>
          <w:color w:val="1F4E79"/>
          <w:sz w:val="28"/>
        </w:rPr>
        <w:t>What changed from r11</w:t>
      </w:r>
    </w:p>
    <w:p>
      <w:r>
        <w:t>Round 21 feedback (round 2 of Tim's live participant walkthrough on 2026-10-17): 12 Lab 1 fixes applied, mostly to Part 6 and Part 8, plus a sweep for navigation preambles at the top of every section. Nothing structural changed; the sections now orient participants to where they should be before telling them what to click.</w:t>
      </w:r>
    </w:p>
    <w:p>
      <w:pPr>
        <w:pStyle w:val="ListBullet"/>
        <w:spacing w:after="40"/>
      </w:pPr>
      <w:r>
        <w:t>Part 5.4: Record Type Name corrected to B_T (Salesforce replaces &amp; with _ in Developer Names, giving B_T, not BandT). Lab 1.5, Lab 5, and Lab 7 references were updated to match.</w:t>
      </w:r>
    </w:p>
    <w:p>
      <w:pPr>
        <w:pStyle w:val="ListBullet"/>
        <w:spacing w:after="40"/>
      </w:pPr>
      <w:r>
        <w:t>Part 6.1: now opens with an explicit navigation step that calls out Page Layouts specifically (not Lightning Record Pages or Compact Layouts) and clicks the layout literally named 'Case Layout'.</w:t>
      </w:r>
    </w:p>
    <w:p>
      <w:pPr>
        <w:pStyle w:val="ListBullet"/>
        <w:spacing w:after="40"/>
      </w:pPr>
      <w:r>
        <w:t>Part 6.2: Case Record Type moved from Case Details to System Information (keeps user-chosen fields in Case Details and read-only system metadata grouped at the bottom).</w:t>
      </w:r>
    </w:p>
    <w:p>
      <w:pPr>
        <w:pStyle w:val="ListBullet"/>
        <w:spacing w:after="40"/>
      </w:pPr>
      <w:r>
        <w:t>Part 6.2: Resolution Notes drag step rewritten as a verify step (the field is placed automatically when created in Part 3.1 via the FLS/Page Layouts defaults).</w:t>
      </w:r>
    </w:p>
    <w:p>
      <w:pPr>
        <w:pStyle w:val="ListBullet"/>
        <w:spacing w:after="40"/>
      </w:pPr>
      <w:r>
        <w:t>Part 6.4: reframed from 'assign the layout' to 'verify assignments', with a dedicated navigation step to the Page Layout Assignment page.</w:t>
      </w:r>
    </w:p>
    <w:p>
      <w:pPr>
        <w:pStyle w:val="ListBullet"/>
        <w:spacing w:after="40"/>
      </w:pPr>
      <w:r>
        <w:t>Part 6.5: added a Note about Work Orders. It may not be in the Related Lists section by default and participants should drag it in if missing (Lab 4 uses it).</w:t>
      </w:r>
    </w:p>
    <w:p>
      <w:pPr>
        <w:pStyle w:val="ListBullet"/>
        <w:spacing w:after="40"/>
      </w:pPr>
      <w:r>
        <w:t>Part 6.1, 6.3, 6.5: added navigation preambles so the section stands on its own if the participant lost focus or returned from a break.</w:t>
      </w:r>
    </w:p>
    <w:p>
      <w:pPr>
        <w:pStyle w:val="ListBullet"/>
        <w:spacing w:after="40"/>
      </w:pPr>
      <w:r>
        <w:t>Part 7: added an explicit navigation step (Setup, Object Manager, Case, Compact Layouts) and a 'click New' step before field selection.</w:t>
      </w:r>
    </w:p>
    <w:p>
      <w:pPr>
        <w:pStyle w:val="ListBullet"/>
        <w:spacing w:after="40"/>
      </w:pPr>
      <w:r>
        <w:t>Part 7: compact layout field order instruction now says 'IN THIS EXACT ORDER' (compact layouts honor Selected Fields order).</w:t>
      </w:r>
    </w:p>
    <w:p>
      <w:pPr>
        <w:pStyle w:val="ListBullet"/>
        <w:spacing w:after="40"/>
      </w:pPr>
      <w:r>
        <w:t>Part 8.1 step 7: filter dialog button is labeled Save (not Done); step rewritten with transition words and the correct button name.</w:t>
      </w:r>
    </w:p>
    <w:p>
      <w:pPr>
        <w:pStyle w:val="ListBullet"/>
        <w:spacing w:after="40"/>
      </w:pPr>
      <w:r>
        <w:t>Part 8.2: opening step clarifies to open the Open Cases list view via the list view selector dropdown; Filter icon step adds a note for screen sizes where the Filter panel is already visible.</w:t>
      </w:r>
    </w:p>
    <w:p>
      <w:pPr>
        <w:pStyle w:val="ListBullet"/>
        <w:spacing w:after="40"/>
      </w:pPr>
      <w:r>
        <w:t>Parts 9 and 10: navigation preambles added to every sub-section opening.</w:t>
      </w:r>
    </w:p>
    <w:p>
      <w:pPr>
        <w:spacing w:before="280" w:after="80"/>
      </w:pPr>
      <w:r>
        <w:rPr>
          <w:b/>
          <w:color w:val="1F4E79"/>
          <w:sz w:val="28"/>
        </w:rPr>
        <w:t>How to use this document</w:t>
      </w:r>
    </w:p>
    <w:p>
      <w:r>
        <w:t>This is the instructor-facing companion to the Lab 01 Participant guide. Participants should receive only the Participant guide. This instructor guide mirrors the Participant structure part-by-part and adds four kinds of annotations:</w:t>
      </w:r>
    </w:p>
    <w:p>
      <w:pPr>
        <w:pStyle w:val="ListBullet"/>
        <w:spacing w:after="40"/>
      </w:pPr>
      <w:r>
        <w:t>Pacing: how long each Part should take, with pacing-check moments</w:t>
      </w:r>
    </w:p>
    <w:p>
      <w:pPr>
        <w:pStyle w:val="ListBullet"/>
        <w:spacing w:after="40"/>
      </w:pPr>
      <w:r>
        <w:t>Teaching moments: the deeper principle or framing an instructor should articulate out loud</w:t>
      </w:r>
    </w:p>
    <w:p>
      <w:pPr>
        <w:pStyle w:val="ListBullet"/>
        <w:spacing w:after="40"/>
      </w:pPr>
      <w:r>
        <w:t>Listen for: questions and misconceptions that commonly surface and what to listen for in the room</w:t>
      </w:r>
    </w:p>
    <w:p>
      <w:pPr>
        <w:pStyle w:val="ListBullet"/>
        <w:spacing w:after="40"/>
      </w:pPr>
      <w:r>
        <w:t>Common errors: specific places participants get stuck, how to recognize the symptom, and how to recover</w:t>
      </w:r>
    </w:p>
    <w:p>
      <w:pPr>
        <w:spacing w:before="280" w:after="80"/>
      </w:pPr>
      <w:r>
        <w:rPr>
          <w:b/>
          <w:color w:val="1F4E79"/>
          <w:sz w:val="28"/>
        </w:rPr>
        <w:t>Pre-workshop setup checklist</w:t>
      </w:r>
    </w:p>
    <w:p>
      <w:r>
        <w:t>Before Day 1 begins, confirm the following on every participant org:</w:t>
      </w:r>
    </w:p>
    <w:p>
      <w:pPr>
        <w:pStyle w:val="ListBullet"/>
        <w:spacing w:after="40"/>
      </w:pPr>
      <w:r>
        <w:t>The ServicePulse 360 workshop template was provisioned (Pronto Agentforce Reference, Developer Edition).</w:t>
      </w:r>
    </w:p>
    <w:p>
      <w:pPr>
        <w:pStyle w:val="ListBullet"/>
        <w:spacing w:after="40"/>
      </w:pPr>
      <w:r>
        <w:t>Setup then Einstein Setup then Turn on Einstein is on.</w:t>
      </w:r>
    </w:p>
    <w:p>
      <w:pPr>
        <w:pStyle w:val="ListBullet"/>
        <w:spacing w:after="40"/>
      </w:pPr>
      <w:r>
        <w:t>Setup then Agentforce Agents toggle is on.</w:t>
      </w:r>
    </w:p>
    <w:p>
      <w:pPr>
        <w:pStyle w:val="ListBullet"/>
        <w:spacing w:after="40"/>
      </w:pPr>
      <w:r>
        <w:t>AgentActionsTest.cls has been patched (line 71 giftCertificatesJson to giftCertificates).</w:t>
      </w:r>
    </w:p>
    <w:p>
      <w:pPr>
        <w:pStyle w:val="ListBullet"/>
        <w:spacing w:after="40"/>
      </w:pPr>
      <w:r>
        <w:t>The v0.7 Case extension scaffolding has been deployed to every participant org (CasePriority and CaseType StandardValueSets, MTA Case Support Process, 4 Record Types, 2 custom fields, compact layout, permission set).</w:t>
      </w:r>
    </w:p>
    <w:p>
      <w:pPr>
        <w:pStyle w:val="ListBullet"/>
        <w:spacing w:after="40"/>
      </w:pPr>
      <w:r>
        <w:t>The four MTA agency Accounts are pre-deployed: MTA New York City Transit, MTA Long Island Rail Road, MTA Metro-North Railroad, MTA Bridges and Tunnels. Lab 10.1 includes fallback instructions if they're missing, but pre-deploying saves 2 minutes per participant.</w:t>
      </w:r>
    </w:p>
    <w:p>
      <w:pPr>
        <w:pStyle w:val="ListBullet"/>
        <w:spacing w:after="40"/>
      </w:pPr>
      <w:r>
        <w:t>The four MTA agency Contacts are pre-deployed: Marcus Chen (NYCT), Priya Patel (LIRR), Elena Rodriguez (MNR), James O'Brien (B&amp;T). Optional (participants can pick any contact if these aren't present) but makes the Golden Record feel MTA-coherent.</w:t>
      </w:r>
    </w:p>
    <w:p>
      <w:pPr>
        <w:pStyle w:val="ListBullet"/>
        <w:spacing w:after="40"/>
      </w:pPr>
      <w:r>
        <w:t>Each participant has their own org login.</w:t>
      </w:r>
    </w:p>
    <w:p>
      <w:pPr>
        <w:pStyle w:val="ListBullet"/>
        <w:spacing w:after="40"/>
      </w:pPr>
      <w:r>
        <w:t>Smoke-test one participant org end-to-end before Day 1.</w:t>
      </w:r>
    </w:p>
    <w:p>
      <w:pPr>
        <w:spacing w:before="280" w:after="80"/>
      </w:pPr>
      <w:r>
        <w:rPr>
          <w:b/>
          <w:color w:val="1F4E79"/>
          <w:sz w:val="28"/>
        </w:rPr>
        <w:t>Pacing summary</w:t>
      </w:r>
    </w:p>
    <w:p>
      <w:pPr>
        <w:pStyle w:val="ListBullet"/>
        <w:spacing w:after="40"/>
      </w:pPr>
      <w:r>
        <w:t>Part 0 (Create ServicePulse 360 App): 8 min</w:t>
      </w:r>
    </w:p>
    <w:p>
      <w:pPr>
        <w:pStyle w:val="ListBullet"/>
        <w:spacing w:after="40"/>
      </w:pPr>
      <w:r>
        <w:t>Part 1 (Tour Case): 5 min</w:t>
      </w:r>
    </w:p>
    <w:p>
      <w:pPr>
        <w:pStyle w:val="ListBullet"/>
        <w:spacing w:after="40"/>
      </w:pPr>
      <w:r>
        <w:t>Part 2 (Priority + Type): 10 min</w:t>
      </w:r>
    </w:p>
    <w:p>
      <w:pPr>
        <w:pStyle w:val="ListBullet"/>
        <w:spacing w:after="40"/>
      </w:pPr>
      <w:r>
        <w:t>Part 3 (2 custom fields): 10 min</w:t>
      </w:r>
    </w:p>
    <w:p>
      <w:pPr>
        <w:pStyle w:val="ListBullet"/>
        <w:spacing w:after="40"/>
      </w:pPr>
      <w:r>
        <w:t>Part 4 (Status + Support Process): 4 min</w:t>
      </w:r>
    </w:p>
    <w:p>
      <w:pPr>
        <w:pStyle w:val="ListBullet"/>
        <w:spacing w:after="40"/>
      </w:pPr>
      <w:r>
        <w:t>Part 5 (4 Record Types): 15 min. Biggest block, biggest risk of running over.</w:t>
      </w:r>
    </w:p>
    <w:p>
      <w:pPr>
        <w:pStyle w:val="ListBullet"/>
        <w:spacing w:after="40"/>
      </w:pPr>
      <w:r>
        <w:t>Part 6 (Classic page layout + assignment + Related Lists check): 12 min</w:t>
      </w:r>
    </w:p>
    <w:p>
      <w:pPr>
        <w:pStyle w:val="ListBullet"/>
        <w:spacing w:after="40"/>
      </w:pPr>
      <w:r>
        <w:t>Part 7 (Compact layout): 5 min</w:t>
      </w:r>
    </w:p>
    <w:p>
      <w:pPr>
        <w:pStyle w:val="ListBullet"/>
        <w:spacing w:after="40"/>
      </w:pPr>
      <w:r>
        <w:t>Part 8 (List views): 5 min</w:t>
      </w:r>
    </w:p>
    <w:p>
      <w:pPr>
        <w:pStyle w:val="ListBullet"/>
        <w:spacing w:after="40"/>
      </w:pPr>
      <w:r>
        <w:t>Part 9 (Lightning record page Dynamic Forms placement, incl. Case Record Type and Asset): 12 min</w:t>
      </w:r>
    </w:p>
    <w:p>
      <w:pPr>
        <w:pStyle w:val="ListBullet"/>
        <w:spacing w:after="40"/>
      </w:pPr>
      <w:r>
        <w:t>Part 10 (Create Golden Record): 10 min</w:t>
      </w:r>
    </w:p>
    <w:p>
      <w:pPr>
        <w:pStyle w:val="ListBullet"/>
        <w:spacing w:after="40"/>
      </w:pPr>
      <w:r>
        <w:t>Buffer: about 8 min</w:t>
      </w:r>
    </w:p>
    <w:p>
      <w:pPr>
        <w:pStyle w:val="ListBullet"/>
        <w:spacing w:after="40"/>
      </w:pPr>
      <w:r>
        <w:t>Total participant time: about 104 min hands-on. Give yourself a 2.25-hour wall-clock window including Q&amp;A.</w:t>
      </w:r>
    </w:p>
    <w:p>
      <w:pPr>
        <w:spacing w:before="280" w:after="80"/>
      </w:pPr>
      <w:r>
        <w:rPr>
          <w:b/>
          <w:color w:val="1F4E79"/>
          <w:sz w:val="28"/>
        </w:rPr>
        <w:t>The arc of this lab: what to establish verbally before Part 0</w:t>
      </w:r>
    </w:p>
    <w:p>
      <w:pPr>
        <w:spacing w:before="80" w:after="80"/>
        <w:ind w:left="227"/>
      </w:pPr>
      <w:r>
        <w:rPr>
          <w:b/>
          <w:color w:val="A35029"/>
        </w:rPr>
        <w:t xml:space="preserve">Teaching moment: </w:t>
      </w:r>
      <w:r>
        <w:t>The customize-before-extending test, stated aloud: 'A custom field is justified only when configuration of the standard field genuinely can't reach the goal. Not when the default values are wrong, because picklist values are configurable. Not when the default label is wrong, because rename-the-field is configuration. Not when the default page-layout placement is wrong, because layouts are editable. Custom is for when the standard field is read-only and you need writable, when no standard field captures the concept at all, when the standard field has the wrong data type, or when the standard field is locked to a platform process you can't work around.' You will say this at least four times during the lab.</w:t>
      </w:r>
    </w:p>
    <w:p>
      <w:pPr>
        <w:spacing w:before="80" w:after="80"/>
        <w:ind w:left="227"/>
      </w:pPr>
      <w:r>
        <w:rPr>
          <w:b/>
          <w:color w:val="A35029"/>
        </w:rPr>
        <w:t xml:space="preserve">Teaching moment: </w:t>
      </w:r>
      <w:r>
        <w:t>The other main framing: 'Lab 1 is where we build the data structure and the Lightning UI structure. Lab 2 is where we make the UI adaptive. Everything you do today sets up the Golden Record at the end, which anchors every lab for the next two days.'</w:t>
      </w:r>
    </w:p>
    <w:p>
      <w:pPr>
        <w:spacing w:before="280" w:after="80"/>
      </w:pPr>
      <w:r>
        <w:rPr>
          <w:b/>
          <w:color w:val="1F4E79"/>
          <w:sz w:val="28"/>
        </w:rPr>
        <w:t>Part 0: Create the ServicePulse 360 Lightning App (8 min)</w:t>
      </w:r>
    </w:p>
    <w:p>
      <w:pPr>
        <w:spacing w:before="80" w:after="80"/>
        <w:ind w:left="227"/>
      </w:pPr>
      <w:r>
        <w:rPr>
          <w:b/>
          <w:color w:val="A35029"/>
        </w:rPr>
        <w:t xml:space="preserve">Teaching moment: </w:t>
      </w:r>
      <w:r>
        <w:t>The dedicated Lightning App isn't just workshop housekeeping. In a real admin's day-to-day, Lightning Apps are how you create scoped UX for a specific team or persona.</w:t>
      </w:r>
    </w:p>
    <w:p>
      <w:pPr>
        <w:spacing w:before="80" w:after="80"/>
        <w:ind w:left="227"/>
      </w:pPr>
      <w:r>
        <w:rPr>
          <w:b/>
          <w:color w:val="C0392B"/>
        </w:rPr>
        <w:t xml:space="preserve">Common error: </w:t>
      </w:r>
      <w:r>
        <w:t>Participant clicks 'New App' and expects a single-screen wizard. The top-right button is actually a split dropdown; they must select 'New Lightning App' from the menu. If they land on the Connected App flow instead, back out and reselect.</w:t>
      </w:r>
    </w:p>
    <w:p>
      <w:pPr>
        <w:spacing w:before="80" w:after="80"/>
        <w:ind w:left="227"/>
      </w:pPr>
      <w:r>
        <w:rPr>
          <w:b/>
          <w:color w:val="C0392B"/>
        </w:rPr>
        <w:t xml:space="preserve">Common error: </w:t>
      </w:r>
      <w:r>
        <w:t>Participant forgets to assign System Administrator in User Profiles step. Symptom: after Save &amp; Finish, they can't find ServicePulse 360 in the App Launcher. Fix: Setup then App Manager then ServicePulse 360 then Edit then User Profiles then add System Administrator then Save.</w:t>
      </w:r>
    </w:p>
    <w:p>
      <w:pPr>
        <w:spacing w:before="80" w:after="80"/>
        <w:ind w:left="227"/>
      </w:pPr>
      <w:r>
        <w:rPr>
          <w:b/>
          <w:color w:val="2E75B6"/>
        </w:rPr>
        <w:t xml:space="preserve">Tip: </w:t>
      </w:r>
      <w:r>
        <w:t>After opening the app, participants reorder ServicePulse 360 to the top of the App Launcher's View All grid. Walk the room on this; drag-reorder is a hover-and-drag gesture that's easy to miss.</w:t>
      </w:r>
    </w:p>
    <w:p>
      <w:pPr>
        <w:spacing w:before="280" w:after="80"/>
      </w:pPr>
      <w:r>
        <w:rPr>
          <w:b/>
          <w:color w:val="1F4E79"/>
          <w:sz w:val="28"/>
        </w:rPr>
        <w:t>Part 1: Tour the standard Case object (5 min)</w:t>
      </w:r>
    </w:p>
    <w:p>
      <w:pPr>
        <w:spacing w:before="80" w:after="80"/>
        <w:ind w:left="227"/>
      </w:pPr>
      <w:r>
        <w:rPr>
          <w:b/>
          <w:color w:val="A35029"/>
        </w:rPr>
        <w:t xml:space="preserve">Teaching moment: </w:t>
      </w:r>
      <w:r>
        <w:t>The Part 1 tour is deliberately low-work, high-insight. The point isn't to configure anything; it's to make participants aware of how much Case already does. Call out at least three fields and what they're pre-wired to.</w:t>
      </w:r>
    </w:p>
    <w:p>
      <w:pPr>
        <w:spacing w:before="80" w:after="80"/>
        <w:ind w:left="227"/>
      </w:pPr>
      <w:r>
        <w:rPr>
          <w:b/>
          <w:color w:val="2E75B6"/>
        </w:rPr>
        <w:t xml:space="preserve">Tip: </w:t>
      </w:r>
      <w:r>
        <w:t>Model Quick Find at the top of the Object Manager list on your projected screen. Many participants scroll by habit; the Quick Find filter is faster and reinforces the pattern they'll use throughout Setup.</w:t>
      </w:r>
    </w:p>
    <w:p>
      <w:pPr>
        <w:spacing w:before="280" w:after="80"/>
      </w:pPr>
      <w:r>
        <w:rPr>
          <w:b/>
          <w:color w:val="1F4E79"/>
          <w:sz w:val="28"/>
        </w:rPr>
        <w:t>Part 2: Customize Priority and Type (10 min)</w:t>
      </w:r>
    </w:p>
    <w:p>
      <w:pPr>
        <w:spacing w:before="80" w:after="80"/>
        <w:ind w:left="227"/>
      </w:pPr>
      <w:r>
        <w:rPr>
          <w:b/>
          <w:color w:val="A35029"/>
        </w:rPr>
        <w:t xml:space="preserve">Teaching moment: </w:t>
      </w:r>
      <w:r>
        <w:t>Part 2.1 is where the customize-before-extending principle lands viscerally. Walk them through the test out loud as they do it.</w:t>
      </w:r>
    </w:p>
    <w:p>
      <w:pPr>
        <w:spacing w:before="80" w:after="80"/>
        <w:ind w:left="227"/>
      </w:pPr>
      <w:r>
        <w:rPr>
          <w:b/>
          <w:color w:val="2E75B6"/>
        </w:rPr>
        <w:t xml:space="preserve">Tip: </w:t>
      </w:r>
      <w:r>
        <w:t>Order matters: participants now set P3 - Medium as the default BEFORE deactivating High/Medium/Low. If they deactivate first, 'Default' column collapses and they lose the visual anchor.</w:t>
      </w:r>
    </w:p>
    <w:p>
      <w:pPr>
        <w:spacing w:before="80" w:after="80"/>
        <w:ind w:left="227"/>
      </w:pPr>
      <w:r>
        <w:rPr>
          <w:b/>
          <w:color w:val="C0392B"/>
        </w:rPr>
        <w:t xml:space="preserve">Common error: </w:t>
      </w:r>
      <w:r>
        <w:t>After participant clicks Deactivate on High, the row still shows in Active Values. They panic and click Deactivate again. The UI is just slow (15-30s). Reinforce: refresh the page before deactivating the next value.</w:t>
      </w:r>
    </w:p>
    <w:p>
      <w:pPr>
        <w:spacing w:before="80" w:after="80"/>
        <w:ind w:left="227"/>
      </w:pPr>
      <w:r>
        <w:rPr>
          <w:b/>
          <w:color w:val="C0392B"/>
        </w:rPr>
        <w:t xml:space="preserve">Common error: </w:t>
      </w:r>
      <w:r>
        <w:t>Participant counts Inactive Values and gets 16 instead of 7. This is correct, depends on which Pronto template version shipped the org. The participant guide says "at least seven" for this reason.</w:t>
      </w:r>
    </w:p>
    <w:p>
      <w:pPr>
        <w:spacing w:before="80" w:after="80"/>
        <w:ind w:left="227"/>
      </w:pPr>
      <w:r>
        <w:rPr>
          <w:b/>
          <w:color w:val="C0392B"/>
        </w:rPr>
        <w:t xml:space="preserve">Common error: </w:t>
      </w:r>
      <w:r>
        <w:t>Participant forgets to set P3 - Medium as default. Symptom: Priority is blank by default on the Golden Record in Part 10.</w:t>
      </w:r>
    </w:p>
    <w:p>
      <w:pPr>
        <w:spacing w:before="80" w:after="80"/>
        <w:ind w:left="227"/>
      </w:pPr>
      <w:r>
        <w:rPr>
          <w:b/>
          <w:color w:val="C0392B"/>
        </w:rPr>
        <w:t xml:space="preserve">Common error: </w:t>
      </w:r>
      <w:r>
        <w:t>Participant in 2.2 clicks a 'Case Type' heading or picklist values header instead of the Type field row. Symptom: wrong detail page or no detail page opens. Fix: in Fields &amp; Relationships, click the row whose Field Label is literally 'Type'.</w:t>
      </w:r>
    </w:p>
    <w:p>
      <w:pPr>
        <w:spacing w:before="280" w:after="80"/>
      </w:pPr>
      <w:r>
        <w:rPr>
          <w:b/>
          <w:color w:val="1F4E79"/>
          <w:sz w:val="28"/>
        </w:rPr>
        <w:t>Part 3: Add the two custom fields (10 min)</w:t>
      </w:r>
    </w:p>
    <w:p>
      <w:pPr>
        <w:spacing w:before="80" w:after="80"/>
        <w:ind w:left="227"/>
      </w:pPr>
      <w:r>
        <w:rPr>
          <w:b/>
          <w:color w:val="A35029"/>
        </w:rPr>
        <w:t xml:space="preserve">Teaching moment: </w:t>
      </w:r>
      <w:r>
        <w:t>Walk through each test aloud: Resolution Notes has no standard equivalent (Description is for original report, not resolution). Reported Date/Time has an "almost" (CreatedDate) but CreatedDate is read-only. Custom is justified in both cases.</w:t>
      </w:r>
    </w:p>
    <w:p>
      <w:pPr>
        <w:spacing w:before="80" w:after="80"/>
        <w:ind w:left="227"/>
      </w:pPr>
      <w:r>
        <w:rPr>
          <w:b/>
          <w:color w:val="C0392B"/>
        </w:rPr>
        <w:t xml:space="preserve">Common error: </w:t>
      </w:r>
      <w:r>
        <w:t>Participant chooses Text Area instead of Text Area (Long). Symptom: character limit is 255, not 32768. Fix: delete and recreate.</w:t>
      </w:r>
    </w:p>
    <w:p>
      <w:pPr>
        <w:spacing w:before="80" w:after="80"/>
        <w:ind w:left="227"/>
      </w:pPr>
      <w:r>
        <w:rPr>
          <w:b/>
          <w:color w:val="C0392B"/>
        </w:rPr>
        <w:t xml:space="preserve">Common error: </w:t>
      </w:r>
      <w:r>
        <w:t>Participant types NOW() with lowercase or extra spaces. Fix: NOW() exactly, uppercase.</w:t>
      </w:r>
    </w:p>
    <w:p>
      <w:pPr>
        <w:spacing w:before="280" w:after="80"/>
      </w:pPr>
      <w:r>
        <w:rPr>
          <w:b/>
          <w:color w:val="1F4E79"/>
          <w:sz w:val="28"/>
        </w:rPr>
        <w:t>Part 4: Confirm Status + Build Support Process (4 min)</w:t>
      </w:r>
    </w:p>
    <w:p>
      <w:pPr>
        <w:spacing w:before="80" w:after="80"/>
        <w:ind w:left="227"/>
      </w:pPr>
      <w:r>
        <w:rPr>
          <w:b/>
          <w:color w:val="A35029"/>
        </w:rPr>
        <w:t xml:space="preserve">Teaching moment: </w:t>
      </w:r>
      <w:r>
        <w:t>Explain why Case has a Support Process at all. Case, Lead, and Opportunity each have a built-in lifecycle Salesforce protects via a controlling process.</w:t>
      </w:r>
    </w:p>
    <w:p>
      <w:pPr>
        <w:spacing w:before="80" w:after="80"/>
        <w:ind w:left="227"/>
      </w:pPr>
      <w:r>
        <w:rPr>
          <w:b/>
          <w:color w:val="2E75B6"/>
        </w:rPr>
        <w:t xml:space="preserve">Tip: </w:t>
      </w:r>
      <w:r>
        <w:t>4.1 Status: participants should click the 'Status' row (field label literally 'Status'). The page also contains a 'Case Status' section heading; that's not the row to click. Say this on your projected screen.</w:t>
      </w:r>
    </w:p>
    <w:p>
      <w:pPr>
        <w:spacing w:before="80" w:after="80"/>
        <w:ind w:left="227"/>
      </w:pPr>
      <w:r>
        <w:rPr>
          <w:b/>
          <w:color w:val="2E75B6"/>
        </w:rPr>
        <w:t xml:space="preserve">Tip: </w:t>
      </w:r>
      <w:r>
        <w:t>4.2 Support Processes lives at Setup &gt; Quick Find &gt; 'Support Processes', NOT under Object Manager. Several participants will instinctively look inside Case. Pre-empt by projecting the navigation.</w:t>
      </w:r>
    </w:p>
    <w:p>
      <w:pPr>
        <w:spacing w:before="280" w:after="80"/>
      </w:pPr>
      <w:r>
        <w:rPr>
          <w:b/>
          <w:color w:val="1F4E79"/>
          <w:sz w:val="28"/>
        </w:rPr>
        <w:t>Part 5: Create the four Record Types (15 min)</w:t>
      </w:r>
    </w:p>
    <w:p>
      <w:r>
        <w:t>Biggest Part by time, biggest risk of running over. Watch pacing closely.</w:t>
      </w:r>
    </w:p>
    <w:p>
      <w:pPr>
        <w:spacing w:before="80" w:after="80"/>
        <w:ind w:left="227"/>
      </w:pPr>
      <w:r>
        <w:rPr>
          <w:b/>
          <w:color w:val="A35029"/>
        </w:rPr>
        <w:t xml:space="preserve">Teaching moment: </w:t>
      </w:r>
      <w:r>
        <w:t>Record Types are different VIEWS of the same object, not different objects. Reinforce verbally.</w:t>
      </w:r>
    </w:p>
    <w:p>
      <w:pPr>
        <w:spacing w:before="80" w:after="80"/>
        <w:ind w:left="227"/>
      </w:pPr>
      <w:r>
        <w:rPr>
          <w:b/>
          <w:color w:val="A35029"/>
        </w:rPr>
        <w:t xml:space="preserve">Teaching moment: </w:t>
      </w:r>
      <w:r>
        <w:t>The Make Available step (checking System Administrator) is the #1 silent failure in Record Type creation. Reinforce: 'If you don't check System Administrator here, your Record Type exists but no one can use it.'</w:t>
      </w:r>
    </w:p>
    <w:p>
      <w:pPr>
        <w:spacing w:before="80" w:after="80"/>
        <w:ind w:left="227"/>
      </w:pPr>
      <w:r>
        <w:rPr>
          <w:b/>
          <w:color w:val="2E75B6"/>
        </w:rPr>
        <w:t xml:space="preserve">Tip: </w:t>
      </w:r>
      <w:r>
        <w:t>Each sub-part (5.1 - 5.4) now opens with an explicit navigation step. 5.1 goes Setup &gt; Object Manager &gt; Case &gt; Record Types &gt; New. 5.2 - 5.4 pivot back via the breadcrumb or left sidebar 'Record Types' link. If a participant lands on the wrong object's Record Types, surface them back to Case explicitly.</w:t>
      </w:r>
    </w:p>
    <w:p>
      <w:pPr>
        <w:spacing w:before="80" w:after="80"/>
        <w:ind w:left="227"/>
      </w:pPr>
      <w:r>
        <w:rPr>
          <w:b/>
          <w:color w:val="2E75B6"/>
        </w:rPr>
        <w:t xml:space="preserve">Tip: </w:t>
      </w:r>
      <w:r>
        <w:t>Page Layout assignment now explicitly says 'select Case Layout for System Administrator (first row)'. Previously said 'leave default' which was ambiguous. Walk through this on your screen the first time; subsequent Record Types repeat the same pattern.</w:t>
      </w:r>
    </w:p>
    <w:p>
      <w:pPr>
        <w:spacing w:before="80" w:after="80"/>
        <w:ind w:left="227"/>
      </w:pPr>
      <w:r>
        <w:rPr>
          <w:b/>
          <w:color w:val="2E75B6"/>
        </w:rPr>
        <w:t xml:space="preserve">Tip: </w:t>
      </w:r>
      <w:r>
        <w:t>5.4 B&amp;T Record Type Name: Salesforce replaces &amp; with an underscore when auto-filling the Developer Name. Expected result: Record Type Label = B&amp;T, Record Type Name = B_T. This is a change from older revisions of this lab that said BandT; the real auto-fill behavior gives B_T. Walk through it on your screen so participants don't fight the auto-fill.</w:t>
      </w:r>
    </w:p>
    <w:p>
      <w:pPr>
        <w:spacing w:before="80" w:after="80"/>
        <w:ind w:left="227"/>
      </w:pPr>
      <w:r>
        <w:rPr>
          <w:b/>
          <w:color w:val="C0392B"/>
        </w:rPr>
        <w:t xml:space="preserve">Common error: </w:t>
      </w:r>
      <w:r>
        <w:t>Participant forgets to check System Administrator. Fix: Setup then Case then Record Types then edit the RT then Make Available then check System Administrator.</w:t>
      </w:r>
    </w:p>
    <w:p>
      <w:pPr>
        <w:spacing w:before="80" w:after="80"/>
        <w:ind w:left="227"/>
      </w:pPr>
      <w:r>
        <w:rPr>
          <w:b/>
          <w:color w:val="C0392B"/>
        </w:rPr>
        <w:t xml:space="preserve">Common error: </w:t>
      </w:r>
      <w:r>
        <w:t>Participant forgets to edit the Type picklist for a Record Type. Fix: click the RT then Picklists Available for Editing then Edit Type.</w:t>
      </w:r>
    </w:p>
    <w:p>
      <w:pPr>
        <w:spacing w:before="80" w:after="80"/>
        <w:ind w:left="227"/>
      </w:pPr>
      <w:r>
        <w:rPr>
          <w:b/>
          <w:color w:val="2E75B6"/>
        </w:rPr>
        <w:t xml:space="preserve">Pacing: </w:t>
      </w:r>
      <w:r>
        <w:t>If Part 5 is going slow, compress Part 7 (compact layout) to 3 min. Compact layout is quick; Record Type work is the lab's teaching center of gravity.</w:t>
      </w:r>
    </w:p>
    <w:p>
      <w:pPr>
        <w:spacing w:before="280" w:after="80"/>
      </w:pPr>
      <w:r>
        <w:rPr>
          <w:b/>
          <w:color w:val="1F4E79"/>
          <w:sz w:val="28"/>
        </w:rPr>
        <w:t>Part 6: Configure the classic page layout (12 min)</w:t>
      </w:r>
    </w:p>
    <w:p>
      <w:pPr>
        <w:spacing w:before="80" w:after="80"/>
        <w:ind w:left="227"/>
      </w:pPr>
      <w:r>
        <w:rPr>
          <w:b/>
          <w:color w:val="A35029"/>
        </w:rPr>
        <w:t xml:space="preserve">Teaching moment: </w:t>
      </w:r>
      <w:r>
        <w:t>This is a critical reframe added in r6. Say explicitly: 'Classic page layouts and Lightning record pages are two different rendering systems. The classic Case Layout we're configuring now controls four things: (1) field order in the create-record modal, (2) which fields are available in the Lightning record page's Fields palette, (3) Related Lists on the Related tab, (4) buttons available in record detail actions. It does NOT control the field arrangement on the Lightning record page itself. In Part 9 we'll do that in a separate system called Dynamic Forms.' Many participants will try to use Part 6 to arrange their Lightning record page; call out this expectation gap now.</w:t>
      </w:r>
    </w:p>
    <w:p>
      <w:pPr>
        <w:spacing w:before="80" w:after="80"/>
        <w:ind w:left="227"/>
      </w:pPr>
      <w:r>
        <w:rPr>
          <w:b/>
          <w:color w:val="A35029"/>
        </w:rPr>
        <w:t xml:space="preserve">Teaching moment: </w:t>
      </w:r>
      <w:r>
        <w:t>Case Record Type field placement, revised in r12: now goes to the System Information section (not Case Details). Say explicitly: 'Case Details is for the user-chosen fields the agent cares about in triage. System Information groups the read-only system metadata like Created By, Last Modified, and the Record Type the record was filed under. Case Record Type is metadata, so System Information is its right home.'</w:t>
      </w:r>
    </w:p>
    <w:p>
      <w:pPr>
        <w:spacing w:before="80" w:after="80"/>
        <w:ind w:left="227"/>
      </w:pPr>
      <w:r>
        <w:rPr>
          <w:b/>
          <w:color w:val="A35029"/>
        </w:rPr>
        <w:t xml:space="preserve">Teaching moment: </w:t>
      </w:r>
      <w:r>
        <w:t>Part 6.3 (confirm Case Comments is in Related Lists) is a prerequisite for Lab 2 Part 3. Explain explicitly: 'We're confirming Case Comments is in the Related Lists section here because Lab 2 will surface Case Comments on the Lightning record page via a Related List - Single component. That component only sees related lists that are already on this classic layout.'</w:t>
      </w:r>
    </w:p>
    <w:p>
      <w:pPr>
        <w:spacing w:before="80" w:after="80"/>
        <w:ind w:left="227"/>
      </w:pPr>
      <w:r>
        <w:rPr>
          <w:b/>
          <w:color w:val="2E75B6"/>
        </w:rPr>
        <w:t xml:space="preserve">Tip: </w:t>
      </w:r>
      <w:r>
        <w:t>Part 6.4 is now a verify step, not an assign step. In 90% of orgs the Page Layout Assignment is already correct (because Part 5 selected Case Layout at Record Type creation time). Walk the Page Layout Assignment page to confirm, but don't belabor it. If a participant does find a wrong assignment, use Shift-click to multi-select and Save.</w:t>
      </w:r>
    </w:p>
    <w:p>
      <w:pPr>
        <w:spacing w:before="80" w:after="80"/>
        <w:ind w:left="227"/>
      </w:pPr>
      <w:r>
        <w:rPr>
          <w:b/>
          <w:color w:val="2E75B6"/>
        </w:rPr>
        <w:t xml:space="preserve">Tip: </w:t>
      </w:r>
      <w:r>
        <w:t>Part 6.5 adds a Note about Work Orders. Many Pronto orgs don't have Work Orders in the Case Layout's Related Lists section by default. Participants should drag it in from the palette if missing, because Lab 4 uses it.</w:t>
      </w:r>
    </w:p>
    <w:p>
      <w:pPr>
        <w:spacing w:before="80" w:after="80"/>
        <w:ind w:left="227"/>
      </w:pPr>
      <w:r>
        <w:rPr>
          <w:b/>
          <w:color w:val="C0392B"/>
        </w:rPr>
        <w:t xml:space="preserve">Common error: </w:t>
      </w:r>
      <w:r>
        <w:t>Participant drags Section into the wrong place. Fix: click the section header, Edit Properties, or drag to the right position.</w:t>
      </w:r>
    </w:p>
    <w:p>
      <w:pPr>
        <w:spacing w:before="80" w:after="80"/>
        <w:ind w:left="227"/>
      </w:pPr>
      <w:r>
        <w:rPr>
          <w:b/>
          <w:color w:val="C0392B"/>
        </w:rPr>
        <w:t xml:space="preserve">Common error: </w:t>
      </w:r>
      <w:r>
        <w:t>Participant skips Resolution Notes verify in 6.2. Fix: scroll to Description Information; if Resolution Notes isn't there, drag it in from the palette.</w:t>
      </w:r>
    </w:p>
    <w:p>
      <w:pPr>
        <w:spacing w:before="80" w:after="80"/>
        <w:ind w:left="227"/>
      </w:pPr>
      <w:r>
        <w:rPr>
          <w:b/>
          <w:color w:val="C0392B"/>
        </w:rPr>
        <w:t xml:space="preserve">Common error: </w:t>
      </w:r>
      <w:r>
        <w:t>Case Comments is missing from the Related Lists section. Fix: drag Case Comments from the palette into the Related Lists section, Save.</w:t>
      </w:r>
    </w:p>
    <w:p>
      <w:pPr>
        <w:spacing w:before="280" w:after="80"/>
      </w:pPr>
      <w:r>
        <w:rPr>
          <w:b/>
          <w:color w:val="1F4E79"/>
          <w:sz w:val="28"/>
        </w:rPr>
        <w:t>Part 7: Configure the compact layout (5 min)</w:t>
      </w:r>
    </w:p>
    <w:p>
      <w:pPr>
        <w:spacing w:before="80" w:after="80"/>
        <w:ind w:left="227"/>
      </w:pPr>
      <w:r>
        <w:rPr>
          <w:b/>
          <w:color w:val="A35029"/>
        </w:rPr>
        <w:t xml:space="preserve">Teaching moment: </w:t>
      </w:r>
      <w:r>
        <w:t>'The compact layout is what you see in Lightning's highlights panel. It's the record's business card. Four or five fields max.'</w:t>
      </w:r>
    </w:p>
    <w:p>
      <w:pPr>
        <w:spacing w:before="80" w:after="80"/>
        <w:ind w:left="227"/>
      </w:pPr>
      <w:r>
        <w:rPr>
          <w:b/>
          <w:color w:val="2E75B6"/>
        </w:rPr>
        <w:t xml:space="preserve">Tip: </w:t>
      </w:r>
      <w:r>
        <w:t>r12 adds an explicit nav preamble: Setup &gt; Object Manager &gt; Case &gt; Compact Layouts &gt; New. Participants coming from Part 6 may still be on Page Layouts, which has a different sidebar entry. Project the navigation.</w:t>
      </w:r>
    </w:p>
    <w:p>
      <w:pPr>
        <w:spacing w:before="80" w:after="80"/>
        <w:ind w:left="227"/>
      </w:pPr>
      <w:r>
        <w:rPr>
          <w:b/>
          <w:color w:val="2E75B6"/>
        </w:rPr>
        <w:t xml:space="preserve">Tip: </w:t>
      </w:r>
      <w:r>
        <w:t>Field order matters on compact layouts. The r12 guide says 'IN THIS EXACT ORDER' in uppercase. Call this out: the compact layout honors the Selected Fields order top-to-bottom when rendering the highlights panel.</w:t>
      </w:r>
    </w:p>
    <w:p>
      <w:pPr>
        <w:spacing w:before="280" w:after="80"/>
      </w:pPr>
      <w:r>
        <w:rPr>
          <w:b/>
          <w:color w:val="1F4E79"/>
          <w:sz w:val="28"/>
        </w:rPr>
        <w:t>Part 8: Create the list views (5 min)</w:t>
      </w:r>
    </w:p>
    <w:p>
      <w:pPr>
        <w:spacing w:before="80" w:after="80"/>
        <w:ind w:left="227"/>
      </w:pPr>
      <w:r>
        <w:rPr>
          <w:b/>
          <w:color w:val="A35029"/>
        </w:rPr>
        <w:t xml:space="preserve">Teaching moment: </w:t>
      </w:r>
      <w:r>
        <w:t>The clone pattern in 8.2 is a real-world admin shortcut.</w:t>
      </w:r>
    </w:p>
    <w:p>
      <w:pPr>
        <w:spacing w:before="80" w:after="80"/>
        <w:ind w:left="227"/>
      </w:pPr>
      <w:r>
        <w:rPr>
          <w:b/>
          <w:color w:val="C0392B"/>
        </w:rPr>
        <w:t xml:space="preserve">Common error: </w:t>
      </w:r>
      <w:r>
        <w:t>Participant doesn't change "Filter by Owner" from My Cases to All Cases. Symptom: empty list view.</w:t>
      </w:r>
    </w:p>
    <w:p>
      <w:pPr>
        <w:spacing w:before="80" w:after="80"/>
        <w:ind w:left="227"/>
      </w:pPr>
      <w:r>
        <w:rPr>
          <w:b/>
          <w:color w:val="C0392B"/>
        </w:rPr>
        <w:t xml:space="preserve">Common error: </w:t>
      </w:r>
      <w:r>
        <w:t>Participant clicks 'Done' in the filter dialog thinking it will save. The filter dialog button is labeled Save, not Done. Fix: click Save in the filter dialog.</w:t>
      </w:r>
    </w:p>
    <w:p>
      <w:pPr>
        <w:spacing w:before="80" w:after="80"/>
        <w:ind w:left="227"/>
      </w:pPr>
      <w:r>
        <w:rPr>
          <w:b/>
          <w:color w:val="2E75B6"/>
        </w:rPr>
        <w:t xml:space="preserve">Tip: </w:t>
      </w:r>
      <w:r>
        <w:t>8.2 Filter icon: on wide monitors the Filter panel is already visible, so step 3 is a no-op. On smaller screens participants need to click the funnel icon to show the panel. The r12 guide adds this as a note.</w:t>
      </w:r>
    </w:p>
    <w:p>
      <w:pPr>
        <w:spacing w:before="280" w:after="80"/>
      </w:pPr>
      <w:r>
        <w:rPr>
          <w:b/>
          <w:color w:val="1F4E79"/>
          <w:sz w:val="28"/>
        </w:rPr>
        <w:t>Part 9: Place custom fields, Case Record Type, and Asset on the Lightning record page via Dynamic Forms (12 min)</w:t>
      </w:r>
    </w:p>
    <w:p>
      <w:pPr>
        <w:spacing w:before="80" w:after="80"/>
        <w:ind w:left="227"/>
      </w:pPr>
      <w:r>
        <w:rPr>
          <w:b/>
          <w:color w:val="A35029"/>
        </w:rPr>
        <w:t xml:space="preserve">Teaching moment: </w:t>
      </w:r>
      <w:r>
        <w:t>This is the lab's most important Lightning concept and the piece most likely to confuse. Say it clearly: 'The Lightning record page is a different surface than the classic page layout. The Pronto template already enabled Dynamic Forms on this record page, so our job isn't to migrate anything. Our job is to add our custom fields (Reported Date/Time, Resolution Notes), the Case Record Type field, and the Asset field to the Lightning record page's canvas.'</w:t>
      </w:r>
    </w:p>
    <w:p>
      <w:pPr>
        <w:spacing w:before="80" w:after="80"/>
        <w:ind w:left="227"/>
      </w:pPr>
      <w:r>
        <w:rPr>
          <w:b/>
          <w:color w:val="A35029"/>
        </w:rPr>
        <w:t xml:space="preserve">Teaching moment: </w:t>
      </w:r>
      <w:r>
        <w:t>On adding Case Record Type to the Dynamic Forms canvas: 'Record Type isn't a custom field, it's a standard metadata attribute, but by default it isn't shown on the Lightning record page. Adding it here makes it visible AND editable, which Lab 2 uses to test field-level visibility rules by switching the Record Type right on your Golden Record. Watch out: in production, switching a Case's Record Type can trigger validation rules and automation. In this workshop context, it's safe.'</w:t>
      </w:r>
    </w:p>
    <w:p>
      <w:pPr>
        <w:spacing w:before="80" w:after="80"/>
        <w:ind w:left="227"/>
      </w:pPr>
      <w:r>
        <w:rPr>
          <w:b/>
          <w:color w:val="A35029"/>
        </w:rPr>
        <w:t xml:space="preserve">Teaching moment: </w:t>
      </w:r>
      <w:r>
        <w:t>Call out the Fields panel versus Components panel in the App Builder. Participants new to the App Builder often don't realize the Fields panel exists. Point to the two tabs (Components and Fields) at the top of the left sidebar: 'Fields are what you drag onto a Dynamic Forms canvas to show individual fields. Components are reusable UI blocks like Related List - Single, Chatter Feed, Record Detail. You'll use both.'</w:t>
      </w:r>
    </w:p>
    <w:p>
      <w:pPr>
        <w:spacing w:before="80" w:after="80"/>
        <w:ind w:left="227"/>
      </w:pPr>
      <w:r>
        <w:rPr>
          <w:b/>
          <w:color w:val="8E44AD"/>
        </w:rPr>
        <w:t xml:space="preserve">Listen for: </w:t>
      </w:r>
      <w:r>
        <w:t>Someone asking "why isn't my Case Layout from Part 6 showing up here?" Correct answer: "The Case Layout from Part 6 controls other things, but Lightning record pages with Dynamic Forms don't automatically mirror the classic layout. You have to explicitly place each field on the Lightning canvas. This is a common surprise for admins; you're not alone."</w:t>
      </w:r>
    </w:p>
    <w:p>
      <w:pPr>
        <w:spacing w:before="80" w:after="80"/>
        <w:ind w:left="227"/>
      </w:pPr>
      <w:r>
        <w:rPr>
          <w:b/>
          <w:color w:val="8E44AD"/>
        </w:rPr>
        <w:t xml:space="preserve">Listen for: </w:t>
      </w:r>
      <w:r>
        <w:t>Someone asking "do I have to do this every time I add a custom field?" Correct answer: "If your Lightning record page uses Dynamic Forms, yes. Each custom field needs an explicit Field component on the canvas. If your Lightning record page uses the older Record Detail component instead, the custom field appears automatically. Modern best practice is Dynamic Forms, which is why we do it this way."</w:t>
      </w:r>
    </w:p>
    <w:p>
      <w:pPr>
        <w:spacing w:before="80" w:after="80"/>
        <w:ind w:left="227"/>
      </w:pPr>
      <w:r>
        <w:rPr>
          <w:b/>
          <w:color w:val="C0392B"/>
        </w:rPr>
        <w:t xml:space="preserve">Common error: </w:t>
      </w:r>
      <w:r>
        <w:t>Participant drags from the Components tab instead of the Fields tab. Symptom: they can't find Reported Date/Time or Resolution Notes anywhere. Fix: switch to the Fields tab (top of left sidebar).</w:t>
      </w:r>
    </w:p>
    <w:p>
      <w:pPr>
        <w:spacing w:before="80" w:after="80"/>
        <w:ind w:left="227"/>
      </w:pPr>
      <w:r>
        <w:rPr>
          <w:b/>
          <w:color w:val="C0392B"/>
        </w:rPr>
        <w:t xml:space="preserve">Common error: </w:t>
      </w:r>
      <w:r>
        <w:t>Participant drags the field but drops it in an invalid location (outside a section). Symptom: the field doesn't appear on the canvas. Fix: drop inside an existing section or create a new section first via the Components tab.</w:t>
      </w:r>
    </w:p>
    <w:p>
      <w:pPr>
        <w:spacing w:before="80" w:after="80"/>
        <w:ind w:left="227"/>
      </w:pPr>
      <w:r>
        <w:rPr>
          <w:b/>
          <w:color w:val="C0392B"/>
        </w:rPr>
        <w:t xml:space="preserve">Common error: </w:t>
      </w:r>
      <w:r>
        <w:t>Participant forgets to Activate the page as Org Default. Fix: Save then Activation then Assign as Org Default then Save then Activate.</w:t>
      </w:r>
    </w:p>
    <w:p>
      <w:pPr>
        <w:spacing w:before="280" w:after="80"/>
      </w:pPr>
      <w:r>
        <w:rPr>
          <w:b/>
          <w:color w:val="1F4E79"/>
          <w:sz w:val="28"/>
        </w:rPr>
        <w:t>Part 10: Create the Golden Record (10 min)</w:t>
      </w:r>
    </w:p>
    <w:p>
      <w:pPr>
        <w:spacing w:before="80" w:after="80"/>
        <w:ind w:left="227"/>
      </w:pPr>
      <w:r>
        <w:rPr>
          <w:b/>
          <w:color w:val="A35029"/>
        </w:rPr>
        <w:t xml:space="preserve">Teaching moment: </w:t>
      </w:r>
      <w:r>
        <w:t>This is the lab's single most important deliverable. Say it clearly: 'The Golden Record is your central example for the next two days. Every subsequent lab will reference it. Lab 2 adds Dynamic Forms visibility rules on it. Lab 3 connects it to an Asset. Lab 5 ties it to a Service Disruption. Day 2's Executive Scenario Simulation uses it as the F line disruption anchor. Keep this record.'</w:t>
      </w:r>
    </w:p>
    <w:p>
      <w:pPr>
        <w:spacing w:before="80" w:after="80"/>
        <w:ind w:left="227"/>
      </w:pPr>
      <w:r>
        <w:rPr>
          <w:b/>
          <w:color w:val="A35029"/>
        </w:rPr>
        <w:t xml:space="preserve">Teaching moment: </w:t>
      </w:r>
      <w:r>
        <w:t>The Account and Contact choices anchor the narrative. 'Account = MTA New York City Transit because our workshop story is an NYCT bus with components. Lab 3 will model an NYCT bus Asset. Lab 5 will use an F line (NYCT subway) disruption. One agency's story woven through the whole workshop.'</w:t>
      </w:r>
    </w:p>
    <w:p>
      <w:pPr>
        <w:spacing w:before="80" w:after="80"/>
        <w:ind w:left="227"/>
      </w:pPr>
      <w:r>
        <w:rPr>
          <w:b/>
          <w:color w:val="B8860B"/>
        </w:rPr>
        <w:t xml:space="preserve">Golden Record spec: </w:t>
      </w:r>
      <w:r>
        <w:t>Record Type = NYCT, Priority = P3 - Medium (default), Status = New, Type = Track Defect, Case Origin = Phone, Reported Date/Time = (auto), Subject = "Golden Record: Workshop reference case", Contact Name = (participant choice; MTA agency contacts preferred if available), Account Name = MTA New York City Transit.</w:t>
      </w:r>
    </w:p>
    <w:p>
      <w:pPr>
        <w:spacing w:before="80" w:after="80"/>
        <w:ind w:left="227"/>
      </w:pPr>
      <w:r>
        <w:rPr>
          <w:b/>
          <w:color w:val="8E44AD"/>
        </w:rPr>
        <w:t xml:space="preserve">Listen for: </w:t>
      </w:r>
      <w:r>
        <w:t>Someone asking "why do I need a specific Account?" Validate the question. "You don't technically need THIS specific Account for Lab 1 to work. But Lab 2 and later labs assume Contact and Account are populated on the Golden Record. Using MTA New York City Transit keeps our workshop story coherent."</w:t>
      </w:r>
    </w:p>
    <w:p>
      <w:pPr>
        <w:spacing w:before="80" w:after="80"/>
        <w:ind w:left="227"/>
      </w:pPr>
      <w:r>
        <w:rPr>
          <w:b/>
          <w:color w:val="C0392B"/>
        </w:rPr>
        <w:t xml:space="preserve">Common error: </w:t>
      </w:r>
      <w:r>
        <w:t>MTA New York City Transit isn't in the Account picker. The scaffolding didn't deploy the Accounts. Fix: follow the Part 10.1 'if missing' callout in the Participant guide. (This should be caught in pre-workshop setup, but might surface here.)</w:t>
      </w:r>
    </w:p>
    <w:p>
      <w:pPr>
        <w:spacing w:before="80" w:after="80"/>
        <w:ind w:left="227"/>
      </w:pPr>
      <w:r>
        <w:rPr>
          <w:b/>
          <w:color w:val="C0392B"/>
        </w:rPr>
        <w:t xml:space="preserve">Common error: </w:t>
      </w:r>
      <w:r>
        <w:t>Participant forgets to populate Case Origin (required field). Symptom: validation error on Save. Fix: scroll up, populate Case Origin, retry Save.</w:t>
      </w:r>
    </w:p>
    <w:p>
      <w:pPr>
        <w:spacing w:before="80" w:after="80"/>
        <w:ind w:left="227"/>
      </w:pPr>
      <w:r>
        <w:rPr>
          <w:b/>
          <w:color w:val="C0392B"/>
        </w:rPr>
        <w:t xml:space="preserve">Common error: </w:t>
      </w:r>
      <w:r>
        <w:t>Participant's Golden Record doesn't show Reported Date/Time or Resolution Notes on the canvas. They skipped Part 9. Fix: return to Part 9.</w:t>
      </w:r>
    </w:p>
    <w:p>
      <w:pPr>
        <w:spacing w:before="280" w:after="80"/>
      </w:pPr>
      <w:r>
        <w:rPr>
          <w:b/>
          <w:color w:val="1F4E79"/>
          <w:sz w:val="28"/>
        </w:rPr>
        <w:t>After Lab 01: before Lab 02</w:t>
      </w:r>
    </w:p>
    <w:p>
      <w:r>
        <w:t>Fifteen minutes before Lab 02 starts, scan the room:</w:t>
      </w:r>
    </w:p>
    <w:p>
      <w:pPr>
        <w:pStyle w:val="ListBullet"/>
        <w:spacing w:after="40"/>
      </w:pPr>
      <w:r>
        <w:t>Who's finished with the Golden Record? Confirm they have one well-populated case with MTA New York City Transit as the Account.</w:t>
      </w:r>
    </w:p>
    <w:p>
      <w:pPr>
        <w:pStyle w:val="ListBullet"/>
        <w:spacing w:after="40"/>
      </w:pPr>
      <w:r>
        <w:t>Who's 2+ Parts behind? Offer a fallback: deploy the scaffolding to catch them up to the Case extension end-state, and create a Golden Record on their behalf.</w:t>
      </w:r>
    </w:p>
    <w:p>
      <w:pPr>
        <w:pStyle w:val="ListBullet"/>
        <w:spacing w:after="40"/>
      </w:pPr>
      <w:r>
        <w:t>What questions came up repeatedly? Address those once to the whole room before Lab 02.</w:t>
      </w:r>
    </w:p>
    <w:p>
      <w:pPr>
        <w:spacing w:before="280" w:after="80"/>
      </w:pPr>
      <w:r>
        <w:rPr>
          <w:b/>
          <w:color w:val="1F4E79"/>
          <w:sz w:val="28"/>
        </w:rPr>
        <w:t>Teaching register: Tim's reminder to self</w:t>
      </w:r>
    </w:p>
    <w:p>
      <w:r>
        <w:t>For Dynamic Forms specifically, use Definition then Constraint then Unlock:</w:t>
      </w:r>
    </w:p>
    <w:p>
      <w:pPr>
        <w:pStyle w:val="ListBullet"/>
        <w:spacing w:after="40"/>
      </w:pPr>
      <w:r>
        <w:t>Definition: Dynamic Forms is a Lightning record page feature that places individual Field components on the canvas.</w:t>
      </w:r>
    </w:p>
    <w:p>
      <w:pPr>
        <w:pStyle w:val="ListBullet"/>
        <w:spacing w:after="40"/>
      </w:pPr>
      <w:r>
        <w:t>Constraint: Dynamic Forms doesn't automatically mirror the classic page layout. You explicitly place each field.</w:t>
      </w:r>
    </w:p>
    <w:p>
      <w:pPr>
        <w:pStyle w:val="ListBullet"/>
        <w:spacing w:after="40"/>
      </w:pPr>
      <w:r>
        <w:t>Unlock: Fine-grained control over field placement, per-field visibility rules (Lab 2), per-field permissions.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