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Field Glass Data Masking - Alteryx Workflow Process &amp; Design</w:t>
      </w:r>
    </w:p>
    <w:p>
      <w:pPr>
        <w:pStyle w:val="Heading2"/>
      </w:pPr>
      <w:r>
        <w:t>1. Workflow Overview</w:t>
      </w:r>
    </w:p>
    <w:p>
      <w:r>
        <w:t>The Field Glass Data Masking Workflow is designed to:</w:t>
        <w:br/>
        <w:t>✅ Read input files dynamically based on metadata.</w:t>
        <w:br/>
        <w:t>✅ Apply predefined masking rules to sensitive data.</w:t>
        <w:br/>
        <w:t>✅ Generate a masked output file while retaining the original structure.</w:t>
        <w:br/>
        <w:t>✅ Log process details for auditing and validation.</w:t>
        <w:br/>
      </w:r>
    </w:p>
    <w:p>
      <w:pPr>
        <w:pStyle w:val="Heading2"/>
      </w:pPr>
      <w:r>
        <w:t>2. Workflow Design &amp; Architecture</w:t>
      </w:r>
    </w:p>
    <w:p>
      <w:r>
        <w:t>The Alteryx workflow follows a modular approach, ensuring scalability and flexibility.</w:t>
      </w:r>
    </w:p>
    <w:p>
      <w:r>
        <w:t>🔹 Key Components of the Workflow:</w:t>
      </w:r>
    </w:p>
    <w:p>
      <w:r>
        <w:t>1️⃣ User Input Configuration (Metadata-driven Execution)</w:t>
      </w:r>
    </w:p>
    <w:p>
      <w:r>
        <w:t>2️⃣ File Selection &amp; Processing</w:t>
      </w:r>
    </w:p>
    <w:p>
      <w:r>
        <w:t>3️⃣ Masking Logic Application</w:t>
      </w:r>
    </w:p>
    <w:p>
      <w:r>
        <w:t>4️⃣ Output File Generation</w:t>
      </w:r>
    </w:p>
    <w:p>
      <w:r>
        <w:t>5️⃣ Logging &amp; Validation</w:t>
      </w:r>
    </w:p>
    <w:p>
      <w:pPr>
        <w:pStyle w:val="Heading2"/>
      </w:pPr>
      <w:r>
        <w:t>3. Detailed Workflow Process</w:t>
      </w:r>
    </w:p>
    <w:p>
      <w:pPr>
        <w:pStyle w:val="Heading3"/>
      </w:pPr>
      <w:r>
        <w:t>Step 1: Metadata Configuration (User Input)</w:t>
      </w:r>
    </w:p>
    <w:p>
      <w:r>
        <w:t>The workflow reads a metadata file (Excel format) where the user defines masking logic. Metadata includes details like Workflow Type, Folder Name, File Name, Header Row, Column Name, Masking Pattern, and Masking Value.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Workflow Type</w:t>
            </w:r>
          </w:p>
        </w:tc>
        <w:tc>
          <w:tcPr>
            <w:tcW w:type="dxa" w:w="1234"/>
          </w:tcPr>
          <w:p>
            <w:r>
              <w:t>Folder Name</w:t>
            </w:r>
          </w:p>
        </w:tc>
        <w:tc>
          <w:tcPr>
            <w:tcW w:type="dxa" w:w="1234"/>
          </w:tcPr>
          <w:p>
            <w:r>
              <w:t>File Name</w:t>
            </w:r>
          </w:p>
        </w:tc>
        <w:tc>
          <w:tcPr>
            <w:tcW w:type="dxa" w:w="1234"/>
          </w:tcPr>
          <w:p>
            <w:r>
              <w:t>Header Row</w:t>
            </w:r>
          </w:p>
        </w:tc>
        <w:tc>
          <w:tcPr>
            <w:tcW w:type="dxa" w:w="1234"/>
          </w:tcPr>
          <w:p>
            <w:r>
              <w:t>Column Name</w:t>
            </w:r>
          </w:p>
        </w:tc>
        <w:tc>
          <w:tcPr>
            <w:tcW w:type="dxa" w:w="1234"/>
          </w:tcPr>
          <w:p>
            <w:r>
              <w:t>Masking Pattern</w:t>
            </w:r>
          </w:p>
        </w:tc>
        <w:tc>
          <w:tcPr>
            <w:tcW w:type="dxa" w:w="1234"/>
          </w:tcPr>
          <w:p>
            <w:r>
              <w:t>Masking Value</w:t>
            </w:r>
          </w:p>
        </w:tc>
      </w:tr>
      <w:tr>
        <w:tc>
          <w:tcPr>
            <w:tcW w:type="dxa" w:w="1234"/>
          </w:tcPr>
          <w:p>
            <w:r>
              <w:t>Field Glass</w:t>
            </w:r>
          </w:p>
        </w:tc>
        <w:tc>
          <w:tcPr>
            <w:tcW w:type="dxa" w:w="1234"/>
          </w:tcPr>
          <w:p>
            <w:r>
              <w:t>/source/FG/</w:t>
            </w:r>
          </w:p>
        </w:tc>
        <w:tc>
          <w:tcPr>
            <w:tcW w:type="dxa" w:w="1234"/>
          </w:tcPr>
          <w:p>
            <w:r>
              <w:t>fg_data.xlsx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Constant</w:t>
            </w:r>
          </w:p>
        </w:tc>
        <w:tc>
          <w:tcPr>
            <w:tcW w:type="dxa" w:w="1234"/>
          </w:tcPr>
          <w:p>
            <w:r>
              <w:t>MASKED</w:t>
            </w:r>
          </w:p>
        </w:tc>
      </w:tr>
    </w:tbl>
    <w:p>
      <w:pPr>
        <w:pStyle w:val="Heading3"/>
      </w:pPr>
      <w:r>
        <w:t>Step 2: File Selection &amp; Processing</w:t>
      </w:r>
    </w:p>
    <w:p>
      <w:r>
        <w:t>The workflow dynamically selects files from the source directory based on the metadata and processes them using Alteryx Directory and Input Data Tools.</w:t>
      </w:r>
    </w:p>
    <w:p>
      <w:pPr>
        <w:pStyle w:val="Heading3"/>
      </w:pPr>
      <w:r>
        <w:t>Step 3: Apply Masking Logic</w:t>
      </w:r>
    </w:p>
    <w:p>
      <w:r>
        <w:t>Once the input data is loaded, the workflow applies masking rules based on the metadata.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Masking Type</w:t>
            </w:r>
          </w:p>
        </w:tc>
        <w:tc>
          <w:tcPr>
            <w:tcW w:type="dxa" w:w="2160"/>
          </w:tcPr>
          <w:p>
            <w:r>
              <w:t>Logic Applied</w:t>
            </w:r>
          </w:p>
        </w:tc>
        <w:tc>
          <w:tcPr>
            <w:tcW w:type="dxa" w:w="2160"/>
          </w:tcPr>
          <w:p>
            <w:r>
              <w:t>Example Input</w:t>
            </w:r>
          </w:p>
        </w:tc>
        <w:tc>
          <w:tcPr>
            <w:tcW w:type="dxa" w:w="2160"/>
          </w:tcPr>
          <w:p>
            <w:r>
              <w:t>Masked Output</w:t>
            </w:r>
          </w:p>
        </w:tc>
      </w:tr>
      <w:tr>
        <w:tc>
          <w:tcPr>
            <w:tcW w:type="dxa" w:w="2160"/>
          </w:tcPr>
          <w:p>
            <w:r>
              <w:t>Constant</w:t>
            </w:r>
          </w:p>
        </w:tc>
        <w:tc>
          <w:tcPr>
            <w:tcW w:type="dxa" w:w="2160"/>
          </w:tcPr>
          <w:p>
            <w:r>
              <w:t>Replace full value</w:t>
            </w:r>
          </w:p>
        </w:tc>
        <w:tc>
          <w:tcPr>
            <w:tcW w:type="dxa" w:w="2160"/>
          </w:tcPr>
          <w:p>
            <w:r>
              <w:t>John Doe</w:t>
            </w:r>
          </w:p>
        </w:tc>
        <w:tc>
          <w:tcPr>
            <w:tcW w:type="dxa" w:w="2160"/>
          </w:tcPr>
          <w:p>
            <w:r>
              <w:t>MASKED</w:t>
            </w:r>
          </w:p>
        </w:tc>
      </w:tr>
      <w:tr>
        <w:tc>
          <w:tcPr>
            <w:tcW w:type="dxa" w:w="2160"/>
          </w:tcPr>
          <w:p>
            <w:r>
              <w:t>Prefix</w:t>
            </w:r>
          </w:p>
        </w:tc>
        <w:tc>
          <w:tcPr>
            <w:tcW w:type="dxa" w:w="2160"/>
          </w:tcPr>
          <w:p>
            <w:r>
              <w:t>Mask first part of value</w:t>
            </w:r>
          </w:p>
        </w:tc>
        <w:tc>
          <w:tcPr>
            <w:tcW w:type="dxa" w:w="2160"/>
          </w:tcPr>
          <w:p>
            <w:r>
              <w:t>1234567890</w:t>
            </w:r>
          </w:p>
        </w:tc>
        <w:tc>
          <w:tcPr>
            <w:tcW w:type="dxa" w:w="2160"/>
          </w:tcPr>
          <w:p>
            <w:r>
              <w:t>MASKED-7890</w:t>
            </w:r>
          </w:p>
        </w:tc>
      </w:tr>
      <w:tr>
        <w:tc>
          <w:tcPr>
            <w:tcW w:type="dxa" w:w="2160"/>
          </w:tcPr>
          <w:p>
            <w:r>
              <w:t>Suffix</w:t>
            </w:r>
          </w:p>
        </w:tc>
        <w:tc>
          <w:tcPr>
            <w:tcW w:type="dxa" w:w="2160"/>
          </w:tcPr>
          <w:p>
            <w:r>
              <w:t>Mask last part of value</w:t>
            </w:r>
          </w:p>
        </w:tc>
        <w:tc>
          <w:tcPr>
            <w:tcW w:type="dxa" w:w="2160"/>
          </w:tcPr>
          <w:p>
            <w:r>
              <w:t>9876543210</w:t>
            </w:r>
          </w:p>
        </w:tc>
        <w:tc>
          <w:tcPr>
            <w:tcW w:type="dxa" w:w="2160"/>
          </w:tcPr>
          <w:p>
            <w:r>
              <w:t>98765-MASKED</w:t>
            </w:r>
          </w:p>
        </w:tc>
      </w:tr>
      <w:tr>
        <w:tc>
          <w:tcPr>
            <w:tcW w:type="dxa" w:w="2160"/>
          </w:tcPr>
          <w:p>
            <w:r>
              <w:t>Null</w:t>
            </w:r>
          </w:p>
        </w:tc>
        <w:tc>
          <w:tcPr>
            <w:tcW w:type="dxa" w:w="2160"/>
          </w:tcPr>
          <w:p>
            <w:r>
              <w:t>Replace value with NULL</w:t>
            </w:r>
          </w:p>
        </w:tc>
        <w:tc>
          <w:tcPr>
            <w:tcW w:type="dxa" w:w="2160"/>
          </w:tcPr>
          <w:p>
            <w:r>
              <w:t>Sensitive Data</w:t>
            </w:r>
          </w:p>
        </w:tc>
        <w:tc>
          <w:tcPr>
            <w:tcW w:type="dxa" w:w="2160"/>
          </w:tcPr>
          <w:p>
            <w:r>
              <w:t>(NULL)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Mask part of email</w:t>
            </w:r>
          </w:p>
        </w:tc>
        <w:tc>
          <w:tcPr>
            <w:tcW w:type="dxa" w:w="2160"/>
          </w:tcPr>
          <w:p>
            <w:r>
              <w:t>john.doe@gmail.com</w:t>
            </w:r>
          </w:p>
        </w:tc>
        <w:tc>
          <w:tcPr>
            <w:tcW w:type="dxa" w:w="2160"/>
          </w:tcPr>
          <w:p>
            <w:r>
              <w:t>jo****@gmail.com</w:t>
            </w:r>
          </w:p>
        </w:tc>
      </w:tr>
    </w:tbl>
    <w:p>
      <w:pPr>
        <w:pStyle w:val="Heading3"/>
      </w:pPr>
      <w:r>
        <w:t>Step 4: Output File Generation</w:t>
      </w:r>
    </w:p>
    <w:p>
      <w:r>
        <w:t>The masked data is written to a new folder named 'Masked_Files'. The output format matches the original file type (Excel/CSV).</w:t>
      </w:r>
    </w:p>
    <w:p>
      <w:pPr>
        <w:pStyle w:val="Heading3"/>
      </w:pPr>
      <w:r>
        <w:t>Step 5: Logging &amp; Validation</w:t>
      </w:r>
    </w:p>
    <w:p>
      <w:r>
        <w:t>To ensure traceability, the workflow generates a log file ('masking_log.csv') with execution details such as processed file name, total records masked, masking patterns applied, and errors encountered.</w:t>
      </w:r>
    </w:p>
    <w:p>
      <w:pPr>
        <w:pStyle w:val="Heading2"/>
      </w:pPr>
      <w:r>
        <w:t>4. User Workflow Execution Process</w:t>
      </w:r>
    </w:p>
    <w:p>
      <w:r>
        <w:t>🔹 How Users Run the Workflow:</w:t>
      </w:r>
    </w:p>
    <w:p>
      <w:r>
        <w:t>1. Navigate to UAT Gallery and go to Data Masking Collection Folder.</w:t>
      </w:r>
    </w:p>
    <w:p>
      <w:r>
        <w:t>2. Run the Field Glass Data Masking Workflow by clicking the 'Run' button.</w:t>
      </w:r>
    </w:p>
    <w:p>
      <w:r>
        <w:t>3. Monitor execution and review masked files in 'Masked_Files'.</w:t>
      </w:r>
    </w:p>
    <w:p>
      <w:r>
        <w:t>4. Validate output using 'masking_log.csv'.</w:t>
      </w:r>
    </w:p>
    <w:p>
      <w:pPr>
        <w:pStyle w:val="Heading2"/>
      </w:pPr>
      <w:r>
        <w:t>5. Limitations &amp; Future Enhancements</w:t>
      </w:r>
    </w:p>
    <w:p>
      <w:r>
        <w:t>🚨 Current Limitations:</w:t>
      </w:r>
    </w:p>
    <w:p>
      <w:r>
        <w:t>✅ Only supports predefined masking rules (Constant, Prefix, Suffix, Null, Email).</w:t>
      </w:r>
    </w:p>
    <w:p>
      <w:r>
        <w:t>✅ For new masking rules, the Alteryx workflow must be updated.</w:t>
      </w:r>
    </w:p>
    <w:p>
      <w:r>
        <w:t>✅ Metadata configuration is manual (future versions will have UI-based configuration).</w:t>
      </w:r>
    </w:p>
    <w:p>
      <w:r>
        <w:t>🚀 Future Enhancements:</w:t>
      </w:r>
    </w:p>
    <w:p>
      <w:r>
        <w:t>✅ UI-based Metadata Configuration to eliminate manual Excel updates.</w:t>
      </w:r>
    </w:p>
    <w:p>
      <w:r>
        <w:t>✅ Automated Scheduling for periodic execution.</w:t>
      </w:r>
    </w:p>
    <w:p>
      <w:r>
        <w:t>✅ Integration with SharePoint/Shared Drive to automate file retrieval.</w:t>
      </w:r>
    </w:p>
    <w:p>
      <w:pPr>
        <w:pStyle w:val="Heading2"/>
      </w:pPr>
      <w:r>
        <w:t>6.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Metadata File</w:t>
            </w:r>
          </w:p>
        </w:tc>
        <w:tc>
          <w:tcPr>
            <w:tcW w:type="dxa" w:w="4320"/>
          </w:tcPr>
          <w:p>
            <w:r>
              <w:t>Defines workflow type, file details, masking logic</w:t>
            </w:r>
          </w:p>
        </w:tc>
      </w:tr>
      <w:tr>
        <w:tc>
          <w:tcPr>
            <w:tcW w:type="dxa" w:w="4320"/>
          </w:tcPr>
          <w:p>
            <w:r>
              <w:t>Input Data</w:t>
            </w:r>
          </w:p>
        </w:tc>
        <w:tc>
          <w:tcPr>
            <w:tcW w:type="dxa" w:w="4320"/>
          </w:tcPr>
          <w:p>
            <w:r>
              <w:t>Files from '/source/fieldglass/'</w:t>
            </w:r>
          </w:p>
        </w:tc>
      </w:tr>
      <w:tr>
        <w:tc>
          <w:tcPr>
            <w:tcW w:type="dxa" w:w="4320"/>
          </w:tcPr>
          <w:p>
            <w:r>
              <w:t>Masking Logic</w:t>
            </w:r>
          </w:p>
        </w:tc>
        <w:tc>
          <w:tcPr>
            <w:tcW w:type="dxa" w:w="4320"/>
          </w:tcPr>
          <w:p>
            <w:r>
              <w:t>Applied using metadata-driven rules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Masked files saved in '/Masked_Files/'</w:t>
            </w:r>
          </w:p>
        </w:tc>
      </w:tr>
      <w:tr>
        <w:tc>
          <w:tcPr>
            <w:tcW w:type="dxa" w:w="4320"/>
          </w:tcPr>
          <w:p>
            <w:r>
              <w:t>Logging</w:t>
            </w:r>
          </w:p>
        </w:tc>
        <w:tc>
          <w:tcPr>
            <w:tcW w:type="dxa" w:w="4320"/>
          </w:tcPr>
          <w:p>
            <w:r>
              <w:t>Logs execution details for auditing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