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l"/>
      </w:pPr>
      <w:r>
        <w:rPr>
          <w:rStyle w:val="rStyle"/>
        </w:rPr>
        <w:t xml:space="preserve">								      Приложение № 1.360</w:t>
      </w:r>
    </w:p>
    <w:p/>
    <w:p>
      <w:pPr>
        <w:pStyle w:val="pStylel"/>
      </w:pPr>
      <w:r>
        <w:rPr>
          <w:rStyle w:val="rStyle"/>
        </w:rPr>
        <w:t xml:space="preserve">							к приказу Министерства образования</w:t>
      </w:r>
    </w:p>
    <w:p>
      <w:pPr>
        <w:pStyle w:val="pStylel"/>
      </w:pPr>
      <w:r>
        <w:rPr>
          <w:rStyle w:val="rStyle"/>
        </w:rPr>
        <w:t xml:space="preserve">							      и науки Российской Федерации</w:t>
      </w:r>
    </w:p>
    <w:p>
      <w:pPr>
        <w:pStyle w:val="pStylel"/>
      </w:pPr>
      <w:r>
        <w:rPr>
          <w:rStyle w:val="rStyle"/>
        </w:rPr>
        <w:t xml:space="preserve">							      от « 28 » апреля 2018 г. № 347</w:t>
      </w:r>
    </w:p>
    <w:p/>
    <w:p/>
    <w:p>
      <w:pPr>
        <w:pStyle w:val="pStylec"/>
      </w:pPr>
      <w:r>
        <w:rPr>
          <w:rStyle w:val="rStyleb"/>
        </w:rPr>
        <w:t xml:space="preserve">Контрольные цифры приема по специальностям и (или) укрупненным группам направлений подготовки для обучения по имеющим государственную аккредитацию образовательным программам высшего образования (программам подготовки научно-педагогических кадров в аспирантуре, программам ординатуры, программам ассистентуры-стажировки) за счет бюджетных ассигнований федерального бюджета на 2019/20 учебный год по очной форме обучения</w:t>
      </w:r>
    </w:p>
    <w:p/>
    <w:p>
      <w:pPr>
        <w:pStyle w:val="pStylec"/>
      </w:pPr>
      <w:r>
        <w:rPr>
          <w:rStyle w:val="rStylebu"/>
        </w:rPr>
        <w:t xml:space="preserve">федеральное государственное бюджетное образовательное учреждение высшего образования «Московский педагогический государственный университет»</w:t>
      </w:r>
    </w:p>
    <w:p>
      <w:pPr>
        <w:pStyle w:val="pStylec"/>
      </w:pPr>
      <w:r>
        <w:rPr>
          <w:rStyle w:val="rStylebs"/>
        </w:rPr>
        <w:t xml:space="preserve">(наименование организации, осуществляющей образовательную деятельность)</w:t>
      </w:r>
    </w:p>
    <w:p/>
    <w:p/>
    <w:tbl>
      <w:tblGrid>
        <w:gridCol/>
        <w:gridCol/>
        <w:gridCol w:w="5000" w:type="dxa"/>
        <w:gridCol w:w="5000" w:type="dxa"/>
      </w:tblGrid>
      <w:tblPr>
        <w:tblStyle w:val="myOwnTableStyle"/>
      </w:tblPr>
      <w:tr>
        <w:trPr/>
        <w:tc>
          <w:tcPr>
            <w:tcW w:w="1000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Наименование направления подготовки (укрупненной группы направлений подготовки)</w:t>
            </w:r>
          </w:p>
        </w:tc>
        <w:tc>
          <w:tcPr>
            <w:tcW w:w="3000" w:type="dxa"/>
            <w:vAlign w:val="center"/>
            <w:vMerge w:val="restart"/>
          </w:tcPr>
          <w:p>
            <w:pPr>
              <w:pStyle w:val="pStylec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Код направления подготовки (укрупненной группы направлений подготовки)</w:t>
            </w:r>
          </w:p>
        </w:tc>
        <w:tc>
          <w:tcPr>
            <w:tcW w:w="10000" w:type="dxa"/>
            <w:vAlign w:val="center"/>
            <w:gridSpan w:val="2"/>
          </w:tcPr>
          <w:p>
            <w:pPr>
              <w:pStyle w:val="pStylec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Контрольные цифры приема по направлениям подготовки и (или) укрупненным группам направлений подготовки для обучения по имеющим государственную аккредитацию образовательным программам подготовки научно-педагогических кадров в аспирантуре за счет бюджетных ассигнований федерального бюджета</w:t>
            </w:r>
          </w:p>
        </w:tc>
      </w:tr>
      <w:tr>
        <w:trPr/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500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Всего</w:t>
            </w:r>
          </w:p>
        </w:tc>
        <w:tc>
          <w:tcPr>
            <w:tcW w:w="5000" w:type="dxa"/>
            <w:vAlign w:val="center"/>
            <w:vMerge w:val="restart"/>
          </w:tcPr>
          <w:p>
            <w:pPr>
              <w:pStyle w:val="pStylec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из них по очной форме</w:t>
            </w:r>
          </w:p>
        </w:tc>
      </w:tr>
      <w:tr>
        <w:trPr/>
        <w:tc>
          <w:tcPr>
            <w:tcW w:w="10000" w:type="dxa"/>
            <w:vAlign w:val="center"/>
          </w:tcPr>
          <w:p>
            <w:pPr>
              <w:pStyle w:val="pStylec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pStyle w:val="pStylec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2</w:t>
            </w:r>
          </w:p>
        </w:tc>
        <w:tc>
          <w:tcPr>
            <w:tcW w:w="5000" w:type="dxa"/>
            <w:vAlign w:val="center"/>
          </w:tcPr>
          <w:p>
            <w:pPr>
              <w:pStyle w:val="pStylec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3</w:t>
            </w:r>
          </w:p>
        </w:tc>
        <w:tc>
          <w:tcPr>
            <w:tcW w:w="5000" w:type="dxa"/>
            <w:vAlign w:val="center"/>
          </w:tcPr>
          <w:p>
            <w:pPr>
              <w:pStyle w:val="pStylec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4</w:t>
            </w:r>
          </w:p>
        </w:tc>
      </w:tr>
      <w:tr>
        <w:trPr/>
        <w:tc>
          <w:tcPr>
            <w:tcW w:w="10000" w:type="dxa"/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Всего:</w:t>
            </w:r>
          </w:p>
        </w:tc>
        <w:tc>
          <w:tcPr>
            <w:tcW w:w="3000" w:type="dxa"/>
          </w:tcPr>
          <w:p>
            <w:pPr>
              <w:pStyle w:val="pStylec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5000" w:type="dxa"/>
          </w:tcPr>
          <w:p>
            <w:pPr>
              <w:pStyle w:val="pStylec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76</w:t>
            </w:r>
          </w:p>
        </w:tc>
        <w:tc>
          <w:tcPr>
            <w:tcW w:w="5000" w:type="dxa"/>
          </w:tcPr>
          <w:p>
            <w:pPr>
              <w:pStyle w:val="pStylec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76</w:t>
            </w:r>
          </w:p>
        </w:tc>
      </w:tr>
      <w:tr>
        <w:trPr/>
        <w:tc>
          <w:tcPr>
            <w:tcW w:w="10000" w:type="dxa"/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Математика и механика</w:t>
            </w:r>
          </w:p>
        </w:tc>
        <w:tc>
          <w:tcPr>
            <w:tcW w:w="3000" w:type="dxa"/>
          </w:tcPr>
          <w:p>
            <w:pPr>
              <w:pStyle w:val="pStylec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01.00.00</w:t>
            </w:r>
          </w:p>
        </w:tc>
        <w:tc>
          <w:tcPr>
            <w:tcW w:w="5000" w:type="dxa"/>
          </w:tcPr>
          <w:p>
            <w:pPr>
              <w:pStyle w:val="pStylec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5000" w:type="dxa"/>
          </w:tcPr>
          <w:p>
            <w:pPr>
              <w:pStyle w:val="pStylec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</w:tr>
      <w:tr>
        <w:trPr/>
        <w:tc>
          <w:tcPr>
            <w:tcW w:w="10000" w:type="dxa"/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Компьютерные и информационные науки</w:t>
            </w:r>
          </w:p>
        </w:tc>
        <w:tc>
          <w:tcPr>
            <w:tcW w:w="3000" w:type="dxa"/>
          </w:tcPr>
          <w:p>
            <w:pPr>
              <w:pStyle w:val="pStylec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02.00.00</w:t>
            </w:r>
          </w:p>
        </w:tc>
        <w:tc>
          <w:tcPr>
            <w:tcW w:w="5000" w:type="dxa"/>
          </w:tcPr>
          <w:p>
            <w:pPr>
              <w:pStyle w:val="pStylec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5000" w:type="dxa"/>
          </w:tcPr>
          <w:p>
            <w:pPr>
              <w:pStyle w:val="pStylec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</w:tr>
      <w:tr>
        <w:trPr/>
        <w:tc>
          <w:tcPr>
            <w:tcW w:w="10000" w:type="dxa"/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Физика и астрономия</w:t>
            </w:r>
          </w:p>
        </w:tc>
        <w:tc>
          <w:tcPr>
            <w:tcW w:w="3000" w:type="dxa"/>
          </w:tcPr>
          <w:p>
            <w:pPr>
              <w:pStyle w:val="pStylec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03.00.00</w:t>
            </w:r>
          </w:p>
        </w:tc>
        <w:tc>
          <w:tcPr>
            <w:tcW w:w="5000" w:type="dxa"/>
          </w:tcPr>
          <w:p>
            <w:pPr>
              <w:pStyle w:val="pStylec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5000" w:type="dxa"/>
          </w:tcPr>
          <w:p>
            <w:pPr>
              <w:pStyle w:val="pStylec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</w:tr>
      <w:tr>
        <w:trPr/>
        <w:tc>
          <w:tcPr>
            <w:tcW w:w="10000" w:type="dxa"/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Химия</w:t>
            </w:r>
          </w:p>
        </w:tc>
        <w:tc>
          <w:tcPr>
            <w:tcW w:w="3000" w:type="dxa"/>
          </w:tcPr>
          <w:p>
            <w:pPr>
              <w:pStyle w:val="pStylec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04.00.00</w:t>
            </w:r>
          </w:p>
        </w:tc>
        <w:tc>
          <w:tcPr>
            <w:tcW w:w="5000" w:type="dxa"/>
          </w:tcPr>
          <w:p>
            <w:pPr>
              <w:pStyle w:val="pStylec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5000" w:type="dxa"/>
          </w:tcPr>
          <w:p>
            <w:pPr>
              <w:pStyle w:val="pStylec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</w:tr>
      <w:tr>
        <w:trPr/>
        <w:tc>
          <w:tcPr>
            <w:tcW w:w="10000" w:type="dxa"/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Науки о земле</w:t>
            </w:r>
          </w:p>
        </w:tc>
        <w:tc>
          <w:tcPr>
            <w:tcW w:w="3000" w:type="dxa"/>
          </w:tcPr>
          <w:p>
            <w:pPr>
              <w:pStyle w:val="pStylec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05.00.00</w:t>
            </w:r>
          </w:p>
        </w:tc>
        <w:tc>
          <w:tcPr>
            <w:tcW w:w="5000" w:type="dxa"/>
          </w:tcPr>
          <w:p>
            <w:pPr>
              <w:pStyle w:val="pStylec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2</w:t>
            </w:r>
          </w:p>
        </w:tc>
        <w:tc>
          <w:tcPr>
            <w:tcW w:w="5000" w:type="dxa"/>
          </w:tcPr>
          <w:p>
            <w:pPr>
              <w:pStyle w:val="pStylec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2</w:t>
            </w:r>
          </w:p>
        </w:tc>
      </w:tr>
      <w:tr>
        <w:trPr/>
        <w:tc>
          <w:tcPr>
            <w:tcW w:w="10000" w:type="dxa"/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Биологические науки</w:t>
            </w:r>
          </w:p>
        </w:tc>
        <w:tc>
          <w:tcPr>
            <w:tcW w:w="3000" w:type="dxa"/>
          </w:tcPr>
          <w:p>
            <w:pPr>
              <w:pStyle w:val="pStylec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06.00.00</w:t>
            </w:r>
          </w:p>
        </w:tc>
        <w:tc>
          <w:tcPr>
            <w:tcW w:w="5000" w:type="dxa"/>
          </w:tcPr>
          <w:p>
            <w:pPr>
              <w:pStyle w:val="pStylec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5000" w:type="dxa"/>
          </w:tcPr>
          <w:p>
            <w:pPr>
              <w:pStyle w:val="pStylec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</w:tr>
      <w:tr>
        <w:trPr/>
        <w:tc>
          <w:tcPr>
            <w:tcW w:w="10000" w:type="dxa"/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Информатика и вычислительная техника</w:t>
            </w:r>
          </w:p>
        </w:tc>
        <w:tc>
          <w:tcPr>
            <w:tcW w:w="3000" w:type="dxa"/>
          </w:tcPr>
          <w:p>
            <w:pPr>
              <w:pStyle w:val="pStylec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09.00.00</w:t>
            </w:r>
          </w:p>
        </w:tc>
        <w:tc>
          <w:tcPr>
            <w:tcW w:w="5000" w:type="dxa"/>
          </w:tcPr>
          <w:p>
            <w:pPr>
              <w:pStyle w:val="pStylec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2</w:t>
            </w:r>
          </w:p>
        </w:tc>
        <w:tc>
          <w:tcPr>
            <w:tcW w:w="5000" w:type="dxa"/>
          </w:tcPr>
          <w:p>
            <w:pPr>
              <w:pStyle w:val="pStylec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2</w:t>
            </w:r>
          </w:p>
        </w:tc>
      </w:tr>
      <w:tr>
        <w:trPr/>
        <w:tc>
          <w:tcPr>
            <w:tcW w:w="10000" w:type="dxa"/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Психологические науки</w:t>
            </w:r>
          </w:p>
        </w:tc>
        <w:tc>
          <w:tcPr>
            <w:tcW w:w="3000" w:type="dxa"/>
          </w:tcPr>
          <w:p>
            <w:pPr>
              <w:pStyle w:val="pStylec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37.00.00</w:t>
            </w:r>
          </w:p>
        </w:tc>
        <w:tc>
          <w:tcPr>
            <w:tcW w:w="5000" w:type="dxa"/>
          </w:tcPr>
          <w:p>
            <w:pPr>
              <w:pStyle w:val="pStylec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5000" w:type="dxa"/>
          </w:tcPr>
          <w:p>
            <w:pPr>
              <w:pStyle w:val="pStylec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</w:tr>
      <w:tr>
        <w:trPr/>
        <w:tc>
          <w:tcPr>
            <w:tcW w:w="10000" w:type="dxa"/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Социология и социальная работа</w:t>
            </w:r>
          </w:p>
        </w:tc>
        <w:tc>
          <w:tcPr>
            <w:tcW w:w="3000" w:type="dxa"/>
          </w:tcPr>
          <w:p>
            <w:pPr>
              <w:pStyle w:val="pStylec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39.00.00</w:t>
            </w:r>
          </w:p>
        </w:tc>
        <w:tc>
          <w:tcPr>
            <w:tcW w:w="5000" w:type="dxa"/>
          </w:tcPr>
          <w:p>
            <w:pPr>
              <w:pStyle w:val="pStylec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5000" w:type="dxa"/>
          </w:tcPr>
          <w:p>
            <w:pPr>
              <w:pStyle w:val="pStylec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</w:tr>
      <w:tr>
        <w:trPr/>
        <w:tc>
          <w:tcPr>
            <w:tcW w:w="10000" w:type="dxa"/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Образование и педагогические науки</w:t>
            </w:r>
          </w:p>
        </w:tc>
        <w:tc>
          <w:tcPr>
            <w:tcW w:w="3000" w:type="dxa"/>
          </w:tcPr>
          <w:p>
            <w:pPr>
              <w:pStyle w:val="pStylec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44.00.00</w:t>
            </w:r>
          </w:p>
        </w:tc>
        <w:tc>
          <w:tcPr>
            <w:tcW w:w="5000" w:type="dxa"/>
          </w:tcPr>
          <w:p>
            <w:pPr>
              <w:pStyle w:val="pStylec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49</w:t>
            </w:r>
          </w:p>
        </w:tc>
        <w:tc>
          <w:tcPr>
            <w:tcW w:w="5000" w:type="dxa"/>
          </w:tcPr>
          <w:p>
            <w:pPr>
              <w:pStyle w:val="pStylec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49</w:t>
            </w:r>
          </w:p>
        </w:tc>
      </w:tr>
      <w:tr>
        <w:trPr/>
        <w:tc>
          <w:tcPr>
            <w:tcW w:w="10000" w:type="dxa"/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Языкознание и литературоведение</w:t>
            </w:r>
          </w:p>
        </w:tc>
        <w:tc>
          <w:tcPr>
            <w:tcW w:w="3000" w:type="dxa"/>
          </w:tcPr>
          <w:p>
            <w:pPr>
              <w:pStyle w:val="pStylec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45.00.00</w:t>
            </w:r>
          </w:p>
        </w:tc>
        <w:tc>
          <w:tcPr>
            <w:tcW w:w="5000" w:type="dxa"/>
          </w:tcPr>
          <w:p>
            <w:pPr>
              <w:pStyle w:val="pStylec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12</w:t>
            </w:r>
          </w:p>
        </w:tc>
        <w:tc>
          <w:tcPr>
            <w:tcW w:w="5000" w:type="dxa"/>
          </w:tcPr>
          <w:p>
            <w:pPr>
              <w:pStyle w:val="pStylec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12</w:t>
            </w:r>
          </w:p>
        </w:tc>
      </w:tr>
      <w:tr>
        <w:trPr/>
        <w:tc>
          <w:tcPr>
            <w:tcW w:w="10000" w:type="dxa"/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История и археология</w:t>
            </w:r>
          </w:p>
        </w:tc>
        <w:tc>
          <w:tcPr>
            <w:tcW w:w="3000" w:type="dxa"/>
          </w:tcPr>
          <w:p>
            <w:pPr>
              <w:pStyle w:val="pStylec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46.00.00</w:t>
            </w:r>
          </w:p>
        </w:tc>
        <w:tc>
          <w:tcPr>
            <w:tcW w:w="5000" w:type="dxa"/>
          </w:tcPr>
          <w:p>
            <w:pPr>
              <w:pStyle w:val="pStylec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3</w:t>
            </w:r>
          </w:p>
        </w:tc>
        <w:tc>
          <w:tcPr>
            <w:tcW w:w="5000" w:type="dxa"/>
          </w:tcPr>
          <w:p>
            <w:pPr>
              <w:pStyle w:val="pStylec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3</w:t>
            </w:r>
          </w:p>
        </w:tc>
      </w:tr>
      <w:tr>
        <w:trPr/>
        <w:tc>
          <w:tcPr>
            <w:tcW w:w="10000" w:type="dxa"/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Философия, этика и религиоведение</w:t>
            </w:r>
          </w:p>
        </w:tc>
        <w:tc>
          <w:tcPr>
            <w:tcW w:w="3000" w:type="dxa"/>
          </w:tcPr>
          <w:p>
            <w:pPr>
              <w:pStyle w:val="pStylec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47.00.00</w:t>
            </w:r>
          </w:p>
        </w:tc>
        <w:tc>
          <w:tcPr>
            <w:tcW w:w="5000" w:type="dxa"/>
          </w:tcPr>
          <w:p>
            <w:pPr>
              <w:pStyle w:val="pStylec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5000" w:type="dxa"/>
          </w:tcPr>
          <w:p>
            <w:pPr>
              <w:pStyle w:val="pStylec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</w:tr>
    </w:tbl>
    <w:sectPr>
      <w:pgSz w:orient="portrait" w:w="11870" w:h="16787"/>
      <w:pgMar w:top="1500" w:right="600" w:bottom="800" w:left="15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rFonts w:ascii="Times New Roman" w:hAnsi="Times New Roman" w:eastAsia="Times New Roman" w:cs="Times New Roman"/>
      <w:sz w:val="28"/>
      <w:szCs w:val="28"/>
    </w:rPr>
  </w:style>
  <w:style w:type="paragraph" w:customStyle="1" w:styleId="pStyle">
    <w:name w:val="pStyle"/>
    <w:basedOn w:val="Normal"/>
    <w:pPr>
      <w:jc w:val="right"/>
      <w:spacing w:after="0"/>
    </w:pPr>
  </w:style>
  <w:style w:type="paragraph" w:customStyle="1" w:styleId="pStylel">
    <w:name w:val="pStylel"/>
    <w:basedOn w:val="Normal"/>
    <w:pPr>
      <w:jc w:val="left"/>
      <w:spacing w:after="0"/>
    </w:pPr>
  </w:style>
  <w:style w:type="paragraph" w:customStyle="1" w:styleId="pStylec">
    <w:name w:val="pStylec"/>
    <w:basedOn w:val="Normal"/>
    <w:pPr>
      <w:jc w:val="center"/>
      <w:spacing w:after="0"/>
    </w:pPr>
  </w:style>
  <w:style w:type="character">
    <w:name w:val="rStyleb"/>
    <w:rPr>
      <w:rFonts w:ascii="Times New Roman" w:hAnsi="Times New Roman" w:eastAsia="Times New Roman" w:cs="Times New Roman"/>
      <w:sz w:val="28"/>
      <w:szCs w:val="28"/>
    </w:rPr>
  </w:style>
  <w:style w:type="character">
    <w:name w:val="rStylebu"/>
    <w:rPr>
      <w:rFonts w:ascii="Times New Roman" w:hAnsi="Times New Roman" w:eastAsia="Times New Roman" w:cs="Times New Roman"/>
      <w:sz w:val="28"/>
      <w:szCs w:val="28"/>
    </w:rPr>
  </w:style>
  <w:style w:type="character">
    <w:name w:val="rStylebs"/>
    <w:rPr>
      <w:rFonts w:ascii="Times New Roman" w:hAnsi="Times New Roman" w:eastAsia="Times New Roman" w:cs="Times New Roman"/>
      <w:sz w:val="20"/>
      <w:szCs w:val="20"/>
      <w:i/>
      <w:iCs/>
    </w:rPr>
  </w:style>
  <w:style w:type="table" w:customStyle="1" w:styleId="myOwnTableStyle">
    <w:name w:val="myOwnTableStyle"/>
    <w:uiPriority w:val="99"/>
    <w:tblPr>
      <w:tblW w:w="0" w:type="auto"/>
      <w:tblCellMar>
        <w:top w:w="60" w:type="dxa"/>
        <w:left w:w="60" w:type="dxa"/>
        <w:right w:w="60" w:type="dxa"/>
        <w:bottom w:w="6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2018-04-27T15:46:52+00:00</dcterms:created>
  <dcterms:modified xsi:type="dcterms:W3CDTF">2018-04-27T15:46:52+00:00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