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5FCA" w14:textId="1EB7CE01" w:rsidR="00111956" w:rsidRDefault="00000000" w:rsidP="0083758D">
      <w:pPr>
        <w:pStyle w:val="BodyText"/>
        <w:spacing w:before="174"/>
        <w:rPr>
          <w:i/>
        </w:rPr>
      </w:pPr>
      <w:r>
        <w:rPr>
          <w:i/>
          <w:noProof/>
        </w:rPr>
        <mc:AlternateContent>
          <mc:Choice Requires="wpg">
            <w:drawing>
              <wp:anchor distT="0" distB="0" distL="0" distR="0" simplePos="0" relativeHeight="487587840" behindDoc="1" locked="0" layoutInCell="1" allowOverlap="1" wp14:anchorId="525570DA" wp14:editId="32D74179">
                <wp:simplePos x="0" y="0"/>
                <wp:positionH relativeFrom="page">
                  <wp:posOffset>350043</wp:posOffset>
                </wp:positionH>
                <wp:positionV relativeFrom="paragraph">
                  <wp:posOffset>272355</wp:posOffset>
                </wp:positionV>
                <wp:extent cx="6863080" cy="160274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3080" cy="1602740"/>
                          <a:chOff x="0" y="0"/>
                          <a:chExt cx="6863080" cy="1602740"/>
                        </a:xfrm>
                      </wpg:grpSpPr>
                      <wps:wsp>
                        <wps:cNvPr id="2" name="Textbox 2"/>
                        <wps:cNvSpPr txBox="1"/>
                        <wps:spPr>
                          <a:xfrm>
                            <a:off x="0" y="927943"/>
                            <a:ext cx="6863080" cy="674370"/>
                          </a:xfrm>
                          <a:prstGeom prst="rect">
                            <a:avLst/>
                          </a:prstGeom>
                          <a:solidFill>
                            <a:srgbClr val="C8D8F0"/>
                          </a:solidFill>
                        </wps:spPr>
                        <wps:txbx>
                          <w:txbxContent>
                            <w:p w14:paraId="2D73B48A" w14:textId="77777777" w:rsidR="00111956" w:rsidRDefault="00000000">
                              <w:pPr>
                                <w:spacing w:before="91"/>
                                <w:ind w:left="61"/>
                                <w:jc w:val="center"/>
                                <w:rPr>
                                  <w:i/>
                                  <w:color w:val="000000"/>
                                </w:rPr>
                              </w:pPr>
                              <w:r>
                                <w:rPr>
                                  <w:i/>
                                  <w:color w:val="1F3764"/>
                                </w:rPr>
                                <w:t>Flow</w:t>
                              </w:r>
                              <w:r>
                                <w:rPr>
                                  <w:i/>
                                  <w:color w:val="1F3764"/>
                                  <w:spacing w:val="-14"/>
                                </w:rPr>
                                <w:t xml:space="preserve"> </w:t>
                              </w:r>
                              <w:r>
                                <w:rPr>
                                  <w:i/>
                                  <w:color w:val="1F3764"/>
                                </w:rPr>
                                <w:t>Analysis</w:t>
                              </w:r>
                              <w:r>
                                <w:rPr>
                                  <w:i/>
                                  <w:color w:val="1F3764"/>
                                  <w:spacing w:val="54"/>
                                </w:rPr>
                                <w:t xml:space="preserve"> </w:t>
                              </w:r>
                              <w:r>
                                <w:rPr>
                                  <w:i/>
                                  <w:color w:val="1F3764"/>
                                </w:rPr>
                                <w:t>|</w:t>
                              </w:r>
                              <w:r>
                                <w:rPr>
                                  <w:i/>
                                  <w:color w:val="1F3764"/>
                                  <w:spacing w:val="54"/>
                                </w:rPr>
                                <w:t xml:space="preserve"> </w:t>
                              </w:r>
                              <w:r>
                                <w:rPr>
                                  <w:i/>
                                  <w:color w:val="1F3764"/>
                                </w:rPr>
                                <w:t>Data</w:t>
                              </w:r>
                              <w:r>
                                <w:rPr>
                                  <w:i/>
                                  <w:color w:val="1F3764"/>
                                  <w:spacing w:val="-4"/>
                                </w:rPr>
                                <w:t xml:space="preserve"> </w:t>
                              </w:r>
                              <w:r>
                                <w:rPr>
                                  <w:i/>
                                  <w:color w:val="1F3764"/>
                                </w:rPr>
                                <w:t>Pipeline</w:t>
                              </w:r>
                              <w:r>
                                <w:rPr>
                                  <w:i/>
                                  <w:color w:val="1F3764"/>
                                  <w:spacing w:val="-3"/>
                                </w:rPr>
                                <w:t xml:space="preserve"> </w:t>
                              </w:r>
                              <w:r>
                                <w:rPr>
                                  <w:i/>
                                  <w:color w:val="1F3764"/>
                                  <w:spacing w:val="-2"/>
                                </w:rPr>
                                <w:t>Methodology</w:t>
                              </w:r>
                            </w:p>
                          </w:txbxContent>
                        </wps:txbx>
                        <wps:bodyPr wrap="square" lIns="0" tIns="0" rIns="0" bIns="0" rtlCol="0">
                          <a:noAutofit/>
                        </wps:bodyPr>
                      </wps:wsp>
                      <wps:wsp>
                        <wps:cNvPr id="3" name="Textbox 3"/>
                        <wps:cNvSpPr txBox="1"/>
                        <wps:spPr>
                          <a:xfrm>
                            <a:off x="0" y="0"/>
                            <a:ext cx="6863080" cy="928369"/>
                          </a:xfrm>
                          <a:prstGeom prst="rect">
                            <a:avLst/>
                          </a:prstGeom>
                          <a:solidFill>
                            <a:srgbClr val="2E5EA2"/>
                          </a:solidFill>
                        </wps:spPr>
                        <wps:txbx>
                          <w:txbxContent>
                            <w:p w14:paraId="56F5CED6" w14:textId="77777777" w:rsidR="00111956" w:rsidRDefault="00000000">
                              <w:pPr>
                                <w:spacing w:before="116"/>
                                <w:ind w:left="61" w:right="61"/>
                                <w:jc w:val="center"/>
                                <w:rPr>
                                  <w:b/>
                                  <w:color w:val="000000"/>
                                  <w:sz w:val="52"/>
                                </w:rPr>
                              </w:pPr>
                              <w:r>
                                <w:rPr>
                                  <w:b/>
                                  <w:color w:val="FFFFFF"/>
                                  <w:sz w:val="52"/>
                                </w:rPr>
                                <w:t>PEP</w:t>
                              </w:r>
                              <w:r>
                                <w:rPr>
                                  <w:b/>
                                  <w:color w:val="FFFFFF"/>
                                  <w:spacing w:val="-18"/>
                                  <w:sz w:val="52"/>
                                </w:rPr>
                                <w:t xml:space="preserve"> </w:t>
                              </w:r>
                              <w:r>
                                <w:rPr>
                                  <w:b/>
                                  <w:color w:val="FFFFFF"/>
                                  <w:sz w:val="52"/>
                                </w:rPr>
                                <w:t>PERFORMANCE</w:t>
                              </w:r>
                              <w:r>
                                <w:rPr>
                                  <w:b/>
                                  <w:color w:val="FFFFFF"/>
                                  <w:spacing w:val="-7"/>
                                  <w:sz w:val="52"/>
                                </w:rPr>
                                <w:t xml:space="preserve"> </w:t>
                              </w:r>
                              <w:r>
                                <w:rPr>
                                  <w:b/>
                                  <w:color w:val="FFFFFF"/>
                                  <w:spacing w:val="-2"/>
                                  <w:sz w:val="52"/>
                                </w:rPr>
                                <w:t>REPORT</w:t>
                              </w:r>
                            </w:p>
                          </w:txbxContent>
                        </wps:txbx>
                        <wps:bodyPr wrap="square" lIns="0" tIns="0" rIns="0" bIns="0" rtlCol="0">
                          <a:noAutofit/>
                        </wps:bodyPr>
                      </wps:wsp>
                    </wpg:wgp>
                  </a:graphicData>
                </a:graphic>
              </wp:anchor>
            </w:drawing>
          </mc:Choice>
          <mc:Fallback>
            <w:pict>
              <v:group w14:anchorId="525570DA" id="Group 1" o:spid="_x0000_s1026" style="position:absolute;margin-left:27.55pt;margin-top:21.45pt;width:540.4pt;height:126.2pt;z-index:-15728640;mso-wrap-distance-left:0;mso-wrap-distance-right:0;mso-position-horizontal-relative:page" coordsize="68630,16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">
                <v:shapetype id="_x0000_t202" coordsize="21600,21600" o:spt="202" path="m,l,21600r21600,l21600,xe">
                  <v:stroke joinstyle="miter"/>
                  <v:path gradientshapeok="t" o:connecttype="rect"/>
                </v:shapetype>
                <v:shape id="Textbox 2" o:spid="_x0000_s1027" type="#_x0000_t202" style="position:absolute;top:9279;width:68630;height:6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" fillcolor="#c8d8f0" stroked="f">
                  <v:textbox inset="0,0,0,0">
                    <w:txbxContent>
                      <w:p w14:paraId="2D73B48A" w14:textId="77777777" w:rsidR="00111956" w:rsidRDefault="00000000">
                        <w:pPr>
                          <w:spacing w:before="91"/>
                          <w:ind w:left="61"/>
                          <w:jc w:val="center"/>
                          <w:rPr>
                            <w:i/>
                            <w:color w:val="000000"/>
                          </w:rPr>
                        </w:pPr>
                        <w:r>
                          <w:rPr>
                            <w:i/>
                            <w:color w:val="1F3764"/>
                          </w:rPr>
                          <w:t>Flow</w:t>
                        </w:r>
                        <w:r>
                          <w:rPr>
                            <w:i/>
                            <w:color w:val="1F3764"/>
                            <w:spacing w:val="-14"/>
                          </w:rPr>
                          <w:t xml:space="preserve"> </w:t>
                        </w:r>
                        <w:r>
                          <w:rPr>
                            <w:i/>
                            <w:color w:val="1F3764"/>
                          </w:rPr>
                          <w:t>Analysis</w:t>
                        </w:r>
                        <w:r>
                          <w:rPr>
                            <w:i/>
                            <w:color w:val="1F3764"/>
                            <w:spacing w:val="54"/>
                          </w:rPr>
                          <w:t xml:space="preserve"> </w:t>
                        </w:r>
                        <w:r>
                          <w:rPr>
                            <w:i/>
                            <w:color w:val="1F3764"/>
                          </w:rPr>
                          <w:t>|</w:t>
                        </w:r>
                        <w:r>
                          <w:rPr>
                            <w:i/>
                            <w:color w:val="1F3764"/>
                            <w:spacing w:val="54"/>
                          </w:rPr>
                          <w:t xml:space="preserve"> </w:t>
                        </w:r>
                        <w:r>
                          <w:rPr>
                            <w:i/>
                            <w:color w:val="1F3764"/>
                          </w:rPr>
                          <w:t>Data</w:t>
                        </w:r>
                        <w:r>
                          <w:rPr>
                            <w:i/>
                            <w:color w:val="1F3764"/>
                            <w:spacing w:val="-4"/>
                          </w:rPr>
                          <w:t xml:space="preserve"> </w:t>
                        </w:r>
                        <w:r>
                          <w:rPr>
                            <w:i/>
                            <w:color w:val="1F3764"/>
                          </w:rPr>
                          <w:t>Pipeline</w:t>
                        </w:r>
                        <w:r>
                          <w:rPr>
                            <w:i/>
                            <w:color w:val="1F3764"/>
                            <w:spacing w:val="-3"/>
                          </w:rPr>
                          <w:t xml:space="preserve"> </w:t>
                        </w:r>
                        <w:r>
                          <w:rPr>
                            <w:i/>
                            <w:color w:val="1F3764"/>
                            <w:spacing w:val="-2"/>
                          </w:rPr>
                          <w:t>Methodology</w:t>
                        </w:r>
                      </w:p>
                    </w:txbxContent>
                  </v:textbox>
                </v:shape>
                <v:shape id="Textbox 3" o:spid="_x0000_s1028" type="#_x0000_t202" style="position:absolute;width:68630;height:9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" fillcolor="#2e5ea2" stroked="f">
                  <v:textbox inset="0,0,0,0">
                    <w:txbxContent>
                      <w:p w14:paraId="56F5CED6" w14:textId="77777777" w:rsidR="00111956" w:rsidRDefault="00000000">
                        <w:pPr>
                          <w:spacing w:before="116"/>
                          <w:ind w:left="61" w:right="61"/>
                          <w:jc w:val="center"/>
                          <w:rPr>
                            <w:b/>
                            <w:color w:val="000000"/>
                            <w:sz w:val="52"/>
                          </w:rPr>
                        </w:pPr>
                        <w:r>
                          <w:rPr>
                            <w:b/>
                            <w:color w:val="FFFFFF"/>
                            <w:sz w:val="52"/>
                          </w:rPr>
                          <w:t>PEP</w:t>
                        </w:r>
                        <w:r>
                          <w:rPr>
                            <w:b/>
                            <w:color w:val="FFFFFF"/>
                            <w:spacing w:val="-18"/>
                            <w:sz w:val="52"/>
                          </w:rPr>
                          <w:t xml:space="preserve"> </w:t>
                        </w:r>
                        <w:r>
                          <w:rPr>
                            <w:b/>
                            <w:color w:val="FFFFFF"/>
                            <w:sz w:val="52"/>
                          </w:rPr>
                          <w:t>PERFORMANCE</w:t>
                        </w:r>
                        <w:r>
                          <w:rPr>
                            <w:b/>
                            <w:color w:val="FFFFFF"/>
                            <w:spacing w:val="-7"/>
                            <w:sz w:val="52"/>
                          </w:rPr>
                          <w:t xml:space="preserve"> </w:t>
                        </w:r>
                        <w:r>
                          <w:rPr>
                            <w:b/>
                            <w:color w:val="FFFFFF"/>
                            <w:spacing w:val="-2"/>
                            <w:sz w:val="52"/>
                          </w:rPr>
                          <w:t>REPORT</w:t>
                        </w:r>
                      </w:p>
                    </w:txbxContent>
                  </v:textbox>
                </v:shape>
                <w10:wrap type="topAndBottom" anchorx="page"/>
              </v:group>
            </w:pict>
          </mc:Fallback>
        </mc:AlternateContent>
      </w:r>
    </w:p>
    <w:tbl>
      <w:tblPr>
        <w:tblW w:w="0" w:type="auto"/>
        <w:tblInd w:w="139" w:type="dxa"/>
        <w:tblBorders>
          <w:top w:val="single" w:sz="4" w:space="0" w:color="AABAD4"/>
          <w:left w:val="single" w:sz="4" w:space="0" w:color="AABAD4"/>
          <w:bottom w:val="single" w:sz="4" w:space="0" w:color="AABAD4"/>
          <w:right w:val="single" w:sz="4" w:space="0" w:color="AABAD4"/>
          <w:insideH w:val="single" w:sz="4" w:space="0" w:color="AABAD4"/>
          <w:insideV w:val="single" w:sz="4" w:space="0" w:color="AABAD4"/>
        </w:tblBorders>
        <w:tblLayout w:type="fixed"/>
        <w:tblCellMar>
          <w:left w:w="0" w:type="dxa"/>
          <w:right w:w="0" w:type="dxa"/>
        </w:tblCellMar>
        <w:tblLook w:val="01E0" w:firstRow="1" w:lastRow="1" w:firstColumn="1" w:lastColumn="1" w:noHBand="0" w:noVBand="0"/>
      </w:tblPr>
      <w:tblGrid>
        <w:gridCol w:w="1756"/>
        <w:gridCol w:w="3639"/>
        <w:gridCol w:w="1671"/>
        <w:gridCol w:w="3724"/>
      </w:tblGrid>
      <w:tr w:rsidR="00111956" w14:paraId="59F073EB" w14:textId="77777777" w:rsidTr="0083758D">
        <w:trPr>
          <w:trHeight w:val="1061"/>
        </w:trPr>
        <w:tc>
          <w:tcPr>
            <w:tcW w:w="1756" w:type="dxa"/>
            <w:shd w:val="clear" w:color="auto" w:fill="D9E2F2"/>
          </w:tcPr>
          <w:p w14:paraId="48D586F3" w14:textId="77777777" w:rsidR="00111956" w:rsidRDefault="00111956">
            <w:pPr>
              <w:pStyle w:val="TableParagraph"/>
              <w:spacing w:before="120"/>
              <w:ind w:left="79"/>
              <w:rPr>
                <w:b/>
                <w:sz w:val="19"/>
              </w:rPr>
            </w:pPr>
            <w:r>
              <w:rPr>
                <w:b/>
                <w:color w:val="1F3764"/>
                <w:sz w:val="19"/>
              </w:rPr>
              <w:t>Date:</w:t>
            </w:r>
          </w:p>
        </w:tc>
        <w:tc>
          <w:tcPr>
            <w:tcW w:w="3639" w:type="dxa"/>
            <w:shd w:val="clear" w:color="auto" w:fill="FFFFFF"/>
          </w:tcPr>
          <w:p w14:paraId="42A6E574" w14:textId="5DD8225F" w:rsidR="00111956" w:rsidRDefault="00111956">
            <w:pPr>
              <w:pStyle w:val="TableParagraph"/>
              <w:rPr>
                <w:rFonts w:ascii="Times New Roman"/>
                <w:sz w:val="20"/>
              </w:rPr>
            </w:pPr>
            <w:r>
              <w:rPr>
                <w:rFonts w:ascii="Times New Roman"/>
                <w:sz w:val="20"/>
              </w:rPr>
              <w:t>14</w:t>
            </w:r>
            <w:r w:rsidR="0083758D">
              <w:rPr>
                <w:rFonts w:ascii="Times New Roman"/>
                <w:sz w:val="20"/>
              </w:rPr>
              <w:t xml:space="preserve"> July 2026</w:t>
            </w:r>
          </w:p>
        </w:tc>
        <w:tc>
          <w:tcPr>
            <w:tcW w:w="1671" w:type="dxa"/>
            <w:shd w:val="clear" w:color="auto" w:fill="D9E2F2"/>
          </w:tcPr>
          <w:p w14:paraId="17BD706E" w14:textId="77777777" w:rsidR="00111956" w:rsidRDefault="00111956">
            <w:pPr>
              <w:pStyle w:val="TableParagraph"/>
              <w:spacing w:before="120"/>
              <w:ind w:left="79"/>
              <w:rPr>
                <w:b/>
                <w:sz w:val="19"/>
              </w:rPr>
            </w:pPr>
            <w:r>
              <w:rPr>
                <w:b/>
                <w:color w:val="1F3764"/>
                <w:sz w:val="19"/>
              </w:rPr>
              <w:t>Project:</w:t>
            </w:r>
          </w:p>
        </w:tc>
        <w:tc>
          <w:tcPr>
            <w:tcW w:w="3724" w:type="dxa"/>
            <w:shd w:val="clear" w:color="auto" w:fill="FFFFFF"/>
          </w:tcPr>
          <w:p w14:paraId="598EE4E8" w14:textId="77777777" w:rsidR="00111956" w:rsidRDefault="00111956">
            <w:pPr>
              <w:pStyle w:val="TableParagraph"/>
              <w:rPr>
                <w:rFonts w:ascii="Times New Roman"/>
                <w:sz w:val="20"/>
              </w:rPr>
            </w:pPr>
            <w:r>
              <w:rPr>
                <w:rFonts w:ascii="Times New Roman"/>
                <w:sz w:val="20"/>
              </w:rPr>
              <w:t xml:space="preserve">Global Events, Commodities and Currency Markets </w:t>
            </w:r>
            <w:r>
              <w:rPr>
                <w:rFonts w:ascii="Times New Roman"/>
                <w:sz w:val="20"/>
              </w:rPr>
              <w:t>—</w:t>
            </w:r>
            <w:r>
              <w:rPr>
                <w:rFonts w:ascii="Times New Roman"/>
                <w:sz w:val="20"/>
              </w:rPr>
              <w:t xml:space="preserve"> DSB Group Project</w:t>
            </w:r>
          </w:p>
        </w:tc>
      </w:tr>
      <w:tr w:rsidR="00111956" w14:paraId="5CB30F59" w14:textId="77777777" w:rsidTr="0083758D">
        <w:trPr>
          <w:trHeight w:val="1061"/>
        </w:trPr>
        <w:tc>
          <w:tcPr>
            <w:tcW w:w="1756" w:type="dxa"/>
            <w:shd w:val="clear" w:color="auto" w:fill="ECF0FB"/>
          </w:tcPr>
          <w:p w14:paraId="789BDDD4" w14:textId="356B327C" w:rsidR="00111956" w:rsidRDefault="00111956">
            <w:pPr>
              <w:pStyle w:val="TableParagraph"/>
              <w:spacing w:before="120"/>
              <w:ind w:left="79"/>
              <w:rPr>
                <w:b/>
                <w:sz w:val="19"/>
              </w:rPr>
            </w:pPr>
            <w:r>
              <w:rPr>
                <w:b/>
                <w:color w:val="1F3764"/>
                <w:sz w:val="19"/>
              </w:rPr>
              <w:t>Prepared By:</w:t>
            </w:r>
          </w:p>
        </w:tc>
        <w:tc>
          <w:tcPr>
            <w:tcW w:w="3639" w:type="dxa"/>
            <w:shd w:val="clear" w:color="auto" w:fill="ECF0FB"/>
          </w:tcPr>
          <w:p w14:paraId="0E99F798" w14:textId="77777777" w:rsidR="00111956" w:rsidRDefault="00111956">
            <w:pPr>
              <w:pStyle w:val="TableParagraph"/>
              <w:rPr>
                <w:rFonts w:ascii="Times New Roman"/>
                <w:sz w:val="20"/>
              </w:rPr>
            </w:pPr>
            <w:r>
              <w:rPr>
                <w:rFonts w:ascii="Times New Roman"/>
                <w:sz w:val="20"/>
              </w:rPr>
              <w:t>Tabassum Nadavinmani (Team Leader) &amp; Abdulhadi Kirkici (Co-Team Leader)</w:t>
            </w:r>
          </w:p>
        </w:tc>
        <w:tc>
          <w:tcPr>
            <w:tcW w:w="1671" w:type="dxa"/>
            <w:shd w:val="clear" w:color="auto" w:fill="ECF0FB"/>
          </w:tcPr>
          <w:p w14:paraId="43BC3326" w14:textId="77777777" w:rsidR="00111956" w:rsidRDefault="00111956">
            <w:pPr>
              <w:pStyle w:val="TableParagraph"/>
              <w:spacing w:before="120"/>
              <w:ind w:left="79"/>
              <w:rPr>
                <w:b/>
                <w:sz w:val="19"/>
              </w:rPr>
            </w:pPr>
            <w:r>
              <w:rPr>
                <w:b/>
                <w:color w:val="1F3764"/>
                <w:sz w:val="19"/>
              </w:rPr>
              <w:t>Report Period:</w:t>
            </w:r>
          </w:p>
        </w:tc>
        <w:tc>
          <w:tcPr>
            <w:tcW w:w="3724" w:type="dxa"/>
            <w:shd w:val="clear" w:color="auto" w:fill="ECF0FB"/>
          </w:tcPr>
          <w:p w14:paraId="260303BC" w14:textId="77777777" w:rsidR="00111956" w:rsidRDefault="00111956">
            <w:pPr>
              <w:pStyle w:val="TableParagraph"/>
              <w:rPr>
                <w:rFonts w:ascii="Times New Roman"/>
                <w:sz w:val="20"/>
              </w:rPr>
            </w:pPr>
            <w:r>
              <w:rPr>
                <w:rFonts w:ascii="Times New Roman"/>
                <w:sz w:val="20"/>
              </w:rPr>
              <w:t xml:space="preserve">April 2026 </w:t>
            </w:r>
            <w:r>
              <w:rPr>
                <w:rFonts w:ascii="Times New Roman"/>
                <w:sz w:val="20"/>
              </w:rPr>
              <w:t>–</w:t>
            </w:r>
            <w:r>
              <w:rPr>
                <w:rFonts w:ascii="Times New Roman"/>
                <w:sz w:val="20"/>
              </w:rPr>
              <w:t xml:space="preserve"> July 2026</w:t>
            </w:r>
          </w:p>
        </w:tc>
      </w:tr>
    </w:tbl>
    <w:p w14:paraId="5C60B12E" w14:textId="77777777" w:rsidR="00111956" w:rsidRDefault="00111956">
      <w:pPr>
        <w:pStyle w:val="BodyText"/>
        <w:rPr>
          <w:i/>
          <w:sz w:val="26"/>
        </w:rPr>
      </w:pPr>
    </w:p>
    <w:p w14:paraId="5D6F7FF9" w14:textId="77777777" w:rsidR="00111956" w:rsidRDefault="00000000">
      <w:pPr>
        <w:pStyle w:val="ListParagraph"/>
        <w:numPr>
          <w:ilvl w:val="0"/>
          <w:numId w:val="2"/>
        </w:numPr>
        <w:tabs>
          <w:tab w:val="left" w:pos="417"/>
        </w:tabs>
        <w:ind w:left="417" w:hanging="287"/>
        <w:rPr>
          <w:b/>
          <w:sz w:val="26"/>
        </w:rPr>
      </w:pPr>
      <w:r>
        <w:rPr>
          <w:b/>
          <w:color w:val="1F3764"/>
          <w:spacing w:val="-2"/>
          <w:sz w:val="26"/>
        </w:rPr>
        <w:t>Summary</w:t>
      </w:r>
    </w:p>
    <w:p w14:paraId="5142343E" w14:textId="77777777" w:rsidR="00111956" w:rsidRPr="0083758D" w:rsidRDefault="00111956" w:rsidP="0083758D">
      <w:pPr>
        <w:pStyle w:val="BodyText"/>
        <w:contextualSpacing/>
      </w:pPr>
    </w:p>
    <w:p w14:paraId="73DB146C" w14:textId="77777777" w:rsidR="00111956" w:rsidRDefault="00000000" w:rsidP="0083758D">
      <w:pPr>
        <w:pStyle w:val="BodyText"/>
        <w:contextualSpacing/>
      </w:pPr>
      <w:r w:rsidRPr="0083758D">
        <w:t>This is the final, closeout Performance Report for the DSB Group Project, superseding the two interim reports dated 2026-05-20 (Part I complete) and 2026-06-08 (Part II complete, Sprint 3 in progress). The project leveraged a Data Pipeline methodology to analyse five datasets: Brent Oil (1946–2026), Gold (1915–2026), Silver (1915–2026), the SWIFT Global Currency Tracker (January–April 2026), and USDG/Global Dollar stablecoin (April 2025–April 2026). The analysis covers the 2026 US–Iran conflict, the Hormuz shipping crisis, energy supply shocks, central bank gold accumulation, and BRICS bloc involvement in non-dollar settlement systems.</w:t>
      </w:r>
    </w:p>
    <w:p w14:paraId="36AB74A3" w14:textId="1B0C5C0F" w:rsidR="00111956" w:rsidRDefault="00111956">
      <w:pPr>
        <w:pStyle w:val="BodyText"/>
        <w:contextualSpacing/>
      </w:pPr>
      <w:r>
        <w:t xml:space="preserve">As of this report date, all core assignment work is complete and the final submission was made: Part I (30 questions + 6 bonus), Part II (16 questions), the 8–10 page Final Report (with extended appendix). In addition, the team  delivered an extended, unplanned forecasting pipeline </w:t>
      </w:r>
      <w:r w:rsidR="0083758D">
        <w:t xml:space="preserve">- </w:t>
      </w:r>
      <w:r>
        <w:t>four tiers of econometric and machine-learning models (ARIMA/GARCH, Random Forest/LightGBM/LSTM/BiGRU, VECM/Markov-regime-switching/USDG adoption modelling, and a Streamlit interactive dashboard) plus an out-of-sample validation against May–June 2026 actuals. This extended work was beyond the original scope and hour budget and is treated separately in the variance analysis below (Section 8). The project is now closed. This report documents final schedule performance, final resource utilisation, consolidated key findings, resolved risks, and retrospective recommendations for future team projects.</w:t>
      </w:r>
    </w:p>
    <w:p w14:paraId="6AA65F5D" w14:textId="77777777" w:rsidR="00111956" w:rsidRDefault="00111956">
      <w:pPr>
        <w:pStyle w:val="BodyText"/>
      </w:pPr>
    </w:p>
    <w:p w14:paraId="0BA55DF0" w14:textId="77777777" w:rsidR="00111956" w:rsidRDefault="00111956">
      <w:pPr>
        <w:pStyle w:val="BodyText"/>
        <w:spacing w:before="116"/>
      </w:pPr>
    </w:p>
    <w:p w14:paraId="621169EC" w14:textId="77777777" w:rsidR="00111956" w:rsidRDefault="00000000">
      <w:pPr>
        <w:pStyle w:val="ListParagraph"/>
        <w:numPr>
          <w:ilvl w:val="0"/>
          <w:numId w:val="2"/>
        </w:numPr>
        <w:tabs>
          <w:tab w:val="left" w:pos="417"/>
        </w:tabs>
        <w:ind w:left="417" w:hanging="287"/>
        <w:rPr>
          <w:b/>
          <w:sz w:val="26"/>
        </w:rPr>
      </w:pPr>
      <w:r>
        <w:rPr>
          <w:b/>
          <w:color w:val="1F3764"/>
          <w:sz w:val="26"/>
        </w:rPr>
        <w:t>Project</w:t>
      </w:r>
      <w:r>
        <w:rPr>
          <w:b/>
          <w:color w:val="1F3764"/>
          <w:spacing w:val="-5"/>
          <w:sz w:val="26"/>
        </w:rPr>
        <w:t xml:space="preserve"> </w:t>
      </w:r>
      <w:r>
        <w:rPr>
          <w:b/>
          <w:color w:val="1F3764"/>
          <w:sz w:val="26"/>
        </w:rPr>
        <w:t>Scope</w:t>
      </w:r>
      <w:r>
        <w:rPr>
          <w:b/>
          <w:color w:val="1F3764"/>
          <w:spacing w:val="-5"/>
          <w:sz w:val="26"/>
        </w:rPr>
        <w:t xml:space="preserve"> </w:t>
      </w:r>
      <w:r>
        <w:rPr>
          <w:b/>
          <w:color w:val="1F3764"/>
          <w:sz w:val="26"/>
        </w:rPr>
        <w:t>and</w:t>
      </w:r>
      <w:r>
        <w:rPr>
          <w:b/>
          <w:color w:val="1F3764"/>
          <w:spacing w:val="-4"/>
          <w:sz w:val="26"/>
        </w:rPr>
        <w:t xml:space="preserve"> </w:t>
      </w:r>
      <w:r>
        <w:rPr>
          <w:b/>
          <w:color w:val="1F3764"/>
          <w:spacing w:val="-2"/>
          <w:sz w:val="26"/>
        </w:rPr>
        <w:t>Objectives</w:t>
      </w:r>
    </w:p>
    <w:p w14:paraId="033E9391" w14:textId="77777777" w:rsidR="00111956" w:rsidRDefault="00000000">
      <w:pPr>
        <w:pStyle w:val="Heading1"/>
        <w:spacing w:before="1"/>
        <w:ind w:left="130" w:firstLine="0"/>
      </w:pPr>
      <w:r>
        <w:rPr>
          <w:color w:val="2E5EA2"/>
          <w:spacing w:val="-2"/>
        </w:rPr>
        <w:t>Scope</w:t>
      </w:r>
    </w:p>
    <w:p w14:paraId="12AFC485" w14:textId="77777777" w:rsidR="00111956" w:rsidRDefault="00111956">
      <w:pPr>
        <w:pStyle w:val="BodyText"/>
        <w:spacing w:before="97"/>
        <w:rPr>
          <w:b/>
          <w:sz w:val="22"/>
        </w:rPr>
      </w:pPr>
    </w:p>
    <w:p w14:paraId="7C12E78D" w14:textId="77777777" w:rsidR="00111956" w:rsidRDefault="00000000" w:rsidP="0083758D">
      <w:pPr>
        <w:pStyle w:val="BodyText"/>
        <w:contextualSpacing/>
      </w:pPr>
      <w:r w:rsidRPr="0083758D">
        <w:t>Analyse and compare commodity price trends and global currency indicators using a Data Pipeline methodology, connecting observed data patterns to major global events including the Hormuz crisis, energy supply disruptions, gold accumulation, sanctions, BRICS settlement discussions, and currency market shifts.</w:t>
      </w:r>
    </w:p>
    <w:p w14:paraId="7C49F6C4" w14:textId="77777777" w:rsidR="00111956" w:rsidRDefault="00111956">
      <w:pPr>
        <w:pStyle w:val="BodyText"/>
      </w:pPr>
      <w:r>
        <w:t>Datasets in scope:</w:t>
      </w:r>
    </w:p>
    <w:p w14:paraId="4341B8A3" w14:textId="3115C5B6" w:rsidR="00111956" w:rsidRDefault="00000000">
      <w:pPr>
        <w:pStyle w:val="ListParagraph"/>
        <w:numPr>
          <w:ilvl w:val="0"/>
          <w:numId w:val="1"/>
        </w:numPr>
        <w:tabs>
          <w:tab w:val="left" w:pos="609"/>
        </w:tabs>
        <w:ind w:left="609" w:hanging="291"/>
        <w:rPr>
          <w:sz w:val="20"/>
        </w:rPr>
      </w:pPr>
      <w:r>
        <w:rPr>
          <w:color w:val="333333"/>
          <w:sz w:val="20"/>
        </w:rPr>
        <w:t xml:space="preserve">Brent Oil price history </w:t>
      </w:r>
      <w:r w:rsidR="0083758D">
        <w:rPr>
          <w:color w:val="333333"/>
          <w:sz w:val="20"/>
        </w:rPr>
        <w:t>-</w:t>
      </w:r>
      <w:r>
        <w:rPr>
          <w:color w:val="333333"/>
          <w:sz w:val="20"/>
        </w:rPr>
        <w:t xml:space="preserve"> 963 monthly observations, 1946–2026</w:t>
      </w:r>
    </w:p>
    <w:p w14:paraId="10F636DA" w14:textId="556E8839" w:rsidR="00111956" w:rsidRDefault="00000000">
      <w:pPr>
        <w:pStyle w:val="ListParagraph"/>
        <w:numPr>
          <w:ilvl w:val="0"/>
          <w:numId w:val="1"/>
        </w:numPr>
        <w:tabs>
          <w:tab w:val="left" w:pos="609"/>
        </w:tabs>
        <w:ind w:left="609" w:hanging="291"/>
        <w:rPr>
          <w:sz w:val="20"/>
        </w:rPr>
      </w:pPr>
      <w:r>
        <w:rPr>
          <w:color w:val="333333"/>
          <w:sz w:val="20"/>
        </w:rPr>
        <w:t xml:space="preserve">Gold price history </w:t>
      </w:r>
      <w:r w:rsidR="0083758D">
        <w:rPr>
          <w:color w:val="333333"/>
          <w:sz w:val="20"/>
        </w:rPr>
        <w:t>-</w:t>
      </w:r>
      <w:r>
        <w:rPr>
          <w:color w:val="333333"/>
          <w:sz w:val="20"/>
        </w:rPr>
        <w:t>1,336 monthly observations, 1915–2026</w:t>
      </w:r>
    </w:p>
    <w:p w14:paraId="50A30836" w14:textId="44A2577D" w:rsidR="00111956" w:rsidRDefault="00000000">
      <w:pPr>
        <w:pStyle w:val="ListParagraph"/>
        <w:numPr>
          <w:ilvl w:val="0"/>
          <w:numId w:val="1"/>
        </w:numPr>
        <w:tabs>
          <w:tab w:val="left" w:pos="609"/>
        </w:tabs>
        <w:ind w:left="609" w:hanging="291"/>
        <w:rPr>
          <w:sz w:val="20"/>
        </w:rPr>
      </w:pPr>
      <w:r>
        <w:rPr>
          <w:color w:val="333333"/>
          <w:sz w:val="20"/>
        </w:rPr>
        <w:t xml:space="preserve">Silver price history </w:t>
      </w:r>
      <w:r w:rsidR="0083758D">
        <w:rPr>
          <w:color w:val="333333"/>
          <w:sz w:val="20"/>
        </w:rPr>
        <w:t>-</w:t>
      </w:r>
      <w:r>
        <w:rPr>
          <w:color w:val="333333"/>
          <w:sz w:val="20"/>
        </w:rPr>
        <w:t xml:space="preserve"> 1,336 monthly observations, 1915–2026</w:t>
      </w:r>
    </w:p>
    <w:p w14:paraId="197ED03E" w14:textId="4A876E22" w:rsidR="00111956" w:rsidRDefault="00000000">
      <w:pPr>
        <w:pStyle w:val="ListParagraph"/>
        <w:numPr>
          <w:ilvl w:val="0"/>
          <w:numId w:val="1"/>
        </w:numPr>
        <w:tabs>
          <w:tab w:val="left" w:pos="609"/>
        </w:tabs>
        <w:ind w:left="609" w:hanging="291"/>
        <w:rPr>
          <w:sz w:val="20"/>
        </w:rPr>
      </w:pPr>
      <w:r>
        <w:rPr>
          <w:color w:val="333333"/>
          <w:sz w:val="20"/>
        </w:rPr>
        <w:t xml:space="preserve">SWIFT Global Currency Tracker </w:t>
      </w:r>
      <w:r w:rsidR="0083758D">
        <w:rPr>
          <w:color w:val="333333"/>
          <w:sz w:val="20"/>
        </w:rPr>
        <w:t>-</w:t>
      </w:r>
      <w:r>
        <w:rPr>
          <w:color w:val="333333"/>
          <w:sz w:val="20"/>
        </w:rPr>
        <w:t xml:space="preserve"> 330 rows, 8 metrics, Jan–Apr 2026</w:t>
      </w:r>
    </w:p>
    <w:p w14:paraId="31079F16" w14:textId="2ACBCB99" w:rsidR="00111956" w:rsidRDefault="00000000">
      <w:pPr>
        <w:pStyle w:val="ListParagraph"/>
        <w:numPr>
          <w:ilvl w:val="0"/>
          <w:numId w:val="1"/>
        </w:numPr>
        <w:tabs>
          <w:tab w:val="left" w:pos="609"/>
        </w:tabs>
        <w:ind w:left="609" w:hanging="291"/>
        <w:rPr>
          <w:sz w:val="20"/>
        </w:rPr>
      </w:pPr>
      <w:r>
        <w:rPr>
          <w:color w:val="333333"/>
          <w:sz w:val="20"/>
        </w:rPr>
        <w:t xml:space="preserve">USDG (Global Dollar stablecoin) </w:t>
      </w:r>
      <w:r w:rsidR="0083758D">
        <w:rPr>
          <w:color w:val="333333"/>
          <w:sz w:val="20"/>
        </w:rPr>
        <w:t>-</w:t>
      </w:r>
      <w:r>
        <w:rPr>
          <w:color w:val="333333"/>
          <w:sz w:val="20"/>
        </w:rPr>
        <w:t xml:space="preserve"> 366 daily observations, Apr 2025–Apr 2026 (collected via CoinGecko API)</w:t>
      </w:r>
    </w:p>
    <w:p w14:paraId="0C6ECA30" w14:textId="77777777" w:rsidR="00111956" w:rsidRDefault="00111956">
      <w:pPr>
        <w:pStyle w:val="BodyText"/>
      </w:pPr>
      <w:r>
        <w:t>Extended scope (delivered beyond original plan): FRED macro series (VIX, DXY, TIPS) for the forecasting pipeline; out-of-sample actuals (yfinance, May–June 2026) for forecast validation.</w:t>
      </w:r>
    </w:p>
    <w:p w14:paraId="3C8CC8CC" w14:textId="77777777" w:rsidR="00111956" w:rsidRDefault="00111956">
      <w:pPr>
        <w:pStyle w:val="BodyText"/>
      </w:pPr>
    </w:p>
    <w:p w14:paraId="7FFFFCDE" w14:textId="77777777" w:rsidR="00111956" w:rsidRDefault="00111956">
      <w:pPr>
        <w:pStyle w:val="BodyText"/>
        <w:spacing w:before="216"/>
      </w:pPr>
    </w:p>
    <w:p w14:paraId="48BBC399" w14:textId="77777777" w:rsidR="0083758D" w:rsidRDefault="0083758D">
      <w:pPr>
        <w:pStyle w:val="BodyText"/>
        <w:spacing w:before="216"/>
      </w:pPr>
    </w:p>
    <w:p w14:paraId="7F0C1B43" w14:textId="77777777" w:rsidR="0083758D" w:rsidRDefault="0083758D">
      <w:pPr>
        <w:pStyle w:val="BodyText"/>
        <w:spacing w:before="216"/>
      </w:pPr>
    </w:p>
    <w:p w14:paraId="3543E609" w14:textId="77777777" w:rsidR="0083758D" w:rsidRDefault="0083758D">
      <w:pPr>
        <w:pStyle w:val="BodyText"/>
        <w:spacing w:before="216"/>
      </w:pPr>
    </w:p>
    <w:p w14:paraId="2959CC29" w14:textId="77777777" w:rsidR="00F73691" w:rsidRDefault="00F73691">
      <w:pPr>
        <w:pStyle w:val="BodyText"/>
        <w:spacing w:before="216"/>
      </w:pPr>
    </w:p>
    <w:p w14:paraId="3101AB19" w14:textId="77777777" w:rsidR="00F73691" w:rsidRDefault="00F73691">
      <w:pPr>
        <w:pStyle w:val="Heading1"/>
        <w:spacing w:before="1"/>
        <w:ind w:left="130" w:firstLine="0"/>
        <w:rPr>
          <w:color w:val="2E5EA2"/>
          <w:spacing w:val="-2"/>
        </w:rPr>
      </w:pPr>
    </w:p>
    <w:p w14:paraId="1A94CAC9" w14:textId="17B5B587" w:rsidR="00111956" w:rsidRDefault="00000000">
      <w:pPr>
        <w:pStyle w:val="Heading1"/>
        <w:spacing w:before="1"/>
        <w:ind w:left="130" w:firstLine="0"/>
      </w:pPr>
      <w:r>
        <w:rPr>
          <w:color w:val="2E5EA2"/>
          <w:spacing w:val="-2"/>
        </w:rPr>
        <w:t>Objectives</w:t>
      </w:r>
    </w:p>
    <w:p w14:paraId="5934377E" w14:textId="77777777" w:rsidR="00111956" w:rsidRDefault="00111956">
      <w:pPr>
        <w:pStyle w:val="BodyText"/>
        <w:spacing w:before="75"/>
        <w:rPr>
          <w:b/>
        </w:rPr>
      </w:pPr>
    </w:p>
    <w:p w14:paraId="114F59F3" w14:textId="77777777" w:rsidR="00111956" w:rsidRDefault="00000000">
      <w:pPr>
        <w:pStyle w:val="ListParagraph"/>
        <w:numPr>
          <w:ilvl w:val="0"/>
          <w:numId w:val="1"/>
        </w:numPr>
        <w:tabs>
          <w:tab w:val="left" w:pos="609"/>
        </w:tabs>
        <w:ind w:left="609" w:hanging="291"/>
        <w:rPr>
          <w:sz w:val="20"/>
        </w:rPr>
      </w:pPr>
      <w:r>
        <w:rPr>
          <w:color w:val="333333"/>
          <w:sz w:val="20"/>
        </w:rPr>
        <w:t>Collect and integrate all relevant datasets into a standardised, reproducible pipeline.</w:t>
      </w:r>
    </w:p>
    <w:p w14:paraId="4B551337" w14:textId="77777777" w:rsidR="00111956" w:rsidRDefault="00000000">
      <w:pPr>
        <w:pStyle w:val="ListParagraph"/>
        <w:numPr>
          <w:ilvl w:val="0"/>
          <w:numId w:val="1"/>
        </w:numPr>
        <w:tabs>
          <w:tab w:val="left" w:pos="609"/>
        </w:tabs>
        <w:spacing w:before="55"/>
        <w:ind w:left="609" w:hanging="291"/>
        <w:rPr>
          <w:sz w:val="20"/>
        </w:rPr>
      </w:pPr>
      <w:r>
        <w:rPr>
          <w:color w:val="333333"/>
          <w:sz w:val="20"/>
        </w:rPr>
        <w:t>Cleanse, transform, and validate data to ensure analytical integrity.</w:t>
      </w:r>
    </w:p>
    <w:p w14:paraId="19CF0232" w14:textId="77777777" w:rsidR="00111956" w:rsidRDefault="00000000">
      <w:pPr>
        <w:pStyle w:val="ListParagraph"/>
        <w:numPr>
          <w:ilvl w:val="0"/>
          <w:numId w:val="1"/>
        </w:numPr>
        <w:tabs>
          <w:tab w:val="left" w:pos="609"/>
        </w:tabs>
        <w:spacing w:before="37"/>
        <w:ind w:left="609" w:hanging="291"/>
        <w:rPr>
          <w:position w:val="1"/>
          <w:sz w:val="20"/>
        </w:rPr>
      </w:pPr>
      <w:r>
        <w:rPr>
          <w:color w:val="333333"/>
          <w:position w:val="1"/>
          <w:sz w:val="20"/>
        </w:rPr>
        <w:t>Generate descriptive, exploratory, predictive, and prescriptive analytics across four analytical layers.</w:t>
      </w:r>
    </w:p>
    <w:p w14:paraId="3593EA24" w14:textId="77777777" w:rsidR="00111956" w:rsidRDefault="00000000">
      <w:pPr>
        <w:pStyle w:val="ListParagraph"/>
        <w:numPr>
          <w:ilvl w:val="0"/>
          <w:numId w:val="1"/>
        </w:numPr>
        <w:tabs>
          <w:tab w:val="left" w:pos="609"/>
        </w:tabs>
        <w:spacing w:before="59"/>
        <w:ind w:left="609" w:hanging="291"/>
        <w:rPr>
          <w:sz w:val="20"/>
        </w:rPr>
      </w:pPr>
      <w:r>
        <w:rPr>
          <w:color w:val="333333"/>
          <w:sz w:val="20"/>
        </w:rPr>
        <w:t>Produce comparative visualisations linking commodity and currency movements to global events.</w:t>
      </w:r>
    </w:p>
    <w:p w14:paraId="2C3A6FD5" w14:textId="77777777" w:rsidR="00111956" w:rsidRDefault="00000000">
      <w:pPr>
        <w:pStyle w:val="ListParagraph"/>
        <w:numPr>
          <w:ilvl w:val="0"/>
          <w:numId w:val="1"/>
        </w:numPr>
        <w:tabs>
          <w:tab w:val="left" w:pos="609"/>
        </w:tabs>
        <w:spacing w:before="59"/>
        <w:ind w:left="609" w:hanging="291"/>
        <w:rPr>
          <w:sz w:val="20"/>
        </w:rPr>
      </w:pPr>
      <w:r>
        <w:rPr>
          <w:color w:val="333333"/>
          <w:sz w:val="20"/>
        </w:rPr>
        <w:t>Deliver actionable, evidence-based insights written for non-technical stakeholders.</w:t>
      </w:r>
    </w:p>
    <w:p w14:paraId="4CB601AC" w14:textId="002B22B8" w:rsidR="00111956" w:rsidRDefault="00000000">
      <w:pPr>
        <w:pStyle w:val="ListParagraph"/>
        <w:numPr>
          <w:ilvl w:val="0"/>
          <w:numId w:val="1"/>
        </w:numPr>
        <w:tabs>
          <w:tab w:val="left" w:pos="609"/>
        </w:tabs>
        <w:spacing w:before="59"/>
        <w:ind w:left="609" w:hanging="291"/>
        <w:rPr>
          <w:sz w:val="20"/>
        </w:rPr>
      </w:pPr>
      <w:r>
        <w:rPr>
          <w:color w:val="333333"/>
          <w:sz w:val="20"/>
        </w:rPr>
        <w:t>Validate descriptive/market-research findings against formal statistical and machine-learning forecasting models.</w:t>
      </w:r>
    </w:p>
    <w:p w14:paraId="4919725A" w14:textId="77777777" w:rsidR="00111956" w:rsidRDefault="00111956">
      <w:pPr>
        <w:pStyle w:val="ListParagraph"/>
        <w:rPr>
          <w:sz w:val="20"/>
        </w:rPr>
      </w:pPr>
    </w:p>
    <w:p w14:paraId="03D5D837" w14:textId="4B38A067" w:rsidR="00111956" w:rsidRPr="0083758D" w:rsidRDefault="00000000" w:rsidP="0083758D">
      <w:pPr>
        <w:pStyle w:val="ListParagraph"/>
        <w:numPr>
          <w:ilvl w:val="0"/>
          <w:numId w:val="2"/>
        </w:numPr>
        <w:tabs>
          <w:tab w:val="left" w:pos="417"/>
        </w:tabs>
        <w:spacing w:before="72"/>
        <w:ind w:left="417" w:hanging="287"/>
        <w:rPr>
          <w:b/>
          <w:sz w:val="26"/>
        </w:rPr>
      </w:pPr>
      <w:r>
        <w:rPr>
          <w:b/>
          <w:color w:val="1F3764"/>
          <w:spacing w:val="-2"/>
          <w:sz w:val="26"/>
        </w:rPr>
        <w:t>Performance</w:t>
      </w:r>
      <w:r>
        <w:rPr>
          <w:b/>
          <w:color w:val="1F3764"/>
          <w:spacing w:val="3"/>
          <w:sz w:val="26"/>
        </w:rPr>
        <w:t xml:space="preserve"> </w:t>
      </w:r>
      <w:r>
        <w:rPr>
          <w:b/>
          <w:color w:val="1F3764"/>
          <w:spacing w:val="-2"/>
          <w:sz w:val="26"/>
        </w:rPr>
        <w:t>Analysis</w:t>
      </w:r>
    </w:p>
    <w:p w14:paraId="628434C5" w14:textId="77777777" w:rsidR="0083758D" w:rsidRPr="0083758D" w:rsidRDefault="0083758D" w:rsidP="0083758D">
      <w:pPr>
        <w:pStyle w:val="ListParagraph"/>
        <w:tabs>
          <w:tab w:val="left" w:pos="417"/>
        </w:tabs>
        <w:spacing w:before="72"/>
        <w:ind w:left="417" w:firstLine="0"/>
        <w:rPr>
          <w:b/>
          <w:sz w:val="26"/>
        </w:rPr>
      </w:pPr>
    </w:p>
    <w:p w14:paraId="3DD468B5" w14:textId="77777777" w:rsidR="00111956" w:rsidRDefault="00000000">
      <w:pPr>
        <w:pStyle w:val="Heading1"/>
        <w:numPr>
          <w:ilvl w:val="1"/>
          <w:numId w:val="2"/>
        </w:numPr>
        <w:tabs>
          <w:tab w:val="left" w:pos="409"/>
        </w:tabs>
        <w:ind w:left="409" w:hanging="279"/>
      </w:pPr>
      <w:r>
        <w:rPr>
          <w:color w:val="2E5EA2"/>
        </w:rPr>
        <w:t>Work Completed This Period (since the 2026-06-08 report)</w:t>
      </w:r>
    </w:p>
    <w:p w14:paraId="18C1C079" w14:textId="77777777" w:rsidR="00111956" w:rsidRDefault="00111956">
      <w:pPr>
        <w:pStyle w:val="BodyText"/>
        <w:spacing w:before="91"/>
        <w:rPr>
          <w:b/>
        </w:rPr>
      </w:pPr>
    </w:p>
    <w:p w14:paraId="5C0197D4" w14:textId="5B27DB0B" w:rsidR="00111956" w:rsidRDefault="00000000">
      <w:pPr>
        <w:pStyle w:val="ListParagraph"/>
        <w:numPr>
          <w:ilvl w:val="2"/>
          <w:numId w:val="2"/>
        </w:numPr>
        <w:tabs>
          <w:tab w:val="left" w:pos="609"/>
        </w:tabs>
        <w:ind w:left="609" w:hanging="291"/>
        <w:rPr>
          <w:sz w:val="20"/>
        </w:rPr>
      </w:pPr>
      <w:r>
        <w:rPr>
          <w:color w:val="333333"/>
          <w:sz w:val="20"/>
        </w:rPr>
        <w:t>Completed Final Report writing across all sections (Introduction, Data Overview, Part I Findings, Part II Findings, Final Recommendation, Appendix), incorporating all 30+16+6 answered questions and chart references</w:t>
      </w:r>
      <w:r w:rsidR="0083758D">
        <w:rPr>
          <w:color w:val="333333"/>
          <w:sz w:val="20"/>
        </w:rPr>
        <w:t>,</w:t>
      </w:r>
      <w:r>
        <w:rPr>
          <w:color w:val="333333"/>
          <w:sz w:val="20"/>
        </w:rPr>
        <w:t xml:space="preserve"> finished 2026-07-01.</w:t>
      </w:r>
    </w:p>
    <w:p w14:paraId="442A90DC" w14:textId="77777777" w:rsidR="00111956" w:rsidRDefault="00000000">
      <w:pPr>
        <w:pStyle w:val="ListParagraph"/>
        <w:numPr>
          <w:ilvl w:val="2"/>
          <w:numId w:val="2"/>
        </w:numPr>
        <w:tabs>
          <w:tab w:val="left" w:pos="609"/>
        </w:tabs>
        <w:spacing w:before="36"/>
        <w:ind w:left="609" w:hanging="291"/>
        <w:rPr>
          <w:position w:val="1"/>
          <w:sz w:val="20"/>
        </w:rPr>
      </w:pPr>
      <w:r>
        <w:rPr>
          <w:color w:val="333333"/>
          <w:position w:val="1"/>
          <w:sz w:val="20"/>
        </w:rPr>
        <w:t>Built the Excel Spreadsheet Workbook (Raw Data, Cleaned Data, Annual Averages, SWIFT Analysis, Correlation Table sheets).</w:t>
      </w:r>
    </w:p>
    <w:p w14:paraId="26FAE542" w14:textId="153FF6E3" w:rsidR="00111956" w:rsidRPr="0083758D" w:rsidRDefault="00000000" w:rsidP="0083758D">
      <w:pPr>
        <w:pStyle w:val="ListParagraph"/>
        <w:numPr>
          <w:ilvl w:val="2"/>
          <w:numId w:val="2"/>
        </w:numPr>
        <w:tabs>
          <w:tab w:val="left" w:pos="609"/>
        </w:tabs>
        <w:spacing w:before="59"/>
        <w:ind w:left="609" w:hanging="291"/>
        <w:rPr>
          <w:sz w:val="20"/>
        </w:rPr>
      </w:pPr>
      <w:r>
        <w:rPr>
          <w:color w:val="333333"/>
          <w:sz w:val="20"/>
        </w:rPr>
        <w:t>Conducted full QA review of the report: grammar, chart labelling, axis titles, and APA-style citations.</w:t>
      </w:r>
    </w:p>
    <w:p w14:paraId="0239E322" w14:textId="77777777" w:rsidR="00111956" w:rsidRDefault="00000000">
      <w:pPr>
        <w:pStyle w:val="ListParagraph"/>
        <w:numPr>
          <w:ilvl w:val="2"/>
          <w:numId w:val="2"/>
        </w:numPr>
        <w:tabs>
          <w:tab w:val="left" w:pos="609"/>
        </w:tabs>
        <w:spacing w:before="36"/>
        <w:ind w:left="609" w:hanging="291"/>
        <w:rPr>
          <w:position w:val="1"/>
          <w:sz w:val="20"/>
        </w:rPr>
      </w:pPr>
      <w:r>
        <w:rPr>
          <w:color w:val="333333"/>
          <w:position w:val="1"/>
          <w:sz w:val="20"/>
        </w:rPr>
        <w:t>Finalised the shared Google Drive folder, Trello board, and GitHub repository for the project archive.</w:t>
      </w:r>
    </w:p>
    <w:p w14:paraId="7D6B0975" w14:textId="79CF12C3" w:rsidR="00111956" w:rsidRDefault="00000000">
      <w:pPr>
        <w:pStyle w:val="ListParagraph"/>
        <w:numPr>
          <w:ilvl w:val="2"/>
          <w:numId w:val="2"/>
        </w:numPr>
        <w:tabs>
          <w:tab w:val="left" w:pos="609"/>
        </w:tabs>
        <w:spacing w:before="36"/>
        <w:ind w:left="609" w:hanging="291"/>
        <w:rPr>
          <w:position w:val="1"/>
          <w:sz w:val="20"/>
        </w:rPr>
      </w:pPr>
      <w:r>
        <w:rPr>
          <w:color w:val="333333"/>
          <w:position w:val="1"/>
          <w:sz w:val="20"/>
        </w:rPr>
        <w:t>Submitted the complete deliverable package on 2026-07-12</w:t>
      </w:r>
      <w:r w:rsidR="0083758D">
        <w:rPr>
          <w:color w:val="333333"/>
          <w:position w:val="1"/>
          <w:sz w:val="20"/>
        </w:rPr>
        <w:t>,</w:t>
      </w:r>
      <w:r>
        <w:rPr>
          <w:color w:val="333333"/>
          <w:position w:val="1"/>
          <w:sz w:val="20"/>
        </w:rPr>
        <w:t xml:space="preserve"> report, </w:t>
      </w:r>
      <w:r w:rsidR="0083758D">
        <w:rPr>
          <w:color w:val="333333"/>
          <w:position w:val="1"/>
          <w:sz w:val="20"/>
        </w:rPr>
        <w:t>Jupiter Notebook</w:t>
      </w:r>
      <w:r>
        <w:rPr>
          <w:color w:val="333333"/>
          <w:position w:val="1"/>
          <w:sz w:val="20"/>
        </w:rPr>
        <w:t>,</w:t>
      </w:r>
      <w:r w:rsidR="0083758D">
        <w:rPr>
          <w:color w:val="333333"/>
          <w:position w:val="1"/>
          <w:sz w:val="20"/>
        </w:rPr>
        <w:t>Power BI,</w:t>
      </w:r>
      <w:r>
        <w:rPr>
          <w:color w:val="333333"/>
          <w:position w:val="1"/>
          <w:sz w:val="20"/>
        </w:rPr>
        <w:t xml:space="preserve"> presentation, and supporting charts</w:t>
      </w:r>
      <w:r w:rsidR="0083758D">
        <w:rPr>
          <w:color w:val="333333"/>
          <w:position w:val="1"/>
          <w:sz w:val="20"/>
        </w:rPr>
        <w:t>.</w:t>
      </w:r>
    </w:p>
    <w:p w14:paraId="0E56D5E0" w14:textId="15F40345" w:rsidR="00111956" w:rsidRDefault="00000000">
      <w:pPr>
        <w:pStyle w:val="ListParagraph"/>
        <w:numPr>
          <w:ilvl w:val="2"/>
          <w:numId w:val="2"/>
        </w:numPr>
        <w:tabs>
          <w:tab w:val="left" w:pos="609"/>
        </w:tabs>
        <w:spacing w:before="36"/>
        <w:ind w:left="609" w:hanging="291"/>
        <w:rPr>
          <w:position w:val="1"/>
          <w:sz w:val="20"/>
        </w:rPr>
      </w:pPr>
      <w:r>
        <w:rPr>
          <w:color w:val="333333"/>
          <w:position w:val="1"/>
          <w:sz w:val="20"/>
        </w:rPr>
        <w:t>Delivered an extended, four-tier forecasting pipeline as bonus/portfolio work: Tier 1</w:t>
      </w:r>
      <w:r w:rsidR="0083758D">
        <w:rPr>
          <w:color w:val="333333"/>
          <w:position w:val="1"/>
          <w:sz w:val="20"/>
        </w:rPr>
        <w:t>,</w:t>
      </w:r>
      <w:r>
        <w:rPr>
          <w:color w:val="333333"/>
          <w:position w:val="1"/>
          <w:sz w:val="20"/>
        </w:rPr>
        <w:t xml:space="preserve"> stationarity testing (ADF/KPSS), structural break detection (CUSUM + PELT), ARIMA/ARIMAX walk-forward forecasting, GARCH/EGARCH volatility modelling, Diebold-Mariano significance testing; Tier 2</w:t>
      </w:r>
      <w:r w:rsidR="0083758D">
        <w:rPr>
          <w:color w:val="333333"/>
          <w:position w:val="1"/>
          <w:sz w:val="20"/>
        </w:rPr>
        <w:t>,</w:t>
      </w:r>
      <w:r>
        <w:rPr>
          <w:color w:val="333333"/>
          <w:position w:val="1"/>
          <w:sz w:val="20"/>
        </w:rPr>
        <w:t xml:space="preserve"> Random Forest (500 trees), LightGBM, LSTM(64) across three assets, BiGRU(32) for Gold; Tier 3</w:t>
      </w:r>
      <w:r w:rsidR="0083758D">
        <w:rPr>
          <w:color w:val="333333"/>
          <w:position w:val="1"/>
          <w:sz w:val="20"/>
        </w:rPr>
        <w:t>,</w:t>
      </w:r>
      <w:r>
        <w:rPr>
          <w:color w:val="333333"/>
          <w:position w:val="1"/>
          <w:sz w:val="20"/>
        </w:rPr>
        <w:t xml:space="preserve"> Gold–Silver Johansen cointegration test + VECM, Markov regime-switching model for Brent, USDG peg-deviation and adoption modelling; Tier 4</w:t>
      </w:r>
      <w:r w:rsidR="0083758D">
        <w:rPr>
          <w:color w:val="333333"/>
          <w:position w:val="1"/>
          <w:sz w:val="20"/>
        </w:rPr>
        <w:t xml:space="preserve">, </w:t>
      </w:r>
      <w:r>
        <w:rPr>
          <w:color w:val="333333"/>
          <w:position w:val="1"/>
          <w:sz w:val="20"/>
        </w:rPr>
        <w:t>interactive Streamlit dashboard with animated price charts, model comparison view, and macro-context overlay (VIX/DXY/TIPS).</w:t>
      </w:r>
    </w:p>
    <w:p w14:paraId="3457BC55" w14:textId="74FA4A04" w:rsidR="00111956" w:rsidRDefault="00000000">
      <w:pPr>
        <w:pStyle w:val="ListParagraph"/>
        <w:numPr>
          <w:ilvl w:val="2"/>
          <w:numId w:val="2"/>
        </w:numPr>
        <w:tabs>
          <w:tab w:val="left" w:pos="609"/>
        </w:tabs>
        <w:spacing w:before="36"/>
        <w:ind w:left="609" w:hanging="291"/>
        <w:rPr>
          <w:position w:val="1"/>
          <w:sz w:val="20"/>
        </w:rPr>
      </w:pPr>
      <w:r>
        <w:rPr>
          <w:color w:val="333333"/>
          <w:position w:val="1"/>
          <w:sz w:val="20"/>
        </w:rPr>
        <w:t>Validated forecasts against real May–June 2026 market actuals (yfinance)</w:t>
      </w:r>
      <w:r w:rsidR="0083758D">
        <w:rPr>
          <w:color w:val="333333"/>
          <w:position w:val="1"/>
          <w:sz w:val="20"/>
        </w:rPr>
        <w:t xml:space="preserve">. </w:t>
      </w:r>
      <w:r>
        <w:rPr>
          <w:color w:val="333333"/>
          <w:position w:val="1"/>
          <w:sz w:val="20"/>
        </w:rPr>
        <w:t>6 of 7 data points landed within the 95% confidence interval.</w:t>
      </w:r>
    </w:p>
    <w:p w14:paraId="24E0C712" w14:textId="77777777" w:rsidR="00111956" w:rsidRDefault="00000000">
      <w:pPr>
        <w:pStyle w:val="ListParagraph"/>
        <w:numPr>
          <w:ilvl w:val="2"/>
          <w:numId w:val="2"/>
        </w:numPr>
        <w:tabs>
          <w:tab w:val="left" w:pos="609"/>
        </w:tabs>
        <w:spacing w:before="36"/>
        <w:ind w:left="609" w:hanging="291"/>
        <w:rPr>
          <w:position w:val="1"/>
          <w:sz w:val="20"/>
        </w:rPr>
      </w:pPr>
      <w:r>
        <w:rPr>
          <w:color w:val="333333"/>
          <w:position w:val="1"/>
          <w:sz w:val="20"/>
        </w:rPr>
        <w:t>Produced a full academic-style forecasting report and a 16-slide Marp presentation deck documenting the extended work.</w:t>
      </w:r>
    </w:p>
    <w:p w14:paraId="5E41CE3C" w14:textId="77777777" w:rsidR="00111956" w:rsidRDefault="00000000">
      <w:pPr>
        <w:pStyle w:val="ListParagraph"/>
        <w:numPr>
          <w:ilvl w:val="2"/>
          <w:numId w:val="2"/>
        </w:numPr>
        <w:tabs>
          <w:tab w:val="left" w:pos="609"/>
        </w:tabs>
        <w:spacing w:before="36"/>
        <w:ind w:left="609" w:hanging="291"/>
        <w:rPr>
          <w:position w:val="1"/>
          <w:sz w:val="20"/>
        </w:rPr>
      </w:pPr>
      <w:r>
        <w:rPr>
          <w:color w:val="333333"/>
          <w:position w:val="1"/>
          <w:sz w:val="20"/>
        </w:rPr>
        <w:t>Resolved several technical issues discovered during the extended build (see Section 7).</w:t>
      </w:r>
    </w:p>
    <w:p w14:paraId="01CB2DC7" w14:textId="77777777" w:rsidR="00111956" w:rsidRDefault="00111956">
      <w:pPr>
        <w:pStyle w:val="BodyText"/>
        <w:rPr>
          <w:sz w:val="22"/>
        </w:rPr>
      </w:pPr>
    </w:p>
    <w:p w14:paraId="6AA7D507" w14:textId="77777777" w:rsidR="00111956" w:rsidRDefault="00111956">
      <w:pPr>
        <w:pStyle w:val="BodyText"/>
        <w:rPr>
          <w:sz w:val="22"/>
        </w:rPr>
      </w:pPr>
    </w:p>
    <w:p w14:paraId="43A4650D" w14:textId="77777777" w:rsidR="00111956" w:rsidRDefault="00111956">
      <w:pPr>
        <w:pStyle w:val="BodyText"/>
        <w:spacing w:before="121"/>
        <w:rPr>
          <w:sz w:val="22"/>
        </w:rPr>
      </w:pPr>
    </w:p>
    <w:p w14:paraId="14C56B0F" w14:textId="77777777" w:rsidR="00111956" w:rsidRDefault="00000000">
      <w:pPr>
        <w:pStyle w:val="Heading1"/>
        <w:numPr>
          <w:ilvl w:val="1"/>
          <w:numId w:val="2"/>
        </w:numPr>
        <w:tabs>
          <w:tab w:val="left" w:pos="409"/>
        </w:tabs>
        <w:ind w:left="409" w:hanging="279"/>
      </w:pPr>
      <w:r>
        <w:rPr>
          <w:color w:val="2E5EA2"/>
        </w:rPr>
        <w:t>Work</w:t>
      </w:r>
      <w:r>
        <w:rPr>
          <w:color w:val="2E5EA2"/>
          <w:spacing w:val="-6"/>
        </w:rPr>
        <w:t xml:space="preserve"> </w:t>
      </w:r>
      <w:r>
        <w:rPr>
          <w:color w:val="2E5EA2"/>
        </w:rPr>
        <w:t>Planned</w:t>
      </w:r>
      <w:r>
        <w:rPr>
          <w:color w:val="2E5EA2"/>
          <w:spacing w:val="-5"/>
        </w:rPr>
        <w:t xml:space="preserve"> </w:t>
      </w:r>
      <w:r>
        <w:rPr>
          <w:color w:val="2E5EA2"/>
        </w:rPr>
        <w:t>for</w:t>
      </w:r>
      <w:r>
        <w:rPr>
          <w:color w:val="2E5EA2"/>
          <w:spacing w:val="-6"/>
        </w:rPr>
        <w:t xml:space="preserve"> </w:t>
      </w:r>
      <w:r>
        <w:rPr>
          <w:color w:val="2E5EA2"/>
        </w:rPr>
        <w:t>Next</w:t>
      </w:r>
      <w:r>
        <w:rPr>
          <w:color w:val="2E5EA2"/>
          <w:spacing w:val="-5"/>
        </w:rPr>
        <w:t xml:space="preserve"> </w:t>
      </w:r>
      <w:r>
        <w:rPr>
          <w:color w:val="2E5EA2"/>
          <w:spacing w:val="-2"/>
        </w:rPr>
        <w:t>Period</w:t>
      </w:r>
    </w:p>
    <w:p w14:paraId="74A8CEED" w14:textId="77777777" w:rsidR="00111956" w:rsidRDefault="00111956">
      <w:pPr>
        <w:pStyle w:val="BodyText"/>
        <w:spacing w:before="91"/>
        <w:rPr>
          <w:b/>
        </w:rPr>
      </w:pPr>
    </w:p>
    <w:p w14:paraId="0A293936" w14:textId="33E8785B" w:rsidR="00111956" w:rsidRPr="005D2B9D" w:rsidRDefault="00000000" w:rsidP="005D2B9D">
      <w:pPr>
        <w:pStyle w:val="ListParagraph"/>
        <w:numPr>
          <w:ilvl w:val="2"/>
          <w:numId w:val="2"/>
        </w:numPr>
        <w:tabs>
          <w:tab w:val="left" w:pos="609"/>
        </w:tabs>
        <w:ind w:left="609" w:hanging="291"/>
        <w:rPr>
          <w:sz w:val="20"/>
        </w:rPr>
      </w:pPr>
      <w:r>
        <w:rPr>
          <w:color w:val="333333"/>
          <w:sz w:val="20"/>
        </w:rPr>
        <w:t>None — the core deliverable package (report, Excel workbook, presentation) is submitted, all collaboration tooling (Google Drive,</w:t>
      </w:r>
      <w:r w:rsidR="0083758D">
        <w:rPr>
          <w:color w:val="333333"/>
          <w:sz w:val="20"/>
        </w:rPr>
        <w:t xml:space="preserve"> Power BI,</w:t>
      </w:r>
      <w:r>
        <w:rPr>
          <w:color w:val="333333"/>
          <w:sz w:val="20"/>
        </w:rPr>
        <w:t xml:space="preserve"> Trello, GitHub) is finalised, and the project is closed.</w:t>
      </w:r>
    </w:p>
    <w:p w14:paraId="6A84858F" w14:textId="77777777" w:rsidR="00111956" w:rsidRDefault="00111956">
      <w:pPr>
        <w:pStyle w:val="BodyText"/>
        <w:rPr>
          <w:sz w:val="22"/>
        </w:rPr>
      </w:pPr>
    </w:p>
    <w:p w14:paraId="7904C0F2" w14:textId="77777777" w:rsidR="00111956" w:rsidRDefault="00111956">
      <w:pPr>
        <w:pStyle w:val="BodyText"/>
        <w:rPr>
          <w:sz w:val="22"/>
        </w:rPr>
      </w:pPr>
    </w:p>
    <w:p w14:paraId="13615B06" w14:textId="77777777" w:rsidR="00111956" w:rsidRDefault="00000000">
      <w:pPr>
        <w:pStyle w:val="Heading1"/>
        <w:numPr>
          <w:ilvl w:val="1"/>
          <w:numId w:val="2"/>
        </w:numPr>
        <w:tabs>
          <w:tab w:val="left" w:pos="409"/>
        </w:tabs>
        <w:ind w:left="409" w:hanging="279"/>
      </w:pPr>
      <w:r>
        <w:rPr>
          <w:color w:val="2E5EA2"/>
        </w:rPr>
        <w:t>Key</w:t>
      </w:r>
      <w:r>
        <w:rPr>
          <w:color w:val="2E5EA2"/>
          <w:spacing w:val="-11"/>
        </w:rPr>
        <w:t xml:space="preserve"> </w:t>
      </w:r>
      <w:r>
        <w:rPr>
          <w:color w:val="2E5EA2"/>
          <w:spacing w:val="-2"/>
        </w:rPr>
        <w:t>Accomplishments</w:t>
      </w:r>
    </w:p>
    <w:p w14:paraId="18EDB3F9" w14:textId="77777777" w:rsidR="00111956" w:rsidRDefault="00111956">
      <w:pPr>
        <w:pStyle w:val="BodyText"/>
        <w:spacing w:before="73"/>
        <w:rPr>
          <w:b/>
        </w:rPr>
      </w:pPr>
    </w:p>
    <w:p w14:paraId="721E132C" w14:textId="58FA14ED" w:rsidR="00111956" w:rsidRDefault="00000000">
      <w:pPr>
        <w:pStyle w:val="ListParagraph"/>
        <w:numPr>
          <w:ilvl w:val="2"/>
          <w:numId w:val="2"/>
        </w:numPr>
        <w:tabs>
          <w:tab w:val="left" w:pos="609"/>
        </w:tabs>
        <w:ind w:left="609" w:hanging="291"/>
        <w:rPr>
          <w:position w:val="1"/>
          <w:sz w:val="20"/>
        </w:rPr>
      </w:pPr>
      <w:r>
        <w:rPr>
          <w:color w:val="333333"/>
          <w:position w:val="1"/>
          <w:sz w:val="20"/>
        </w:rPr>
        <w:t>Full analytical coverage across the entire project lifecycle: All 30 + 16 + 6 core/bonus questions answered — no questions skipped or deferred</w:t>
      </w:r>
      <w:r w:rsidR="005D2B9D">
        <w:rPr>
          <w:color w:val="333333"/>
          <w:position w:val="1"/>
          <w:sz w:val="20"/>
        </w:rPr>
        <w:t>,</w:t>
      </w:r>
      <w:r>
        <w:rPr>
          <w:color w:val="333333"/>
          <w:position w:val="1"/>
          <w:sz w:val="20"/>
        </w:rPr>
        <w:t xml:space="preserve"> plus the entire extended forecasting pipeline, none of which was contractually required.</w:t>
      </w:r>
    </w:p>
    <w:p w14:paraId="06D27646" w14:textId="77777777" w:rsidR="00111956" w:rsidRDefault="00000000">
      <w:pPr>
        <w:pStyle w:val="ListParagraph"/>
        <w:numPr>
          <w:ilvl w:val="2"/>
          <w:numId w:val="2"/>
        </w:numPr>
        <w:tabs>
          <w:tab w:val="left" w:pos="609"/>
        </w:tabs>
        <w:spacing w:before="58"/>
        <w:ind w:left="609" w:hanging="291"/>
        <w:rPr>
          <w:sz w:val="20"/>
        </w:rPr>
      </w:pPr>
      <w:r>
        <w:rPr>
          <w:color w:val="333333"/>
          <w:sz w:val="20"/>
        </w:rPr>
        <w:t>On-time, complete submission: Final deliverable package (report + Excel workbook) submitted 2026-07-12, closing out the project.</w:t>
      </w:r>
    </w:p>
    <w:p w14:paraId="53101580" w14:textId="77777777"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Independent data acquisition: USDG dataset (366 days) collected and integrated via CoinGecko public API with full reproducibility documentation.</w:t>
      </w:r>
    </w:p>
    <w:p w14:paraId="1D91C5B1" w14:textId="3121C17F"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Key market finding</w:t>
      </w:r>
      <w:r w:rsidR="005D2B9D">
        <w:rPr>
          <w:color w:val="333333"/>
          <w:position w:val="1"/>
          <w:sz w:val="20"/>
        </w:rPr>
        <w:t>,</w:t>
      </w:r>
      <w:r>
        <w:rPr>
          <w:color w:val="333333"/>
          <w:position w:val="1"/>
          <w:sz w:val="20"/>
        </w:rPr>
        <w:t xml:space="preserve"> Hormuz crisis: Brent Oil moved from a $102.86/barrel January 2026 baseline to a ~$126/barrel peak</w:t>
      </w:r>
      <w:r w:rsidR="005D2B9D">
        <w:rPr>
          <w:color w:val="333333"/>
          <w:position w:val="1"/>
          <w:sz w:val="20"/>
        </w:rPr>
        <w:t>,</w:t>
      </w:r>
      <w:r>
        <w:rPr>
          <w:color w:val="333333"/>
          <w:position w:val="1"/>
          <w:sz w:val="20"/>
        </w:rPr>
        <w:t xml:space="preserve"> a 22% supply-shock spike, the largest short-term movement in the 80-year dataset.</w:t>
      </w:r>
    </w:p>
    <w:p w14:paraId="7C59CE5F" w14:textId="3ADC5125"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Key market finding</w:t>
      </w:r>
      <w:r w:rsidR="005D2B9D">
        <w:rPr>
          <w:color w:val="333333"/>
          <w:position w:val="1"/>
          <w:sz w:val="20"/>
        </w:rPr>
        <w:t>,</w:t>
      </w:r>
      <w:r>
        <w:rPr>
          <w:color w:val="333333"/>
          <w:position w:val="1"/>
          <w:sz w:val="20"/>
        </w:rPr>
        <w:t xml:space="preserve"> Gold: All-time intraday high of $5,595/oz reached 29 January 2026 (one month before the Hormuz military escalation), with a 2026 annual average of $4,881.62</w:t>
      </w:r>
      <w:r w:rsidR="005D2B9D">
        <w:rPr>
          <w:color w:val="333333"/>
          <w:position w:val="1"/>
          <w:sz w:val="20"/>
        </w:rPr>
        <w:t>,</w:t>
      </w:r>
      <w:r>
        <w:rPr>
          <w:color w:val="333333"/>
          <w:position w:val="1"/>
          <w:sz w:val="20"/>
        </w:rPr>
        <w:t xml:space="preserve"> confirming the move was structural (central bank accumulation), not purely crisis-reactive.</w:t>
      </w:r>
    </w:p>
    <w:p w14:paraId="1C4EFFC2" w14:textId="77777777" w:rsidR="00111956" w:rsidRPr="00F73691" w:rsidRDefault="00000000">
      <w:pPr>
        <w:pStyle w:val="ListParagraph"/>
        <w:numPr>
          <w:ilvl w:val="2"/>
          <w:numId w:val="2"/>
        </w:numPr>
        <w:tabs>
          <w:tab w:val="left" w:pos="609"/>
        </w:tabs>
        <w:spacing w:before="37"/>
        <w:ind w:left="609" w:hanging="291"/>
        <w:rPr>
          <w:position w:val="1"/>
          <w:sz w:val="20"/>
        </w:rPr>
      </w:pPr>
      <w:r>
        <w:rPr>
          <w:color w:val="333333"/>
          <w:position w:val="1"/>
          <w:sz w:val="20"/>
        </w:rPr>
        <w:t>Key currency finding: USD retains global payment dominance at 51.14% (April 2026) but its reserve share has declined from 72% to 56.92% over 20 years; CNY rose to SWIFT Rank 5 and BRICS Pay reached $4B/month operational volume.</w:t>
      </w:r>
    </w:p>
    <w:p w14:paraId="74617A82" w14:textId="77777777" w:rsidR="00F73691" w:rsidRDefault="00F73691" w:rsidP="00F73691">
      <w:pPr>
        <w:pStyle w:val="ListParagraph"/>
        <w:tabs>
          <w:tab w:val="left" w:pos="609"/>
        </w:tabs>
        <w:spacing w:before="37"/>
        <w:ind w:firstLine="0"/>
        <w:rPr>
          <w:position w:val="1"/>
          <w:sz w:val="20"/>
        </w:rPr>
      </w:pPr>
    </w:p>
    <w:p w14:paraId="1DB68906" w14:textId="2FBD27E6"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lastRenderedPageBreak/>
        <w:t xml:space="preserve">Extended forecasting results: Gold's four best-performing models (LSTM, ARIMA, BiGRU, VECM) clustered tightly around 3.9% MAPE </w:t>
      </w:r>
      <w:r w:rsidR="005D2B9D">
        <w:rPr>
          <w:color w:val="333333"/>
          <w:position w:val="1"/>
          <w:sz w:val="20"/>
        </w:rPr>
        <w:t>,</w:t>
      </w:r>
      <w:r>
        <w:rPr>
          <w:color w:val="333333"/>
          <w:position w:val="1"/>
          <w:sz w:val="20"/>
        </w:rPr>
        <w:t xml:space="preserve"> LSTM marginally ahead at 3.88% vs. ARIMA's 3.90%, a 0.02pp gap read as a practical tie rather than a decisive winner; Brent's best was Random Forest(500) at 6.49% MAPE, only marginally ahead of the naive random-walk baseline (6.50%); no model meaningfully beat the naive baseline for Silver; Gold–Silver cointegration was formally rejected (Johansen rank = 0) despite the 0.95 correlation; Brent's stress-regime variance was ~680× its calm-regime variance; USDG's peg deviation was just 6.8×10⁻⁵ USD (near-perfect peg stability).</w:t>
      </w:r>
    </w:p>
    <w:p w14:paraId="7EB372F5" w14:textId="77777777"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Out-of-sample validation: 6 of 7 forecasted May–June 2026 values fell within the models' 95% confidence intervals, giving external, post-hoc confidence in the pipeline's calibration.</w:t>
      </w:r>
    </w:p>
    <w:p w14:paraId="2B15A093" w14:textId="77777777" w:rsidR="00111956" w:rsidRDefault="00111956">
      <w:pPr>
        <w:pStyle w:val="BodyText"/>
        <w:rPr>
          <w:sz w:val="26"/>
        </w:rPr>
      </w:pPr>
    </w:p>
    <w:p w14:paraId="77BDEF68" w14:textId="77777777" w:rsidR="00111956" w:rsidRDefault="00111956">
      <w:pPr>
        <w:pStyle w:val="BodyText"/>
        <w:spacing w:before="289"/>
        <w:rPr>
          <w:sz w:val="26"/>
        </w:rPr>
      </w:pPr>
    </w:p>
    <w:p w14:paraId="4C9657F9" w14:textId="77777777" w:rsidR="00111956" w:rsidRDefault="00000000">
      <w:pPr>
        <w:pStyle w:val="ListParagraph"/>
        <w:numPr>
          <w:ilvl w:val="0"/>
          <w:numId w:val="2"/>
        </w:numPr>
        <w:tabs>
          <w:tab w:val="left" w:pos="417"/>
        </w:tabs>
        <w:ind w:left="417" w:hanging="287"/>
        <w:rPr>
          <w:b/>
          <w:sz w:val="26"/>
        </w:rPr>
      </w:pPr>
      <w:r>
        <w:rPr>
          <w:b/>
          <w:color w:val="1F3764"/>
          <w:sz w:val="26"/>
        </w:rPr>
        <w:t>Schedule</w:t>
      </w:r>
      <w:r>
        <w:rPr>
          <w:b/>
          <w:color w:val="1F3764"/>
          <w:spacing w:val="-7"/>
          <w:sz w:val="26"/>
        </w:rPr>
        <w:t xml:space="preserve"> </w:t>
      </w:r>
      <w:r>
        <w:rPr>
          <w:b/>
          <w:color w:val="1F3764"/>
          <w:spacing w:val="-2"/>
          <w:sz w:val="26"/>
        </w:rPr>
        <w:t>Performance</w:t>
      </w:r>
    </w:p>
    <w:p w14:paraId="38D260B2" w14:textId="77777777" w:rsidR="00111956" w:rsidRDefault="00111956">
      <w:pPr>
        <w:pStyle w:val="ListParagraph"/>
        <w:rPr>
          <w:b/>
          <w:sz w:val="26"/>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2706"/>
        <w:gridCol w:w="2089"/>
        <w:gridCol w:w="2089"/>
        <w:gridCol w:w="2089"/>
        <w:gridCol w:w="1818"/>
      </w:tblGrid>
      <w:tr w:rsidR="00111956" w14:paraId="5B1288BC" w14:textId="77777777" w:rsidTr="005D2B9D">
        <w:trPr>
          <w:trHeight w:val="541"/>
        </w:trPr>
        <w:tc>
          <w:tcPr>
            <w:tcW w:w="2706" w:type="dxa"/>
            <w:shd w:val="clear" w:color="auto" w:fill="1F3764"/>
          </w:tcPr>
          <w:p w14:paraId="7B03218D" w14:textId="77777777" w:rsidR="00111956" w:rsidRDefault="00000000">
            <w:pPr>
              <w:pStyle w:val="TableParagraph"/>
              <w:spacing w:before="126"/>
              <w:ind w:left="79"/>
              <w:rPr>
                <w:b/>
                <w:sz w:val="19"/>
              </w:rPr>
            </w:pPr>
            <w:r>
              <w:rPr>
                <w:b/>
                <w:color w:val="FFFFFF"/>
                <w:spacing w:val="-2"/>
                <w:sz w:val="19"/>
              </w:rPr>
              <w:t>Milestone</w:t>
            </w:r>
          </w:p>
        </w:tc>
        <w:tc>
          <w:tcPr>
            <w:tcW w:w="2089" w:type="dxa"/>
            <w:shd w:val="clear" w:color="auto" w:fill="1F3764"/>
          </w:tcPr>
          <w:p w14:paraId="422B0A7F" w14:textId="77777777" w:rsidR="00111956" w:rsidRDefault="00000000">
            <w:pPr>
              <w:pStyle w:val="TableParagraph"/>
              <w:spacing w:before="126"/>
              <w:ind w:left="442"/>
              <w:rPr>
                <w:b/>
                <w:sz w:val="19"/>
              </w:rPr>
            </w:pPr>
            <w:r>
              <w:rPr>
                <w:b/>
                <w:color w:val="FFFFFF"/>
                <w:sz w:val="19"/>
              </w:rPr>
              <w:t>Planned</w:t>
            </w:r>
            <w:r>
              <w:rPr>
                <w:b/>
                <w:color w:val="FFFFFF"/>
                <w:spacing w:val="-7"/>
                <w:sz w:val="19"/>
              </w:rPr>
              <w:t xml:space="preserve"> </w:t>
            </w:r>
            <w:r>
              <w:rPr>
                <w:b/>
                <w:color w:val="FFFFFF"/>
                <w:spacing w:val="-4"/>
                <w:sz w:val="19"/>
              </w:rPr>
              <w:t>Date</w:t>
            </w:r>
          </w:p>
        </w:tc>
        <w:tc>
          <w:tcPr>
            <w:tcW w:w="2089" w:type="dxa"/>
            <w:shd w:val="clear" w:color="auto" w:fill="1F3764"/>
          </w:tcPr>
          <w:p w14:paraId="083E6FC0" w14:textId="77777777" w:rsidR="00111956" w:rsidRDefault="00000000">
            <w:pPr>
              <w:pStyle w:val="TableParagraph"/>
              <w:spacing w:before="126"/>
              <w:ind w:left="521"/>
              <w:rPr>
                <w:b/>
                <w:sz w:val="19"/>
              </w:rPr>
            </w:pPr>
            <w:r>
              <w:rPr>
                <w:b/>
                <w:color w:val="FFFFFF"/>
                <w:sz w:val="19"/>
              </w:rPr>
              <w:t>Actual</w:t>
            </w:r>
            <w:r>
              <w:rPr>
                <w:b/>
                <w:color w:val="FFFFFF"/>
                <w:spacing w:val="-8"/>
                <w:sz w:val="19"/>
              </w:rPr>
              <w:t xml:space="preserve"> </w:t>
            </w:r>
            <w:r>
              <w:rPr>
                <w:b/>
                <w:color w:val="FFFFFF"/>
                <w:spacing w:val="-4"/>
                <w:sz w:val="19"/>
              </w:rPr>
              <w:t>Date</w:t>
            </w:r>
          </w:p>
        </w:tc>
        <w:tc>
          <w:tcPr>
            <w:tcW w:w="2089" w:type="dxa"/>
            <w:shd w:val="clear" w:color="auto" w:fill="1F3764"/>
          </w:tcPr>
          <w:p w14:paraId="5E51C269" w14:textId="77777777" w:rsidR="00111956" w:rsidRDefault="00000000">
            <w:pPr>
              <w:pStyle w:val="TableParagraph"/>
              <w:spacing w:before="126"/>
              <w:ind w:left="7"/>
              <w:jc w:val="center"/>
              <w:rPr>
                <w:b/>
                <w:sz w:val="19"/>
              </w:rPr>
            </w:pPr>
            <w:r>
              <w:rPr>
                <w:b/>
                <w:color w:val="FFFFFF"/>
                <w:spacing w:val="-2"/>
                <w:sz w:val="19"/>
              </w:rPr>
              <w:t>Status</w:t>
            </w:r>
          </w:p>
        </w:tc>
        <w:tc>
          <w:tcPr>
            <w:tcW w:w="1818" w:type="dxa"/>
            <w:shd w:val="clear" w:color="auto" w:fill="1F3764"/>
          </w:tcPr>
          <w:p w14:paraId="019C0FB0" w14:textId="77777777" w:rsidR="00111956" w:rsidRDefault="00000000">
            <w:pPr>
              <w:pStyle w:val="TableParagraph"/>
              <w:spacing w:before="126"/>
              <w:ind w:left="7"/>
              <w:jc w:val="center"/>
              <w:rPr>
                <w:b/>
                <w:sz w:val="19"/>
              </w:rPr>
            </w:pPr>
            <w:r>
              <w:rPr>
                <w:b/>
                <w:color w:val="FFFFFF"/>
                <w:spacing w:val="-2"/>
                <w:sz w:val="19"/>
              </w:rPr>
              <w:t>Notes</w:t>
            </w:r>
          </w:p>
        </w:tc>
      </w:tr>
      <w:tr w:rsidR="00111956" w14:paraId="4BDA950B" w14:textId="77777777">
        <w:trPr>
          <w:trHeight w:val="1061"/>
        </w:trPr>
        <w:tc>
          <w:tcPr>
            <w:tcW w:w="2706" w:type="dxa"/>
            <w:tcBorders>
              <w:left w:val="single" w:sz="4" w:space="0" w:color="AABAD4"/>
              <w:bottom w:val="single" w:sz="4" w:space="0" w:color="AABAD4"/>
              <w:right w:val="single" w:sz="4" w:space="0" w:color="AABAD4"/>
            </w:tcBorders>
            <w:shd w:val="clear" w:color="auto" w:fill="FFFFFF"/>
          </w:tcPr>
          <w:p w14:paraId="71147E2B" w14:textId="77777777" w:rsidR="00111956" w:rsidRDefault="00111956">
            <w:pPr>
              <w:pStyle w:val="TableParagraph"/>
              <w:spacing w:before="120"/>
              <w:ind w:left="79"/>
              <w:rPr>
                <w:b/>
                <w:sz w:val="19"/>
              </w:rPr>
            </w:pPr>
            <w:r>
              <w:rPr>
                <w:b/>
                <w:color w:val="1F3764"/>
                <w:sz w:val="19"/>
              </w:rPr>
              <w:t>Project Kickoff</w:t>
            </w:r>
          </w:p>
        </w:tc>
        <w:tc>
          <w:tcPr>
            <w:tcW w:w="2089" w:type="dxa"/>
            <w:tcBorders>
              <w:left w:val="single" w:sz="4" w:space="0" w:color="AABAD4"/>
              <w:bottom w:val="single" w:sz="4" w:space="0" w:color="AABAD4"/>
              <w:right w:val="single" w:sz="4" w:space="0" w:color="AABAD4"/>
            </w:tcBorders>
            <w:shd w:val="clear" w:color="auto" w:fill="FFFFFF"/>
          </w:tcPr>
          <w:p w14:paraId="3A39362D" w14:textId="77777777" w:rsidR="00111956" w:rsidRDefault="00111956" w:rsidP="005D2B9D">
            <w:pPr>
              <w:pStyle w:val="TableParagraph"/>
              <w:jc w:val="center"/>
              <w:rPr>
                <w:rFonts w:ascii="Times New Roman"/>
                <w:sz w:val="20"/>
              </w:rPr>
            </w:pPr>
            <w:r>
              <w:rPr>
                <w:rFonts w:ascii="Times New Roman"/>
                <w:sz w:val="20"/>
              </w:rPr>
              <w:t>Week of 2026-04-28</w:t>
            </w:r>
          </w:p>
        </w:tc>
        <w:tc>
          <w:tcPr>
            <w:tcW w:w="2089" w:type="dxa"/>
            <w:tcBorders>
              <w:left w:val="single" w:sz="4" w:space="0" w:color="AABAD4"/>
              <w:bottom w:val="single" w:sz="4" w:space="0" w:color="AABAD4"/>
              <w:right w:val="single" w:sz="4" w:space="0" w:color="AABAD4"/>
            </w:tcBorders>
            <w:shd w:val="clear" w:color="auto" w:fill="FFFFFF"/>
          </w:tcPr>
          <w:p w14:paraId="3FE02E3F" w14:textId="77777777" w:rsidR="00111956" w:rsidRDefault="00111956" w:rsidP="005D2B9D">
            <w:pPr>
              <w:pStyle w:val="TableParagraph"/>
              <w:jc w:val="center"/>
              <w:rPr>
                <w:rFonts w:ascii="Times New Roman"/>
                <w:sz w:val="20"/>
              </w:rPr>
            </w:pPr>
            <w:r>
              <w:rPr>
                <w:rFonts w:ascii="Times New Roman"/>
                <w:sz w:val="20"/>
              </w:rPr>
              <w:t>2026-04-28</w:t>
            </w:r>
          </w:p>
        </w:tc>
        <w:tc>
          <w:tcPr>
            <w:tcW w:w="2089" w:type="dxa"/>
            <w:tcBorders>
              <w:left w:val="single" w:sz="4" w:space="0" w:color="AABAD4"/>
              <w:bottom w:val="single" w:sz="4" w:space="0" w:color="AABAD4"/>
              <w:right w:val="single" w:sz="4" w:space="0" w:color="AABAD4"/>
            </w:tcBorders>
            <w:shd w:val="clear" w:color="auto" w:fill="FFFFFF"/>
          </w:tcPr>
          <w:p w14:paraId="165AEED2"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left w:val="single" w:sz="4" w:space="0" w:color="AABAD4"/>
              <w:bottom w:val="single" w:sz="4" w:space="0" w:color="AABAD4"/>
              <w:right w:val="single" w:sz="4" w:space="0" w:color="AABAD4"/>
            </w:tcBorders>
            <w:shd w:val="clear" w:color="auto" w:fill="FFFFFF"/>
          </w:tcPr>
          <w:p w14:paraId="3988B027" w14:textId="77777777" w:rsidR="00111956" w:rsidRDefault="00111956">
            <w:pPr>
              <w:pStyle w:val="TableParagraph"/>
              <w:rPr>
                <w:rFonts w:ascii="Times New Roman"/>
                <w:sz w:val="20"/>
              </w:rPr>
            </w:pPr>
            <w:r>
              <w:rPr>
                <w:rFonts w:ascii="Times New Roman"/>
                <w:sz w:val="20"/>
              </w:rPr>
              <w:t>Assignment analysis + data review initiated</w:t>
            </w:r>
          </w:p>
        </w:tc>
      </w:tr>
      <w:tr w:rsidR="00111956" w14:paraId="4DD29FCB" w14:textId="77777777">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ECF0FB"/>
          </w:tcPr>
          <w:p w14:paraId="1B94AEC6" w14:textId="77777777" w:rsidR="00111956" w:rsidRDefault="00111956">
            <w:pPr>
              <w:pStyle w:val="TableParagraph"/>
              <w:spacing w:before="120"/>
              <w:ind w:left="79"/>
              <w:rPr>
                <w:b/>
                <w:sz w:val="19"/>
              </w:rPr>
            </w:pPr>
            <w:r>
              <w:rPr>
                <w:b/>
                <w:color w:val="1F3764"/>
                <w:sz w:val="19"/>
              </w:rPr>
              <w:t>Data Pipeline Design</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3201AB5C" w14:textId="77777777" w:rsidR="00111956" w:rsidRDefault="00111956" w:rsidP="005D2B9D">
            <w:pPr>
              <w:pStyle w:val="TableParagraph"/>
              <w:jc w:val="center"/>
              <w:rPr>
                <w:rFonts w:ascii="Times New Roman"/>
                <w:sz w:val="20"/>
              </w:rPr>
            </w:pPr>
            <w:r>
              <w:rPr>
                <w:rFonts w:ascii="Times New Roman"/>
                <w:sz w:val="20"/>
              </w:rPr>
              <w:t>Week of 2026-05-05</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0517C291" w14:textId="77777777" w:rsidR="00111956" w:rsidRDefault="00111956" w:rsidP="005D2B9D">
            <w:pPr>
              <w:pStyle w:val="TableParagraph"/>
              <w:jc w:val="center"/>
              <w:rPr>
                <w:rFonts w:ascii="Times New Roman"/>
                <w:sz w:val="20"/>
              </w:rPr>
            </w:pPr>
            <w:r>
              <w:rPr>
                <w:rFonts w:ascii="Times New Roman"/>
                <w:sz w:val="20"/>
              </w:rPr>
              <w:t>2026-05-07</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7B8FD57E"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top w:val="single" w:sz="4" w:space="0" w:color="AABAD4"/>
              <w:left w:val="single" w:sz="4" w:space="0" w:color="AABAD4"/>
              <w:bottom w:val="single" w:sz="4" w:space="0" w:color="AABAD4"/>
              <w:right w:val="single" w:sz="4" w:space="0" w:color="AABAD4"/>
            </w:tcBorders>
            <w:shd w:val="clear" w:color="auto" w:fill="ECF0FB"/>
          </w:tcPr>
          <w:p w14:paraId="57FE320A" w14:textId="3A839D59" w:rsidR="00111956" w:rsidRDefault="00111956">
            <w:pPr>
              <w:pStyle w:val="TableParagraph"/>
              <w:rPr>
                <w:rFonts w:ascii="Times New Roman"/>
                <w:sz w:val="20"/>
              </w:rPr>
            </w:pPr>
            <w:r>
              <w:rPr>
                <w:rFonts w:ascii="Times New Roman"/>
                <w:sz w:val="20"/>
              </w:rPr>
              <w:t>Architecture defined;</w:t>
            </w:r>
            <w:r w:rsidR="005D2B9D">
              <w:rPr>
                <w:color w:val="333333"/>
                <w:position w:val="1"/>
                <w:sz w:val="20"/>
              </w:rPr>
              <w:t xml:space="preserve"> </w:t>
            </w:r>
            <w:r w:rsidR="005D2B9D">
              <w:rPr>
                <w:color w:val="333333"/>
                <w:position w:val="1"/>
                <w:sz w:val="20"/>
              </w:rPr>
              <w:t>Collect -&gt; Clean -&gt; Transform -&gt; Analyze -&gt; Visualize -&gt; Report</w:t>
            </w:r>
          </w:p>
        </w:tc>
      </w:tr>
      <w:tr w:rsidR="00111956" w14:paraId="46B4E972" w14:textId="77777777">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FFFFFF"/>
          </w:tcPr>
          <w:p w14:paraId="244919BF" w14:textId="77777777" w:rsidR="00111956" w:rsidRDefault="00111956">
            <w:pPr>
              <w:pStyle w:val="TableParagraph"/>
              <w:spacing w:before="120"/>
              <w:ind w:left="79"/>
              <w:rPr>
                <w:b/>
                <w:sz w:val="19"/>
              </w:rPr>
            </w:pPr>
            <w:r>
              <w:rPr>
                <w:b/>
                <w:color w:val="1F3764"/>
                <w:sz w:val="19"/>
              </w:rPr>
              <w:t>Data Extraction &amp; Cleaning</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236D768D" w14:textId="77777777" w:rsidR="00111956" w:rsidRDefault="00111956" w:rsidP="005D2B9D">
            <w:pPr>
              <w:pStyle w:val="TableParagraph"/>
              <w:jc w:val="center"/>
              <w:rPr>
                <w:rFonts w:ascii="Times New Roman"/>
                <w:sz w:val="20"/>
              </w:rPr>
            </w:pPr>
            <w:r>
              <w:rPr>
                <w:rFonts w:ascii="Times New Roman"/>
                <w:sz w:val="20"/>
              </w:rPr>
              <w:t>Week of 2026-05-12</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3969C19C" w14:textId="77777777" w:rsidR="00111956" w:rsidRDefault="00111956" w:rsidP="005D2B9D">
            <w:pPr>
              <w:pStyle w:val="TableParagraph"/>
              <w:jc w:val="center"/>
              <w:rPr>
                <w:rFonts w:ascii="Times New Roman"/>
                <w:sz w:val="20"/>
              </w:rPr>
            </w:pPr>
            <w:r>
              <w:rPr>
                <w:rFonts w:ascii="Times New Roman"/>
                <w:sz w:val="20"/>
              </w:rPr>
              <w:t>2026-05-15</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293554F7"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top w:val="single" w:sz="4" w:space="0" w:color="AABAD4"/>
              <w:left w:val="single" w:sz="4" w:space="0" w:color="AABAD4"/>
              <w:bottom w:val="single" w:sz="4" w:space="0" w:color="AABAD4"/>
              <w:right w:val="single" w:sz="4" w:space="0" w:color="AABAD4"/>
            </w:tcBorders>
            <w:shd w:val="clear" w:color="auto" w:fill="FFFFFF"/>
          </w:tcPr>
          <w:p w14:paraId="7E0952A8" w14:textId="77777777" w:rsidR="00111956" w:rsidRDefault="00111956">
            <w:pPr>
              <w:pStyle w:val="TableParagraph"/>
              <w:rPr>
                <w:rFonts w:ascii="Times New Roman"/>
                <w:sz w:val="20"/>
              </w:rPr>
            </w:pPr>
            <w:r>
              <w:rPr>
                <w:rFonts w:ascii="Times New Roman"/>
                <w:sz w:val="20"/>
              </w:rPr>
              <w:t>All 5 datasets loaded, cleaned, and validated</w:t>
            </w:r>
          </w:p>
        </w:tc>
      </w:tr>
      <w:tr w:rsidR="00111956" w14:paraId="30081398" w14:textId="77777777">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ECF0FB"/>
          </w:tcPr>
          <w:p w14:paraId="256CA257" w14:textId="77777777" w:rsidR="00111956" w:rsidRDefault="00111956">
            <w:pPr>
              <w:pStyle w:val="TableParagraph"/>
              <w:spacing w:before="120"/>
              <w:ind w:left="79"/>
              <w:rPr>
                <w:b/>
                <w:sz w:val="19"/>
              </w:rPr>
            </w:pPr>
            <w:r>
              <w:rPr>
                <w:b/>
                <w:color w:val="1F3764"/>
                <w:sz w:val="19"/>
              </w:rPr>
              <w:t>Preliminary Analysis (Part I)</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539CBAF9" w14:textId="77777777" w:rsidR="00111956" w:rsidRDefault="00111956" w:rsidP="005D2B9D">
            <w:pPr>
              <w:pStyle w:val="TableParagraph"/>
              <w:jc w:val="center"/>
              <w:rPr>
                <w:rFonts w:ascii="Times New Roman"/>
                <w:sz w:val="20"/>
              </w:rPr>
            </w:pPr>
            <w:r>
              <w:rPr>
                <w:rFonts w:ascii="Times New Roman"/>
                <w:sz w:val="20"/>
              </w:rPr>
              <w:t>Week of 2026-05-19</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3EBDB45B" w14:textId="77777777" w:rsidR="00111956" w:rsidRDefault="00111956" w:rsidP="005D2B9D">
            <w:pPr>
              <w:pStyle w:val="TableParagraph"/>
              <w:jc w:val="center"/>
              <w:rPr>
                <w:rFonts w:ascii="Times New Roman"/>
                <w:sz w:val="20"/>
              </w:rPr>
            </w:pPr>
            <w:r>
              <w:rPr>
                <w:rFonts w:ascii="Times New Roman"/>
                <w:sz w:val="20"/>
              </w:rPr>
              <w:t>2026-05-19</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0EBCCEFE"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top w:val="single" w:sz="4" w:space="0" w:color="AABAD4"/>
              <w:left w:val="single" w:sz="4" w:space="0" w:color="AABAD4"/>
              <w:bottom w:val="single" w:sz="4" w:space="0" w:color="AABAD4"/>
              <w:right w:val="single" w:sz="4" w:space="0" w:color="AABAD4"/>
            </w:tcBorders>
            <w:shd w:val="clear" w:color="auto" w:fill="ECF0FB"/>
          </w:tcPr>
          <w:p w14:paraId="7C5DA822" w14:textId="6638430F" w:rsidR="00111956" w:rsidRDefault="00111956">
            <w:pPr>
              <w:pStyle w:val="TableParagraph"/>
              <w:rPr>
                <w:rFonts w:ascii="Times New Roman"/>
                <w:sz w:val="20"/>
              </w:rPr>
            </w:pPr>
            <w:r>
              <w:rPr>
                <w:rFonts w:ascii="Times New Roman"/>
                <w:sz w:val="20"/>
              </w:rPr>
              <w:t>All 30 + 6 bonus questions answered</w:t>
            </w:r>
          </w:p>
        </w:tc>
      </w:tr>
      <w:tr w:rsidR="00111956" w14:paraId="6C9E4134" w14:textId="77777777">
        <w:trPr>
          <w:trHeight w:val="1397"/>
        </w:trPr>
        <w:tc>
          <w:tcPr>
            <w:tcW w:w="2706" w:type="dxa"/>
            <w:tcBorders>
              <w:top w:val="single" w:sz="4" w:space="0" w:color="AABAD4"/>
              <w:left w:val="single" w:sz="4" w:space="0" w:color="AABAD4"/>
              <w:bottom w:val="single" w:sz="4" w:space="0" w:color="AABAD4"/>
              <w:right w:val="single" w:sz="4" w:space="0" w:color="AABAD4"/>
            </w:tcBorders>
            <w:shd w:val="clear" w:color="auto" w:fill="FFFFFF"/>
          </w:tcPr>
          <w:p w14:paraId="40E46FC8" w14:textId="77777777" w:rsidR="00111956" w:rsidRDefault="00111956">
            <w:pPr>
              <w:pStyle w:val="TableParagraph"/>
              <w:spacing w:before="120"/>
              <w:ind w:left="79"/>
              <w:rPr>
                <w:b/>
                <w:sz w:val="19"/>
              </w:rPr>
            </w:pPr>
            <w:r>
              <w:rPr>
                <w:b/>
                <w:color w:val="1F3764"/>
                <w:sz w:val="19"/>
              </w:rPr>
              <w:t>In-depth Analysis &amp; Reporting (Part II)</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16A12307" w14:textId="77777777" w:rsidR="00111956" w:rsidRDefault="00111956" w:rsidP="005D2B9D">
            <w:pPr>
              <w:pStyle w:val="TableParagraph"/>
              <w:jc w:val="center"/>
              <w:rPr>
                <w:rFonts w:ascii="Times New Roman"/>
                <w:sz w:val="20"/>
              </w:rPr>
            </w:pPr>
            <w:r>
              <w:rPr>
                <w:rFonts w:ascii="Times New Roman"/>
                <w:sz w:val="20"/>
              </w:rPr>
              <w:t>Week of 2026-05-22</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3EC96F14" w14:textId="77777777" w:rsidR="00111956" w:rsidRDefault="00111956" w:rsidP="005D2B9D">
            <w:pPr>
              <w:pStyle w:val="TableParagraph"/>
              <w:jc w:val="center"/>
              <w:rPr>
                <w:rFonts w:ascii="Times New Roman"/>
                <w:sz w:val="20"/>
              </w:rPr>
            </w:pPr>
            <w:r>
              <w:rPr>
                <w:rFonts w:ascii="Times New Roman"/>
                <w:sz w:val="20"/>
              </w:rPr>
              <w:t>2026-05-22</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50B71A32"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top w:val="single" w:sz="4" w:space="0" w:color="AABAD4"/>
              <w:left w:val="single" w:sz="4" w:space="0" w:color="AABAD4"/>
              <w:bottom w:val="single" w:sz="4" w:space="0" w:color="AABAD4"/>
              <w:right w:val="single" w:sz="4" w:space="0" w:color="AABAD4"/>
            </w:tcBorders>
            <w:shd w:val="clear" w:color="auto" w:fill="FFFFFF"/>
          </w:tcPr>
          <w:p w14:paraId="1B74D864" w14:textId="77777777" w:rsidR="00111956" w:rsidRDefault="00111956">
            <w:pPr>
              <w:pStyle w:val="TableParagraph"/>
              <w:rPr>
                <w:rFonts w:ascii="Times New Roman"/>
                <w:sz w:val="20"/>
              </w:rPr>
            </w:pPr>
            <w:r>
              <w:rPr>
                <w:rFonts w:ascii="Times New Roman"/>
                <w:sz w:val="20"/>
              </w:rPr>
              <w:t>All 16 market research questions answered</w:t>
            </w:r>
          </w:p>
        </w:tc>
      </w:tr>
      <w:tr w:rsidR="00111956" w14:paraId="20BD9718" w14:textId="77777777">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ECF0FB"/>
          </w:tcPr>
          <w:p w14:paraId="0E384FAB" w14:textId="77777777" w:rsidR="00111956" w:rsidRDefault="00111956">
            <w:pPr>
              <w:pStyle w:val="TableParagraph"/>
              <w:spacing w:before="120"/>
              <w:ind w:left="79"/>
              <w:rPr>
                <w:b/>
                <w:sz w:val="19"/>
              </w:rPr>
            </w:pPr>
            <w:r>
              <w:rPr>
                <w:b/>
                <w:color w:val="1F3764"/>
                <w:sz w:val="19"/>
              </w:rPr>
              <w:t>Final Report Writing &amp; QA</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21551CA1" w14:textId="77777777" w:rsidR="00111956" w:rsidRDefault="00111956" w:rsidP="005D2B9D">
            <w:pPr>
              <w:pStyle w:val="TableParagraph"/>
              <w:jc w:val="center"/>
              <w:rPr>
                <w:rFonts w:ascii="Times New Roman"/>
                <w:sz w:val="20"/>
              </w:rPr>
            </w:pPr>
            <w:r>
              <w:rPr>
                <w:rFonts w:ascii="Times New Roman"/>
                <w:sz w:val="20"/>
              </w:rPr>
              <w:t>Internal target 2026-06-22</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5938073B" w14:textId="77777777" w:rsidR="00111956" w:rsidRDefault="00111956" w:rsidP="005D2B9D">
            <w:pPr>
              <w:pStyle w:val="TableParagraph"/>
              <w:jc w:val="center"/>
              <w:rPr>
                <w:rFonts w:ascii="Times New Roman"/>
                <w:sz w:val="20"/>
              </w:rPr>
            </w:pPr>
            <w:r>
              <w:rPr>
                <w:rFonts w:ascii="Times New Roman"/>
                <w:sz w:val="20"/>
              </w:rPr>
              <w:t>2026-07-01</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557A4BDB"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top w:val="single" w:sz="4" w:space="0" w:color="AABAD4"/>
              <w:left w:val="single" w:sz="4" w:space="0" w:color="AABAD4"/>
              <w:bottom w:val="single" w:sz="4" w:space="0" w:color="AABAD4"/>
              <w:right w:val="single" w:sz="4" w:space="0" w:color="AABAD4"/>
            </w:tcBorders>
            <w:shd w:val="clear" w:color="auto" w:fill="ECF0FB"/>
          </w:tcPr>
          <w:p w14:paraId="4FBD0033" w14:textId="77777777" w:rsidR="00111956" w:rsidRDefault="00111956">
            <w:pPr>
              <w:pStyle w:val="TableParagraph"/>
              <w:rPr>
                <w:rFonts w:ascii="Times New Roman"/>
                <w:sz w:val="20"/>
              </w:rPr>
            </w:pPr>
            <w:r>
              <w:rPr>
                <w:rFonts w:ascii="Times New Roman"/>
                <w:sz w:val="20"/>
              </w:rPr>
              <w:t>Report, chart insertion, and citation QA finished ahead of submission</w:t>
            </w:r>
          </w:p>
        </w:tc>
      </w:tr>
      <w:tr w:rsidR="00111956" w14:paraId="272007E1" w14:textId="77777777">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ECF0FB"/>
          </w:tcPr>
          <w:p w14:paraId="454E21A8" w14:textId="77777777" w:rsidR="00111956" w:rsidRDefault="00111956">
            <w:pPr>
              <w:pStyle w:val="TableParagraph"/>
              <w:spacing w:before="120"/>
              <w:ind w:left="79"/>
              <w:rPr>
                <w:b/>
                <w:sz w:val="19"/>
              </w:rPr>
            </w:pPr>
            <w:r>
              <w:rPr>
                <w:b/>
                <w:color w:val="1F3764"/>
                <w:sz w:val="19"/>
              </w:rPr>
              <w:t>Extended Forecasting Pipeline (Tier 1–4, unplanned bonus scope)</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616DFF39" w14:textId="77777777" w:rsidR="00111956" w:rsidRDefault="00111956" w:rsidP="005D2B9D">
            <w:pPr>
              <w:pStyle w:val="TableParagraph"/>
              <w:jc w:val="center"/>
              <w:rPr>
                <w:rFonts w:ascii="Times New Roman"/>
                <w:sz w:val="20"/>
              </w:rPr>
            </w:pPr>
            <w:r>
              <w:rPr>
                <w:rFonts w:ascii="Times New Roman"/>
                <w:sz w:val="20"/>
              </w:rPr>
              <w:t>Not in original plan</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53E51BB3" w14:textId="77777777" w:rsidR="00111956" w:rsidRDefault="00111956" w:rsidP="005D2B9D">
            <w:pPr>
              <w:pStyle w:val="TableParagraph"/>
              <w:jc w:val="center"/>
              <w:rPr>
                <w:rFonts w:ascii="Times New Roman"/>
                <w:sz w:val="20"/>
              </w:rPr>
            </w:pPr>
            <w:r>
              <w:rPr>
                <w:rFonts w:ascii="Times New Roman"/>
                <w:sz w:val="20"/>
              </w:rPr>
              <w:t>2026-06-21</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176494BF"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top w:val="single" w:sz="4" w:space="0" w:color="AABAD4"/>
              <w:left w:val="single" w:sz="4" w:space="0" w:color="AABAD4"/>
              <w:bottom w:val="single" w:sz="4" w:space="0" w:color="AABAD4"/>
              <w:right w:val="single" w:sz="4" w:space="0" w:color="AABAD4"/>
            </w:tcBorders>
            <w:shd w:val="clear" w:color="auto" w:fill="ECF0FB"/>
          </w:tcPr>
          <w:p w14:paraId="08AB1A63" w14:textId="77777777" w:rsidR="00111956" w:rsidRDefault="00111956">
            <w:pPr>
              <w:pStyle w:val="TableParagraph"/>
              <w:rPr>
                <w:rFonts w:ascii="Times New Roman"/>
                <w:sz w:val="20"/>
              </w:rPr>
            </w:pPr>
            <w:r>
              <w:rPr>
                <w:rFonts w:ascii="Times New Roman"/>
                <w:sz w:val="20"/>
              </w:rPr>
              <w:t>Delivered as portfolio-quality bonus work; see Section 8 for budget impact</w:t>
            </w:r>
          </w:p>
        </w:tc>
      </w:tr>
      <w:tr w:rsidR="00111956" w14:paraId="0CBEB404" w14:textId="77777777">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ECF0FB"/>
          </w:tcPr>
          <w:p w14:paraId="72702E0E" w14:textId="77777777" w:rsidR="00111956" w:rsidRDefault="00111956">
            <w:pPr>
              <w:pStyle w:val="TableParagraph"/>
              <w:spacing w:before="120"/>
              <w:ind w:left="79"/>
              <w:rPr>
                <w:b/>
                <w:sz w:val="19"/>
              </w:rPr>
            </w:pPr>
            <w:r>
              <w:rPr>
                <w:b/>
                <w:color w:val="1F3764"/>
                <w:sz w:val="19"/>
              </w:rPr>
              <w:t>Google Drive / Trello / GitHub Archival</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54A3C373" w14:textId="77777777" w:rsidR="00111956" w:rsidRDefault="00111956" w:rsidP="005D2B9D">
            <w:pPr>
              <w:pStyle w:val="TableParagraph"/>
              <w:jc w:val="center"/>
              <w:rPr>
                <w:rFonts w:ascii="Times New Roman"/>
                <w:sz w:val="20"/>
              </w:rPr>
            </w:pPr>
            <w:r>
              <w:rPr>
                <w:rFonts w:ascii="Times New Roman"/>
                <w:sz w:val="20"/>
              </w:rPr>
              <w:t>Ongoing</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298DF011" w14:textId="77777777" w:rsidR="00111956" w:rsidRDefault="00111956" w:rsidP="005D2B9D">
            <w:pPr>
              <w:pStyle w:val="TableParagraph"/>
              <w:jc w:val="center"/>
              <w:rPr>
                <w:rFonts w:ascii="Times New Roman"/>
                <w:sz w:val="20"/>
              </w:rPr>
            </w:pPr>
            <w:r>
              <w:rPr>
                <w:rFonts w:ascii="Times New Roman"/>
                <w:sz w:val="20"/>
              </w:rPr>
              <w:t>2026-07-10</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453F751F"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top w:val="single" w:sz="4" w:space="0" w:color="AABAD4"/>
              <w:left w:val="single" w:sz="4" w:space="0" w:color="AABAD4"/>
              <w:bottom w:val="single" w:sz="4" w:space="0" w:color="AABAD4"/>
              <w:right w:val="single" w:sz="4" w:space="0" w:color="AABAD4"/>
            </w:tcBorders>
            <w:shd w:val="clear" w:color="auto" w:fill="ECF0FB"/>
          </w:tcPr>
          <w:p w14:paraId="2E7D01E7" w14:textId="77777777" w:rsidR="00111956" w:rsidRDefault="00111956">
            <w:pPr>
              <w:pStyle w:val="TableParagraph"/>
              <w:rPr>
                <w:rFonts w:ascii="Times New Roman"/>
                <w:sz w:val="20"/>
              </w:rPr>
            </w:pPr>
            <w:r>
              <w:rPr>
                <w:rFonts w:ascii="Times New Roman"/>
                <w:sz w:val="20"/>
              </w:rPr>
              <w:t>All collaboration and archival tooling finalised before submission</w:t>
            </w:r>
          </w:p>
        </w:tc>
      </w:tr>
    </w:tbl>
    <w:p w14:paraId="248E143A" w14:textId="77777777" w:rsidR="005D2B9D" w:rsidRDefault="005D2B9D">
      <w:pPr>
        <w:pStyle w:val="BodyText"/>
      </w:pPr>
    </w:p>
    <w:p w14:paraId="245A4325" w14:textId="0FDC02D6" w:rsidR="00111956" w:rsidRDefault="00111956">
      <w:pPr>
        <w:pStyle w:val="BodyText"/>
      </w:pPr>
      <w:r>
        <w:t>Schedule note: All phases were completed, and the project is now closed.</w:t>
      </w:r>
    </w:p>
    <w:p w14:paraId="00F36052" w14:textId="77777777" w:rsidR="005D2B9D" w:rsidRDefault="005D2B9D">
      <w:pPr>
        <w:pStyle w:val="BodyText"/>
      </w:pPr>
    </w:p>
    <w:p w14:paraId="32A44E6D" w14:textId="77777777" w:rsidR="005D2B9D" w:rsidRDefault="005D2B9D">
      <w:pPr>
        <w:pStyle w:val="BodyText"/>
      </w:pPr>
    </w:p>
    <w:p w14:paraId="08D50321" w14:textId="77777777" w:rsidR="005D2B9D" w:rsidRDefault="005D2B9D">
      <w:pPr>
        <w:pStyle w:val="BodyText"/>
      </w:pPr>
    </w:p>
    <w:p w14:paraId="017B7060" w14:textId="77777777" w:rsidR="005D2B9D" w:rsidRDefault="005D2B9D">
      <w:pPr>
        <w:pStyle w:val="BodyText"/>
        <w:rPr>
          <w:b/>
          <w:sz w:val="26"/>
        </w:rPr>
      </w:pPr>
    </w:p>
    <w:p w14:paraId="35CEAA99" w14:textId="77777777" w:rsidR="00111956" w:rsidRDefault="00111956">
      <w:pPr>
        <w:pStyle w:val="BodyText"/>
        <w:spacing w:before="271"/>
        <w:rPr>
          <w:b/>
          <w:sz w:val="26"/>
        </w:rPr>
      </w:pPr>
    </w:p>
    <w:p w14:paraId="577A0C5E" w14:textId="77777777" w:rsidR="00F73691" w:rsidRDefault="00F73691">
      <w:pPr>
        <w:pStyle w:val="BodyText"/>
        <w:spacing w:before="271"/>
        <w:rPr>
          <w:b/>
          <w:sz w:val="26"/>
        </w:rPr>
      </w:pPr>
    </w:p>
    <w:p w14:paraId="54738659" w14:textId="5AA5B3A7" w:rsidR="00111956" w:rsidRPr="00F73691" w:rsidRDefault="00000000" w:rsidP="00F73691">
      <w:pPr>
        <w:pStyle w:val="ListParagraph"/>
        <w:numPr>
          <w:ilvl w:val="0"/>
          <w:numId w:val="2"/>
        </w:numPr>
        <w:tabs>
          <w:tab w:val="left" w:pos="417"/>
        </w:tabs>
        <w:ind w:left="417" w:hanging="287"/>
        <w:rPr>
          <w:b/>
          <w:sz w:val="26"/>
        </w:rPr>
      </w:pPr>
      <w:r w:rsidRPr="00F73691">
        <w:rPr>
          <w:b/>
          <w:color w:val="1F3764"/>
          <w:sz w:val="26"/>
        </w:rPr>
        <w:lastRenderedPageBreak/>
        <w:t>Budget</w:t>
      </w:r>
      <w:r w:rsidRPr="00F73691">
        <w:rPr>
          <w:b/>
          <w:color w:val="1F3764"/>
          <w:spacing w:val="-6"/>
          <w:sz w:val="26"/>
        </w:rPr>
        <w:t xml:space="preserve"> </w:t>
      </w:r>
      <w:r w:rsidRPr="00F73691">
        <w:rPr>
          <w:b/>
          <w:color w:val="1F3764"/>
          <w:sz w:val="26"/>
        </w:rPr>
        <w:t>and</w:t>
      </w:r>
      <w:r w:rsidRPr="00F73691">
        <w:rPr>
          <w:b/>
          <w:color w:val="1F3764"/>
          <w:spacing w:val="-6"/>
          <w:sz w:val="26"/>
        </w:rPr>
        <w:t xml:space="preserve"> </w:t>
      </w:r>
      <w:r w:rsidRPr="00F73691">
        <w:rPr>
          <w:b/>
          <w:color w:val="1F3764"/>
          <w:sz w:val="26"/>
        </w:rPr>
        <w:t>Resource</w:t>
      </w:r>
      <w:r w:rsidRPr="00F73691">
        <w:rPr>
          <w:b/>
          <w:color w:val="1F3764"/>
          <w:spacing w:val="-5"/>
          <w:sz w:val="26"/>
        </w:rPr>
        <w:t xml:space="preserve"> </w:t>
      </w:r>
      <w:r w:rsidRPr="00F73691">
        <w:rPr>
          <w:b/>
          <w:color w:val="1F3764"/>
          <w:spacing w:val="-2"/>
          <w:sz w:val="26"/>
        </w:rPr>
        <w:t>Utilization</w:t>
      </w:r>
    </w:p>
    <w:p w14:paraId="6EF5EB35" w14:textId="77777777" w:rsidR="00111956" w:rsidRDefault="00111956">
      <w:pPr>
        <w:pStyle w:val="BodyText"/>
        <w:rPr>
          <w:b/>
        </w:rPr>
      </w:pPr>
    </w:p>
    <w:p w14:paraId="0C967266" w14:textId="77777777" w:rsidR="00111956" w:rsidRDefault="00111956">
      <w:pPr>
        <w:pStyle w:val="BodyText"/>
        <w:spacing w:before="170"/>
        <w:rPr>
          <w:b/>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2476"/>
        <w:gridCol w:w="1604"/>
        <w:gridCol w:w="1852"/>
        <w:gridCol w:w="1852"/>
        <w:gridCol w:w="1624"/>
        <w:gridCol w:w="1382"/>
      </w:tblGrid>
      <w:tr w:rsidR="00111956" w14:paraId="0E41230D" w14:textId="77777777" w:rsidTr="005D2B9D">
        <w:trPr>
          <w:trHeight w:val="541"/>
        </w:trPr>
        <w:tc>
          <w:tcPr>
            <w:tcW w:w="2476" w:type="dxa"/>
            <w:shd w:val="clear" w:color="auto" w:fill="1F3764"/>
          </w:tcPr>
          <w:p w14:paraId="02AF75D2" w14:textId="77777777" w:rsidR="00111956" w:rsidRDefault="00000000">
            <w:pPr>
              <w:pStyle w:val="TableParagraph"/>
              <w:spacing w:before="126"/>
              <w:ind w:left="79"/>
              <w:rPr>
                <w:b/>
                <w:sz w:val="19"/>
              </w:rPr>
            </w:pPr>
            <w:r>
              <w:rPr>
                <w:b/>
                <w:color w:val="FFFFFF"/>
                <w:spacing w:val="-2"/>
                <w:sz w:val="19"/>
              </w:rPr>
              <w:t>Resource</w:t>
            </w:r>
          </w:p>
        </w:tc>
        <w:tc>
          <w:tcPr>
            <w:tcW w:w="1604" w:type="dxa"/>
            <w:shd w:val="clear" w:color="auto" w:fill="1F3764"/>
          </w:tcPr>
          <w:p w14:paraId="2047A6B3" w14:textId="77777777" w:rsidR="00111956" w:rsidRDefault="00000000">
            <w:pPr>
              <w:pStyle w:val="TableParagraph"/>
              <w:spacing w:before="126"/>
              <w:ind w:left="319"/>
              <w:rPr>
                <w:b/>
                <w:sz w:val="19"/>
              </w:rPr>
            </w:pPr>
            <w:r>
              <w:rPr>
                <w:b/>
                <w:color w:val="FFFFFF"/>
                <w:sz w:val="19"/>
              </w:rPr>
              <w:t>Planned</w:t>
            </w:r>
            <w:r>
              <w:rPr>
                <w:b/>
                <w:color w:val="FFFFFF"/>
                <w:spacing w:val="-7"/>
                <w:sz w:val="19"/>
              </w:rPr>
              <w:t xml:space="preserve"> </w:t>
            </w:r>
            <w:r>
              <w:rPr>
                <w:b/>
                <w:color w:val="FFFFFF"/>
                <w:spacing w:val="-2"/>
                <w:sz w:val="19"/>
              </w:rPr>
              <w:t>(hrs)</w:t>
            </w:r>
          </w:p>
        </w:tc>
        <w:tc>
          <w:tcPr>
            <w:tcW w:w="1852" w:type="dxa"/>
            <w:shd w:val="clear" w:color="auto" w:fill="1F3764"/>
          </w:tcPr>
          <w:p w14:paraId="77D2D75A" w14:textId="77777777" w:rsidR="00111956" w:rsidRDefault="00000000">
            <w:pPr>
              <w:pStyle w:val="TableParagraph"/>
              <w:spacing w:before="126"/>
              <w:ind w:left="398"/>
              <w:rPr>
                <w:b/>
                <w:sz w:val="19"/>
              </w:rPr>
            </w:pPr>
            <w:r>
              <w:rPr>
                <w:b/>
                <w:color w:val="FFFFFF"/>
                <w:sz w:val="19"/>
              </w:rPr>
              <w:t>Actual</w:t>
            </w:r>
            <w:r>
              <w:rPr>
                <w:b/>
                <w:color w:val="FFFFFF"/>
                <w:spacing w:val="-6"/>
                <w:sz w:val="19"/>
              </w:rPr>
              <w:t xml:space="preserve"> </w:t>
            </w:r>
            <w:r>
              <w:rPr>
                <w:b/>
                <w:color w:val="FFFFFF"/>
                <w:spacing w:val="-2"/>
                <w:sz w:val="19"/>
              </w:rPr>
              <w:t>(hrs)</w:t>
            </w:r>
          </w:p>
        </w:tc>
        <w:tc>
          <w:tcPr>
            <w:tcW w:w="1852" w:type="dxa"/>
            <w:shd w:val="clear" w:color="auto" w:fill="1F3764"/>
          </w:tcPr>
          <w:p w14:paraId="6E9C7C9F" w14:textId="77777777" w:rsidR="00111956" w:rsidRDefault="00000000">
            <w:pPr>
              <w:pStyle w:val="TableParagraph"/>
              <w:spacing w:before="126"/>
              <w:ind w:left="535"/>
              <w:rPr>
                <w:b/>
                <w:sz w:val="19"/>
              </w:rPr>
            </w:pPr>
            <w:r>
              <w:rPr>
                <w:b/>
                <w:color w:val="FFFFFF"/>
                <w:spacing w:val="-2"/>
                <w:sz w:val="19"/>
              </w:rPr>
              <w:t>Variance</w:t>
            </w:r>
          </w:p>
        </w:tc>
        <w:tc>
          <w:tcPr>
            <w:tcW w:w="1624" w:type="dxa"/>
            <w:shd w:val="clear" w:color="auto" w:fill="1F3764"/>
          </w:tcPr>
          <w:p w14:paraId="0465D361" w14:textId="77777777" w:rsidR="00111956" w:rsidRDefault="00000000">
            <w:pPr>
              <w:pStyle w:val="TableParagraph"/>
              <w:spacing w:before="126"/>
              <w:ind w:left="522"/>
              <w:rPr>
                <w:b/>
                <w:sz w:val="19"/>
              </w:rPr>
            </w:pPr>
            <w:r>
              <w:rPr>
                <w:b/>
                <w:color w:val="FFFFFF"/>
                <w:spacing w:val="-2"/>
                <w:sz w:val="19"/>
              </w:rPr>
              <w:t>Status</w:t>
            </w:r>
          </w:p>
        </w:tc>
        <w:tc>
          <w:tcPr>
            <w:tcW w:w="1382" w:type="dxa"/>
            <w:shd w:val="clear" w:color="auto" w:fill="1F3764"/>
          </w:tcPr>
          <w:p w14:paraId="516AEE34" w14:textId="77777777" w:rsidR="00111956" w:rsidRDefault="00000000">
            <w:pPr>
              <w:pStyle w:val="TableParagraph"/>
              <w:spacing w:before="126"/>
              <w:ind w:left="9"/>
              <w:jc w:val="center"/>
              <w:rPr>
                <w:b/>
                <w:sz w:val="19"/>
              </w:rPr>
            </w:pPr>
            <w:r>
              <w:rPr>
                <w:b/>
                <w:color w:val="FFFFFF"/>
                <w:spacing w:val="-10"/>
                <w:sz w:val="19"/>
              </w:rPr>
              <w:t>%</w:t>
            </w:r>
          </w:p>
        </w:tc>
      </w:tr>
      <w:tr w:rsidR="00111956" w14:paraId="180B8C64" w14:textId="77777777" w:rsidTr="005D2B9D">
        <w:trPr>
          <w:trHeight w:val="1061"/>
        </w:trPr>
        <w:tc>
          <w:tcPr>
            <w:tcW w:w="2476" w:type="dxa"/>
            <w:tcBorders>
              <w:left w:val="single" w:sz="4" w:space="0" w:color="AABAD4"/>
              <w:bottom w:val="single" w:sz="4" w:space="0" w:color="AABAD4"/>
              <w:right w:val="single" w:sz="4" w:space="0" w:color="AABAD4"/>
            </w:tcBorders>
            <w:shd w:val="clear" w:color="auto" w:fill="FFFFFF"/>
          </w:tcPr>
          <w:p w14:paraId="73EA5B3F" w14:textId="77777777" w:rsidR="00111956" w:rsidRDefault="00000000">
            <w:pPr>
              <w:pStyle w:val="TableParagraph"/>
              <w:spacing w:before="120"/>
              <w:ind w:left="79"/>
              <w:rPr>
                <w:b/>
                <w:sz w:val="19"/>
              </w:rPr>
            </w:pPr>
            <w:r>
              <w:rPr>
                <w:b/>
                <w:color w:val="333333"/>
                <w:sz w:val="19"/>
              </w:rPr>
              <w:t>Data Engineering &amp; Analysis (Abdulhadi Kirkici + Sagar Vig)</w:t>
            </w:r>
          </w:p>
        </w:tc>
        <w:tc>
          <w:tcPr>
            <w:tcW w:w="1604" w:type="dxa"/>
            <w:tcBorders>
              <w:left w:val="single" w:sz="4" w:space="0" w:color="AABAD4"/>
              <w:bottom w:val="single" w:sz="4" w:space="0" w:color="AABAD4"/>
              <w:right w:val="single" w:sz="4" w:space="0" w:color="AABAD4"/>
            </w:tcBorders>
            <w:shd w:val="clear" w:color="auto" w:fill="FFFFFF"/>
          </w:tcPr>
          <w:p w14:paraId="00BB8291" w14:textId="77777777" w:rsidR="00111956" w:rsidRDefault="00111956" w:rsidP="005D2B9D">
            <w:pPr>
              <w:pStyle w:val="TableParagraph"/>
              <w:jc w:val="center"/>
              <w:rPr>
                <w:rFonts w:ascii="Times New Roman"/>
                <w:sz w:val="20"/>
              </w:rPr>
            </w:pPr>
            <w:r>
              <w:rPr>
                <w:rFonts w:ascii="Times New Roman"/>
                <w:sz w:val="20"/>
              </w:rPr>
              <w:t>30</w:t>
            </w:r>
          </w:p>
        </w:tc>
        <w:tc>
          <w:tcPr>
            <w:tcW w:w="1852" w:type="dxa"/>
            <w:tcBorders>
              <w:left w:val="single" w:sz="4" w:space="0" w:color="AABAD4"/>
              <w:bottom w:val="single" w:sz="4" w:space="0" w:color="AABAD4"/>
              <w:right w:val="single" w:sz="4" w:space="0" w:color="AABAD4"/>
            </w:tcBorders>
            <w:shd w:val="clear" w:color="auto" w:fill="FFFFFF"/>
          </w:tcPr>
          <w:p w14:paraId="348C9FC3" w14:textId="77777777" w:rsidR="00111956" w:rsidRDefault="00111956" w:rsidP="005D2B9D">
            <w:pPr>
              <w:pStyle w:val="TableParagraph"/>
              <w:jc w:val="center"/>
              <w:rPr>
                <w:rFonts w:ascii="Times New Roman"/>
                <w:sz w:val="20"/>
              </w:rPr>
            </w:pPr>
            <w:r>
              <w:rPr>
                <w:rFonts w:ascii="Times New Roman"/>
                <w:sz w:val="20"/>
              </w:rPr>
              <w:t>42</w:t>
            </w:r>
          </w:p>
        </w:tc>
        <w:tc>
          <w:tcPr>
            <w:tcW w:w="1852" w:type="dxa"/>
            <w:tcBorders>
              <w:left w:val="single" w:sz="4" w:space="0" w:color="AABAD4"/>
              <w:bottom w:val="single" w:sz="4" w:space="0" w:color="AABAD4"/>
              <w:right w:val="single" w:sz="4" w:space="0" w:color="AABAD4"/>
            </w:tcBorders>
            <w:shd w:val="clear" w:color="auto" w:fill="FFFFFF"/>
          </w:tcPr>
          <w:p w14:paraId="11D9C054" w14:textId="77777777" w:rsidR="00111956" w:rsidRDefault="00111956" w:rsidP="005D2B9D">
            <w:pPr>
              <w:pStyle w:val="TableParagraph"/>
              <w:jc w:val="center"/>
              <w:rPr>
                <w:rFonts w:ascii="Times New Roman"/>
                <w:sz w:val="20"/>
              </w:rPr>
            </w:pPr>
            <w:r>
              <w:rPr>
                <w:rFonts w:ascii="Times New Roman"/>
                <w:sz w:val="20"/>
              </w:rPr>
              <w:t>+12</w:t>
            </w:r>
          </w:p>
        </w:tc>
        <w:tc>
          <w:tcPr>
            <w:tcW w:w="1624" w:type="dxa"/>
            <w:tcBorders>
              <w:left w:val="single" w:sz="4" w:space="0" w:color="AABAD4"/>
              <w:bottom w:val="single" w:sz="4" w:space="0" w:color="AABAD4"/>
              <w:right w:val="single" w:sz="4" w:space="0" w:color="AABAD4"/>
            </w:tcBorders>
            <w:shd w:val="clear" w:color="auto" w:fill="FFFFFF"/>
          </w:tcPr>
          <w:p w14:paraId="69B4163D"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382" w:type="dxa"/>
            <w:tcBorders>
              <w:left w:val="single" w:sz="4" w:space="0" w:color="AABAD4"/>
              <w:bottom w:val="single" w:sz="4" w:space="0" w:color="AABAD4"/>
              <w:right w:val="single" w:sz="4" w:space="0" w:color="AABAD4"/>
            </w:tcBorders>
            <w:shd w:val="clear" w:color="auto" w:fill="FFFFFF"/>
          </w:tcPr>
          <w:p w14:paraId="3CC621CD" w14:textId="77777777" w:rsidR="00111956" w:rsidRDefault="00111956" w:rsidP="005D2B9D">
            <w:pPr>
              <w:pStyle w:val="TableParagraph"/>
              <w:jc w:val="center"/>
              <w:rPr>
                <w:rFonts w:ascii="Times New Roman"/>
                <w:sz w:val="20"/>
              </w:rPr>
            </w:pPr>
            <w:r>
              <w:rPr>
                <w:rFonts w:ascii="Times New Roman"/>
                <w:sz w:val="20"/>
              </w:rPr>
              <w:t>140%</w:t>
            </w:r>
          </w:p>
        </w:tc>
      </w:tr>
      <w:tr w:rsidR="00111956" w14:paraId="7005972B" w14:textId="77777777" w:rsidTr="005D2B9D">
        <w:trPr>
          <w:trHeight w:val="1061"/>
        </w:trPr>
        <w:tc>
          <w:tcPr>
            <w:tcW w:w="2476" w:type="dxa"/>
            <w:tcBorders>
              <w:top w:val="single" w:sz="4" w:space="0" w:color="AABAD4"/>
              <w:left w:val="single" w:sz="4" w:space="0" w:color="AABAD4"/>
              <w:bottom w:val="single" w:sz="4" w:space="0" w:color="AABAD4"/>
              <w:right w:val="single" w:sz="4" w:space="0" w:color="AABAD4"/>
            </w:tcBorders>
            <w:shd w:val="clear" w:color="auto" w:fill="ECF0FB"/>
          </w:tcPr>
          <w:p w14:paraId="0E15A6C8" w14:textId="77777777" w:rsidR="00111956" w:rsidRDefault="00000000">
            <w:pPr>
              <w:pStyle w:val="TableParagraph"/>
              <w:spacing w:before="128"/>
              <w:ind w:left="79"/>
              <w:rPr>
                <w:b/>
                <w:sz w:val="19"/>
              </w:rPr>
            </w:pPr>
            <w:r>
              <w:rPr>
                <w:b/>
                <w:color w:val="333333"/>
                <w:sz w:val="19"/>
              </w:rPr>
              <w:t>Data Researchers (Parvesh Kumar + Sameep Santosh Dokhale)</w:t>
            </w:r>
          </w:p>
        </w:tc>
        <w:tc>
          <w:tcPr>
            <w:tcW w:w="1604" w:type="dxa"/>
            <w:tcBorders>
              <w:top w:val="single" w:sz="4" w:space="0" w:color="AABAD4"/>
              <w:left w:val="single" w:sz="4" w:space="0" w:color="AABAD4"/>
              <w:bottom w:val="single" w:sz="4" w:space="0" w:color="AABAD4"/>
              <w:right w:val="single" w:sz="4" w:space="0" w:color="AABAD4"/>
            </w:tcBorders>
            <w:shd w:val="clear" w:color="auto" w:fill="ECF0FB"/>
          </w:tcPr>
          <w:p w14:paraId="6FAC00F3" w14:textId="77777777" w:rsidR="00111956" w:rsidRDefault="00111956" w:rsidP="005D2B9D">
            <w:pPr>
              <w:pStyle w:val="TableParagraph"/>
              <w:jc w:val="center"/>
              <w:rPr>
                <w:rFonts w:ascii="Times New Roman"/>
                <w:sz w:val="20"/>
              </w:rPr>
            </w:pPr>
            <w:r>
              <w:rPr>
                <w:rFonts w:ascii="Times New Roman"/>
                <w:sz w:val="20"/>
              </w:rPr>
              <w:t>20</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34AD5041" w14:textId="77777777" w:rsidR="00111956" w:rsidRDefault="00111956" w:rsidP="005D2B9D">
            <w:pPr>
              <w:pStyle w:val="TableParagraph"/>
              <w:jc w:val="center"/>
              <w:rPr>
                <w:rFonts w:ascii="Times New Roman"/>
                <w:sz w:val="20"/>
              </w:rPr>
            </w:pPr>
            <w:r>
              <w:rPr>
                <w:rFonts w:ascii="Times New Roman"/>
                <w:sz w:val="20"/>
              </w:rPr>
              <w:t>19</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77ECAFB1" w14:textId="77777777" w:rsidR="00111956" w:rsidRDefault="00111956" w:rsidP="005D2B9D">
            <w:pPr>
              <w:pStyle w:val="TableParagraph"/>
              <w:jc w:val="center"/>
              <w:rPr>
                <w:rFonts w:ascii="Times New Roman"/>
                <w:sz w:val="20"/>
              </w:rPr>
            </w:pPr>
            <w:r>
              <w:rPr>
                <w:rFonts w:ascii="Times New Roman"/>
                <w:sz w:val="20"/>
              </w:rPr>
              <w:t>−</w:t>
            </w:r>
            <w:r>
              <w:rPr>
                <w:rFonts w:ascii="Times New Roman"/>
                <w:sz w:val="20"/>
              </w:rPr>
              <w:t>1</w:t>
            </w:r>
          </w:p>
        </w:tc>
        <w:tc>
          <w:tcPr>
            <w:tcW w:w="1624" w:type="dxa"/>
            <w:tcBorders>
              <w:top w:val="single" w:sz="4" w:space="0" w:color="AABAD4"/>
              <w:left w:val="single" w:sz="4" w:space="0" w:color="AABAD4"/>
              <w:bottom w:val="single" w:sz="4" w:space="0" w:color="AABAD4"/>
              <w:right w:val="single" w:sz="4" w:space="0" w:color="AABAD4"/>
            </w:tcBorders>
            <w:shd w:val="clear" w:color="auto" w:fill="ECF0FB"/>
          </w:tcPr>
          <w:p w14:paraId="4E1D1096"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382" w:type="dxa"/>
            <w:tcBorders>
              <w:top w:val="single" w:sz="4" w:space="0" w:color="AABAD4"/>
              <w:left w:val="single" w:sz="4" w:space="0" w:color="AABAD4"/>
              <w:bottom w:val="single" w:sz="4" w:space="0" w:color="AABAD4"/>
              <w:right w:val="single" w:sz="4" w:space="0" w:color="AABAD4"/>
            </w:tcBorders>
            <w:shd w:val="clear" w:color="auto" w:fill="ECF0FB"/>
          </w:tcPr>
          <w:p w14:paraId="4C122AED" w14:textId="77777777" w:rsidR="00111956" w:rsidRDefault="00111956" w:rsidP="005D2B9D">
            <w:pPr>
              <w:pStyle w:val="TableParagraph"/>
              <w:jc w:val="center"/>
              <w:rPr>
                <w:rFonts w:ascii="Times New Roman"/>
                <w:sz w:val="20"/>
              </w:rPr>
            </w:pPr>
            <w:r>
              <w:rPr>
                <w:rFonts w:ascii="Times New Roman"/>
                <w:sz w:val="20"/>
              </w:rPr>
              <w:t>95%</w:t>
            </w:r>
          </w:p>
        </w:tc>
      </w:tr>
      <w:tr w:rsidR="00111956" w14:paraId="417062E8" w14:textId="77777777" w:rsidTr="005D2B9D">
        <w:trPr>
          <w:trHeight w:val="1061"/>
        </w:trPr>
        <w:tc>
          <w:tcPr>
            <w:tcW w:w="2476" w:type="dxa"/>
            <w:tcBorders>
              <w:top w:val="single" w:sz="4" w:space="0" w:color="AABAD4"/>
              <w:left w:val="single" w:sz="4" w:space="0" w:color="AABAD4"/>
              <w:bottom w:val="single" w:sz="4" w:space="0" w:color="AABAD4"/>
              <w:right w:val="single" w:sz="4" w:space="0" w:color="AABAD4"/>
            </w:tcBorders>
            <w:shd w:val="clear" w:color="auto" w:fill="ECF0FB"/>
          </w:tcPr>
          <w:p w14:paraId="7B1CC68B" w14:textId="5003C810" w:rsidR="00111956" w:rsidRDefault="00000000">
            <w:pPr>
              <w:pStyle w:val="TableParagraph"/>
              <w:spacing w:before="128"/>
              <w:ind w:left="79"/>
              <w:rPr>
                <w:b/>
                <w:sz w:val="19"/>
              </w:rPr>
            </w:pPr>
            <w:r>
              <w:rPr>
                <w:b/>
                <w:color w:val="333333"/>
                <w:sz w:val="19"/>
              </w:rPr>
              <w:t>Report Writer (</w:t>
            </w:r>
            <w:r w:rsidR="005D2B9D">
              <w:rPr>
                <w:b/>
                <w:color w:val="333333"/>
                <w:sz w:val="19"/>
              </w:rPr>
              <w:t>Tabassum</w:t>
            </w:r>
            <w:r>
              <w:rPr>
                <w:b/>
                <w:color w:val="333333"/>
                <w:sz w:val="19"/>
              </w:rPr>
              <w:t>)</w:t>
            </w:r>
          </w:p>
        </w:tc>
        <w:tc>
          <w:tcPr>
            <w:tcW w:w="1604" w:type="dxa"/>
            <w:tcBorders>
              <w:top w:val="single" w:sz="4" w:space="0" w:color="AABAD4"/>
              <w:left w:val="single" w:sz="4" w:space="0" w:color="AABAD4"/>
              <w:bottom w:val="single" w:sz="4" w:space="0" w:color="AABAD4"/>
              <w:right w:val="single" w:sz="4" w:space="0" w:color="AABAD4"/>
            </w:tcBorders>
            <w:shd w:val="clear" w:color="auto" w:fill="ECF0FB"/>
          </w:tcPr>
          <w:p w14:paraId="19F9C540" w14:textId="77777777" w:rsidR="00111956" w:rsidRDefault="00111956" w:rsidP="005D2B9D">
            <w:pPr>
              <w:pStyle w:val="TableParagraph"/>
              <w:jc w:val="center"/>
              <w:rPr>
                <w:rFonts w:ascii="Times New Roman"/>
                <w:sz w:val="20"/>
              </w:rPr>
            </w:pPr>
            <w:r>
              <w:rPr>
                <w:rFonts w:ascii="Times New Roman"/>
                <w:sz w:val="20"/>
              </w:rPr>
              <w:t>15</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1E10DA61" w14:textId="77777777" w:rsidR="00111956" w:rsidRDefault="00111956" w:rsidP="005D2B9D">
            <w:pPr>
              <w:pStyle w:val="TableParagraph"/>
              <w:jc w:val="center"/>
              <w:rPr>
                <w:rFonts w:ascii="Times New Roman"/>
                <w:sz w:val="20"/>
              </w:rPr>
            </w:pPr>
            <w:r>
              <w:rPr>
                <w:rFonts w:ascii="Times New Roman"/>
                <w:sz w:val="20"/>
              </w:rPr>
              <w:t>17</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07968293" w14:textId="77777777" w:rsidR="00111956" w:rsidRDefault="00111956" w:rsidP="005D2B9D">
            <w:pPr>
              <w:pStyle w:val="TableParagraph"/>
              <w:jc w:val="center"/>
              <w:rPr>
                <w:rFonts w:ascii="Times New Roman"/>
                <w:sz w:val="20"/>
              </w:rPr>
            </w:pPr>
            <w:r>
              <w:rPr>
                <w:rFonts w:ascii="Times New Roman"/>
                <w:sz w:val="20"/>
              </w:rPr>
              <w:t>+2</w:t>
            </w:r>
          </w:p>
        </w:tc>
        <w:tc>
          <w:tcPr>
            <w:tcW w:w="1624" w:type="dxa"/>
            <w:tcBorders>
              <w:top w:val="single" w:sz="4" w:space="0" w:color="AABAD4"/>
              <w:left w:val="single" w:sz="4" w:space="0" w:color="AABAD4"/>
              <w:bottom w:val="single" w:sz="4" w:space="0" w:color="AABAD4"/>
              <w:right w:val="single" w:sz="4" w:space="0" w:color="AABAD4"/>
            </w:tcBorders>
            <w:shd w:val="clear" w:color="auto" w:fill="ECF0FB"/>
          </w:tcPr>
          <w:p w14:paraId="341BF1E2"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382" w:type="dxa"/>
            <w:tcBorders>
              <w:top w:val="single" w:sz="4" w:space="0" w:color="AABAD4"/>
              <w:left w:val="single" w:sz="4" w:space="0" w:color="AABAD4"/>
              <w:bottom w:val="single" w:sz="4" w:space="0" w:color="AABAD4"/>
              <w:right w:val="single" w:sz="4" w:space="0" w:color="AABAD4"/>
            </w:tcBorders>
            <w:shd w:val="clear" w:color="auto" w:fill="ECF0FB"/>
          </w:tcPr>
          <w:p w14:paraId="2F1B3296" w14:textId="77777777" w:rsidR="00111956" w:rsidRDefault="00111956" w:rsidP="005D2B9D">
            <w:pPr>
              <w:pStyle w:val="TableParagraph"/>
              <w:jc w:val="center"/>
              <w:rPr>
                <w:rFonts w:ascii="Times New Roman"/>
                <w:sz w:val="20"/>
              </w:rPr>
            </w:pPr>
            <w:r>
              <w:rPr>
                <w:rFonts w:ascii="Times New Roman"/>
                <w:sz w:val="20"/>
              </w:rPr>
              <w:t>113%</w:t>
            </w:r>
          </w:p>
        </w:tc>
      </w:tr>
      <w:tr w:rsidR="00111956" w14:paraId="174400E4" w14:textId="77777777" w:rsidTr="005D2B9D">
        <w:trPr>
          <w:trHeight w:val="1061"/>
        </w:trPr>
        <w:tc>
          <w:tcPr>
            <w:tcW w:w="2476" w:type="dxa"/>
            <w:tcBorders>
              <w:top w:val="single" w:sz="4" w:space="0" w:color="AABAD4"/>
              <w:left w:val="single" w:sz="4" w:space="0" w:color="AABAD4"/>
              <w:bottom w:val="single" w:sz="4" w:space="0" w:color="AABAD4"/>
              <w:right w:val="single" w:sz="4" w:space="0" w:color="AABAD4"/>
            </w:tcBorders>
            <w:shd w:val="clear" w:color="auto" w:fill="FFFFFF"/>
          </w:tcPr>
          <w:p w14:paraId="21853AFE" w14:textId="77777777" w:rsidR="00111956" w:rsidRDefault="00000000">
            <w:pPr>
              <w:pStyle w:val="TableParagraph"/>
              <w:spacing w:before="121"/>
              <w:ind w:left="79"/>
              <w:rPr>
                <w:b/>
                <w:sz w:val="19"/>
              </w:rPr>
            </w:pPr>
            <w:r>
              <w:rPr>
                <w:b/>
                <w:color w:val="333333"/>
                <w:sz w:val="19"/>
              </w:rPr>
              <w:t>Software</w:t>
            </w:r>
            <w:r>
              <w:rPr>
                <w:b/>
                <w:color w:val="333333"/>
                <w:spacing w:val="-8"/>
                <w:sz w:val="19"/>
              </w:rPr>
              <w:t xml:space="preserve"> </w:t>
            </w:r>
            <w:r>
              <w:rPr>
                <w:b/>
                <w:color w:val="333333"/>
                <w:spacing w:val="-2"/>
                <w:sz w:val="19"/>
              </w:rPr>
              <w:t>Tools</w:t>
            </w:r>
          </w:p>
        </w:tc>
        <w:tc>
          <w:tcPr>
            <w:tcW w:w="1604" w:type="dxa"/>
            <w:tcBorders>
              <w:top w:val="single" w:sz="4" w:space="0" w:color="AABAD4"/>
              <w:left w:val="single" w:sz="4" w:space="0" w:color="AABAD4"/>
              <w:bottom w:val="single" w:sz="4" w:space="0" w:color="AABAD4"/>
              <w:right w:val="single" w:sz="4" w:space="0" w:color="AABAD4"/>
            </w:tcBorders>
            <w:shd w:val="clear" w:color="auto" w:fill="FFFFFF"/>
          </w:tcPr>
          <w:p w14:paraId="0F34EB2F" w14:textId="77777777" w:rsidR="00111956" w:rsidRDefault="00111956" w:rsidP="005D2B9D">
            <w:pPr>
              <w:pStyle w:val="TableParagraph"/>
              <w:jc w:val="center"/>
              <w:rPr>
                <w:rFonts w:ascii="Times New Roman"/>
                <w:sz w:val="20"/>
              </w:rPr>
            </w:pPr>
            <w:r>
              <w:rPr>
                <w:rFonts w:ascii="Times New Roman"/>
                <w:sz w:val="20"/>
              </w:rPr>
              <w:t>0</w:t>
            </w:r>
          </w:p>
        </w:tc>
        <w:tc>
          <w:tcPr>
            <w:tcW w:w="1852" w:type="dxa"/>
            <w:tcBorders>
              <w:top w:val="single" w:sz="4" w:space="0" w:color="AABAD4"/>
              <w:left w:val="single" w:sz="4" w:space="0" w:color="AABAD4"/>
              <w:bottom w:val="single" w:sz="4" w:space="0" w:color="AABAD4"/>
              <w:right w:val="single" w:sz="4" w:space="0" w:color="AABAD4"/>
            </w:tcBorders>
            <w:shd w:val="clear" w:color="auto" w:fill="FFFFFF"/>
          </w:tcPr>
          <w:p w14:paraId="7C2F136E" w14:textId="77777777" w:rsidR="00111956" w:rsidRDefault="00111956" w:rsidP="005D2B9D">
            <w:pPr>
              <w:pStyle w:val="TableParagraph"/>
              <w:jc w:val="center"/>
              <w:rPr>
                <w:rFonts w:ascii="Times New Roman"/>
                <w:sz w:val="20"/>
              </w:rPr>
            </w:pPr>
            <w:r>
              <w:rPr>
                <w:rFonts w:ascii="Times New Roman"/>
                <w:sz w:val="20"/>
              </w:rPr>
              <w:t>0</w:t>
            </w:r>
          </w:p>
        </w:tc>
        <w:tc>
          <w:tcPr>
            <w:tcW w:w="1852" w:type="dxa"/>
            <w:tcBorders>
              <w:top w:val="single" w:sz="4" w:space="0" w:color="AABAD4"/>
              <w:left w:val="single" w:sz="4" w:space="0" w:color="AABAD4"/>
              <w:bottom w:val="single" w:sz="4" w:space="0" w:color="AABAD4"/>
              <w:right w:val="single" w:sz="4" w:space="0" w:color="AABAD4"/>
            </w:tcBorders>
            <w:shd w:val="clear" w:color="auto" w:fill="FFFFFF"/>
          </w:tcPr>
          <w:p w14:paraId="35096D5B" w14:textId="77777777" w:rsidR="00111956" w:rsidRDefault="00111956" w:rsidP="005D2B9D">
            <w:pPr>
              <w:pStyle w:val="TableParagraph"/>
              <w:jc w:val="center"/>
              <w:rPr>
                <w:rFonts w:ascii="Times New Roman"/>
                <w:sz w:val="20"/>
              </w:rPr>
            </w:pPr>
            <w:r>
              <w:rPr>
                <w:rFonts w:ascii="Times New Roman"/>
                <w:sz w:val="20"/>
              </w:rPr>
              <w:t>0</w:t>
            </w:r>
          </w:p>
        </w:tc>
        <w:tc>
          <w:tcPr>
            <w:tcW w:w="1624" w:type="dxa"/>
            <w:tcBorders>
              <w:top w:val="single" w:sz="4" w:space="0" w:color="AABAD4"/>
              <w:left w:val="single" w:sz="4" w:space="0" w:color="AABAD4"/>
              <w:bottom w:val="single" w:sz="4" w:space="0" w:color="AABAD4"/>
              <w:right w:val="single" w:sz="4" w:space="0" w:color="AABAD4"/>
            </w:tcBorders>
            <w:shd w:val="clear" w:color="auto" w:fill="FFFFFF"/>
          </w:tcPr>
          <w:p w14:paraId="45B5026B"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All free</w:t>
            </w:r>
          </w:p>
        </w:tc>
        <w:tc>
          <w:tcPr>
            <w:tcW w:w="1382" w:type="dxa"/>
            <w:tcBorders>
              <w:top w:val="single" w:sz="4" w:space="0" w:color="AABAD4"/>
              <w:left w:val="single" w:sz="4" w:space="0" w:color="AABAD4"/>
              <w:bottom w:val="single" w:sz="4" w:space="0" w:color="AABAD4"/>
              <w:right w:val="single" w:sz="4" w:space="0" w:color="AABAD4"/>
            </w:tcBorders>
            <w:shd w:val="clear" w:color="auto" w:fill="FFFFFF"/>
          </w:tcPr>
          <w:p w14:paraId="4C2A8BDA" w14:textId="77777777" w:rsidR="00111956" w:rsidRDefault="00111956" w:rsidP="005D2B9D">
            <w:pPr>
              <w:pStyle w:val="TableParagraph"/>
              <w:jc w:val="center"/>
              <w:rPr>
                <w:rFonts w:ascii="Times New Roman"/>
                <w:sz w:val="20"/>
              </w:rPr>
            </w:pPr>
            <w:r>
              <w:rPr>
                <w:rFonts w:ascii="Times New Roman"/>
                <w:sz w:val="20"/>
              </w:rPr>
              <w:t>—</w:t>
            </w:r>
          </w:p>
        </w:tc>
      </w:tr>
      <w:tr w:rsidR="00111956" w14:paraId="64B0EA5F" w14:textId="77777777" w:rsidTr="005D2B9D">
        <w:trPr>
          <w:trHeight w:val="1061"/>
        </w:trPr>
        <w:tc>
          <w:tcPr>
            <w:tcW w:w="2476" w:type="dxa"/>
            <w:tcBorders>
              <w:top w:val="single" w:sz="4" w:space="0" w:color="AABAD4"/>
            </w:tcBorders>
            <w:shd w:val="clear" w:color="auto" w:fill="D9E2F2"/>
          </w:tcPr>
          <w:p w14:paraId="26E2E460" w14:textId="77777777" w:rsidR="00111956" w:rsidRDefault="00000000">
            <w:pPr>
              <w:pStyle w:val="TableParagraph"/>
              <w:spacing w:before="130"/>
              <w:ind w:left="79"/>
              <w:rPr>
                <w:b/>
                <w:sz w:val="19"/>
              </w:rPr>
            </w:pPr>
            <w:r>
              <w:rPr>
                <w:b/>
                <w:color w:val="1F3764"/>
                <w:spacing w:val="-2"/>
                <w:sz w:val="19"/>
              </w:rPr>
              <w:t>Total</w:t>
            </w:r>
          </w:p>
        </w:tc>
        <w:tc>
          <w:tcPr>
            <w:tcW w:w="1604" w:type="dxa"/>
            <w:tcBorders>
              <w:top w:val="single" w:sz="4" w:space="0" w:color="AABAD4"/>
            </w:tcBorders>
            <w:shd w:val="clear" w:color="auto" w:fill="D9E2F2"/>
          </w:tcPr>
          <w:p w14:paraId="695FFD88" w14:textId="77777777" w:rsidR="00111956" w:rsidRDefault="00111956" w:rsidP="005D2B9D">
            <w:pPr>
              <w:pStyle w:val="TableParagraph"/>
              <w:jc w:val="center"/>
              <w:rPr>
                <w:rFonts w:ascii="Times New Roman"/>
                <w:sz w:val="20"/>
              </w:rPr>
            </w:pPr>
            <w:r>
              <w:rPr>
                <w:rFonts w:ascii="Times New Roman"/>
                <w:sz w:val="20"/>
              </w:rPr>
              <w:t>65</w:t>
            </w:r>
          </w:p>
        </w:tc>
        <w:tc>
          <w:tcPr>
            <w:tcW w:w="1852" w:type="dxa"/>
            <w:tcBorders>
              <w:top w:val="single" w:sz="4" w:space="0" w:color="AABAD4"/>
            </w:tcBorders>
            <w:shd w:val="clear" w:color="auto" w:fill="D9E2F2"/>
          </w:tcPr>
          <w:p w14:paraId="228E2F43" w14:textId="77777777" w:rsidR="00111956" w:rsidRDefault="00111956" w:rsidP="005D2B9D">
            <w:pPr>
              <w:pStyle w:val="TableParagraph"/>
              <w:jc w:val="center"/>
              <w:rPr>
                <w:rFonts w:ascii="Times New Roman"/>
                <w:sz w:val="20"/>
              </w:rPr>
            </w:pPr>
            <w:r>
              <w:rPr>
                <w:rFonts w:ascii="Times New Roman"/>
                <w:sz w:val="20"/>
              </w:rPr>
              <w:t>78</w:t>
            </w:r>
          </w:p>
        </w:tc>
        <w:tc>
          <w:tcPr>
            <w:tcW w:w="1852" w:type="dxa"/>
            <w:tcBorders>
              <w:top w:val="single" w:sz="4" w:space="0" w:color="AABAD4"/>
            </w:tcBorders>
            <w:shd w:val="clear" w:color="auto" w:fill="D9E2F2"/>
          </w:tcPr>
          <w:p w14:paraId="43B7E38C" w14:textId="77777777" w:rsidR="00111956" w:rsidRDefault="00111956" w:rsidP="005D2B9D">
            <w:pPr>
              <w:pStyle w:val="TableParagraph"/>
              <w:jc w:val="center"/>
              <w:rPr>
                <w:rFonts w:ascii="Times New Roman"/>
                <w:sz w:val="20"/>
              </w:rPr>
            </w:pPr>
            <w:r>
              <w:rPr>
                <w:rFonts w:ascii="Times New Roman"/>
                <w:sz w:val="20"/>
              </w:rPr>
              <w:t>+13</w:t>
            </w:r>
          </w:p>
        </w:tc>
        <w:tc>
          <w:tcPr>
            <w:tcW w:w="1624" w:type="dxa"/>
            <w:tcBorders>
              <w:top w:val="single" w:sz="4" w:space="0" w:color="AABAD4"/>
            </w:tcBorders>
            <w:shd w:val="clear" w:color="auto" w:fill="D9E2F2"/>
          </w:tcPr>
          <w:p w14:paraId="00A15345"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Project closed</w:t>
            </w:r>
          </w:p>
        </w:tc>
        <w:tc>
          <w:tcPr>
            <w:tcW w:w="1382" w:type="dxa"/>
            <w:tcBorders>
              <w:top w:val="single" w:sz="4" w:space="0" w:color="AABAD4"/>
            </w:tcBorders>
            <w:shd w:val="clear" w:color="auto" w:fill="D9E2F2"/>
          </w:tcPr>
          <w:p w14:paraId="480436A3" w14:textId="77777777" w:rsidR="00111956" w:rsidRDefault="00111956" w:rsidP="005D2B9D">
            <w:pPr>
              <w:pStyle w:val="TableParagraph"/>
              <w:jc w:val="center"/>
              <w:rPr>
                <w:rFonts w:ascii="Times New Roman"/>
                <w:sz w:val="20"/>
              </w:rPr>
            </w:pPr>
            <w:r>
              <w:rPr>
                <w:rFonts w:ascii="Times New Roman"/>
                <w:sz w:val="20"/>
              </w:rPr>
              <w:t>120%</w:t>
            </w:r>
          </w:p>
        </w:tc>
      </w:tr>
    </w:tbl>
    <w:p w14:paraId="36B5D471" w14:textId="77777777" w:rsidR="00F73691" w:rsidRDefault="00F73691" w:rsidP="005D2B9D">
      <w:pPr>
        <w:pStyle w:val="BodyText"/>
      </w:pPr>
    </w:p>
    <w:p w14:paraId="3AD64818" w14:textId="77777777" w:rsidR="00F73691" w:rsidRDefault="00F73691" w:rsidP="005D2B9D">
      <w:pPr>
        <w:pStyle w:val="BodyText"/>
      </w:pPr>
    </w:p>
    <w:p w14:paraId="63226F48" w14:textId="78A3B150" w:rsidR="005D2B9D" w:rsidRDefault="00111956" w:rsidP="005D2B9D">
      <w:pPr>
        <w:pStyle w:val="BodyText"/>
      </w:pPr>
      <w:r>
        <w:t xml:space="preserve">Variance driver: The +12 hr overage on Data Engineering &amp; Analysis covers both final report/Excel workbook completion and the extended forecasting pipeline (Tier 1–4 + Streamlit dashboard) </w:t>
      </w:r>
      <w:r w:rsidR="005D2B9D">
        <w:t xml:space="preserve">- </w:t>
      </w:r>
      <w:r>
        <w:t>the latter ran a few hours past its own informal estimate, which accounts for most of this line's variance. Researchers and Report Writer landed close to plan once report writing and final review were folded in.</w:t>
      </w:r>
    </w:p>
    <w:p w14:paraId="0989D435" w14:textId="77777777" w:rsidR="005D2B9D" w:rsidRDefault="005D2B9D" w:rsidP="005D2B9D">
      <w:pPr>
        <w:pStyle w:val="BodyText"/>
      </w:pPr>
    </w:p>
    <w:p w14:paraId="0F8F43E3" w14:textId="3B14017C" w:rsidR="00111956" w:rsidRDefault="00111956" w:rsidP="005D2B9D">
      <w:pPr>
        <w:pStyle w:val="BodyText"/>
      </w:pPr>
      <w:r>
        <w:t>Tools used (all free):</w:t>
      </w:r>
    </w:p>
    <w:p w14:paraId="062C1AA2" w14:textId="443D3D69" w:rsidR="00111956" w:rsidRDefault="00000000">
      <w:pPr>
        <w:pStyle w:val="ListParagraph"/>
        <w:numPr>
          <w:ilvl w:val="0"/>
          <w:numId w:val="1"/>
        </w:numPr>
        <w:tabs>
          <w:tab w:val="left" w:pos="609"/>
        </w:tabs>
        <w:ind w:left="609" w:hanging="291"/>
        <w:rPr>
          <w:sz w:val="20"/>
        </w:rPr>
      </w:pPr>
      <w:r>
        <w:rPr>
          <w:color w:val="333333"/>
          <w:sz w:val="20"/>
        </w:rPr>
        <w:t>Python 3 + Jupyter Notebook</w:t>
      </w:r>
      <w:r w:rsidR="005D2B9D">
        <w:rPr>
          <w:color w:val="333333"/>
          <w:sz w:val="20"/>
        </w:rPr>
        <w:t>:</w:t>
      </w:r>
      <w:r>
        <w:rPr>
          <w:color w:val="333333"/>
          <w:sz w:val="20"/>
        </w:rPr>
        <w:t xml:space="preserve"> data pipeline and all analytics</w:t>
      </w:r>
    </w:p>
    <w:p w14:paraId="6506710C" w14:textId="000A18A3" w:rsidR="00111956" w:rsidRDefault="00000000">
      <w:pPr>
        <w:pStyle w:val="ListParagraph"/>
        <w:numPr>
          <w:ilvl w:val="0"/>
          <w:numId w:val="1"/>
        </w:numPr>
        <w:tabs>
          <w:tab w:val="left" w:pos="609"/>
        </w:tabs>
        <w:ind w:left="609" w:hanging="291"/>
        <w:rPr>
          <w:sz w:val="20"/>
        </w:rPr>
      </w:pPr>
      <w:r>
        <w:rPr>
          <w:color w:val="333333"/>
          <w:sz w:val="20"/>
        </w:rPr>
        <w:t>pandas, numpy, matplotlib, seaborn, scikit-learn</w:t>
      </w:r>
      <w:r w:rsidR="005D2B9D">
        <w:rPr>
          <w:color w:val="333333"/>
          <w:sz w:val="20"/>
        </w:rPr>
        <w:t>:</w:t>
      </w:r>
      <w:r>
        <w:rPr>
          <w:color w:val="333333"/>
          <w:sz w:val="20"/>
        </w:rPr>
        <w:t xml:space="preserve"> analysis and visualisation libraries</w:t>
      </w:r>
    </w:p>
    <w:p w14:paraId="432BBC0A" w14:textId="5D22DA52" w:rsidR="00111956" w:rsidRDefault="00000000">
      <w:pPr>
        <w:pStyle w:val="ListParagraph"/>
        <w:numPr>
          <w:ilvl w:val="0"/>
          <w:numId w:val="1"/>
        </w:numPr>
        <w:tabs>
          <w:tab w:val="left" w:pos="609"/>
        </w:tabs>
        <w:ind w:left="609" w:hanging="291"/>
        <w:rPr>
          <w:sz w:val="20"/>
        </w:rPr>
      </w:pPr>
      <w:r>
        <w:rPr>
          <w:color w:val="333333"/>
          <w:sz w:val="20"/>
        </w:rPr>
        <w:t>statsmodels, arch, lightgbm, tensorflow/keras</w:t>
      </w:r>
      <w:r w:rsidR="005D2B9D">
        <w:rPr>
          <w:color w:val="333333"/>
          <w:sz w:val="20"/>
        </w:rPr>
        <w:t>:</w:t>
      </w:r>
      <w:r>
        <w:rPr>
          <w:color w:val="333333"/>
          <w:sz w:val="20"/>
        </w:rPr>
        <w:t xml:space="preserve"> extended forecasting pipeline (Tier 1–3)</w:t>
      </w:r>
    </w:p>
    <w:p w14:paraId="7FD9ADEF" w14:textId="3CC3AD63" w:rsidR="00111956" w:rsidRPr="00F73691" w:rsidRDefault="00000000">
      <w:pPr>
        <w:pStyle w:val="ListParagraph"/>
        <w:numPr>
          <w:ilvl w:val="0"/>
          <w:numId w:val="1"/>
        </w:numPr>
        <w:tabs>
          <w:tab w:val="left" w:pos="609"/>
        </w:tabs>
        <w:ind w:left="609" w:hanging="291"/>
        <w:rPr>
          <w:sz w:val="20"/>
        </w:rPr>
      </w:pPr>
      <w:r>
        <w:rPr>
          <w:color w:val="333333"/>
          <w:sz w:val="20"/>
        </w:rPr>
        <w:t xml:space="preserve">Streamlit </w:t>
      </w:r>
      <w:r w:rsidR="005D2B9D">
        <w:rPr>
          <w:color w:val="333333"/>
          <w:sz w:val="20"/>
        </w:rPr>
        <w:t>:</w:t>
      </w:r>
      <w:r>
        <w:rPr>
          <w:color w:val="333333"/>
          <w:sz w:val="20"/>
        </w:rPr>
        <w:t xml:space="preserve"> Tier 4 interactive dashboard</w:t>
      </w:r>
    </w:p>
    <w:p w14:paraId="7BB0D12C" w14:textId="4CF75F56" w:rsidR="00F73691" w:rsidRDefault="00F73691">
      <w:pPr>
        <w:pStyle w:val="ListParagraph"/>
        <w:numPr>
          <w:ilvl w:val="0"/>
          <w:numId w:val="1"/>
        </w:numPr>
        <w:tabs>
          <w:tab w:val="left" w:pos="609"/>
        </w:tabs>
        <w:ind w:left="609" w:hanging="291"/>
        <w:rPr>
          <w:sz w:val="20"/>
        </w:rPr>
      </w:pPr>
      <w:r>
        <w:rPr>
          <w:color w:val="333333"/>
          <w:sz w:val="20"/>
        </w:rPr>
        <w:t>Power BI :dasboard</w:t>
      </w:r>
    </w:p>
    <w:p w14:paraId="5CF2B603" w14:textId="4C45DE66" w:rsidR="00111956" w:rsidRDefault="00000000">
      <w:pPr>
        <w:pStyle w:val="ListParagraph"/>
        <w:numPr>
          <w:ilvl w:val="0"/>
          <w:numId w:val="1"/>
        </w:numPr>
        <w:tabs>
          <w:tab w:val="left" w:pos="609"/>
        </w:tabs>
        <w:ind w:left="609" w:hanging="291"/>
        <w:rPr>
          <w:sz w:val="20"/>
        </w:rPr>
      </w:pPr>
      <w:r>
        <w:rPr>
          <w:color w:val="333333"/>
          <w:sz w:val="20"/>
        </w:rPr>
        <w:t xml:space="preserve">Google Docs </w:t>
      </w:r>
      <w:r w:rsidR="005D2B9D">
        <w:rPr>
          <w:color w:val="333333"/>
          <w:sz w:val="20"/>
        </w:rPr>
        <w:t>:</w:t>
      </w:r>
      <w:r>
        <w:rPr>
          <w:color w:val="333333"/>
          <w:sz w:val="20"/>
        </w:rPr>
        <w:t xml:space="preserve"> report drafting</w:t>
      </w:r>
    </w:p>
    <w:p w14:paraId="663D8B98" w14:textId="3DDE0C37" w:rsidR="00111956" w:rsidRDefault="00000000">
      <w:pPr>
        <w:pStyle w:val="ListParagraph"/>
        <w:numPr>
          <w:ilvl w:val="0"/>
          <w:numId w:val="1"/>
        </w:numPr>
        <w:tabs>
          <w:tab w:val="left" w:pos="609"/>
        </w:tabs>
        <w:ind w:left="609" w:hanging="291"/>
        <w:rPr>
          <w:sz w:val="20"/>
        </w:rPr>
      </w:pPr>
      <w:r>
        <w:rPr>
          <w:color w:val="333333"/>
          <w:sz w:val="20"/>
        </w:rPr>
        <w:t xml:space="preserve">Trello </w:t>
      </w:r>
      <w:r w:rsidR="005D2B9D">
        <w:rPr>
          <w:color w:val="333333"/>
          <w:sz w:val="20"/>
        </w:rPr>
        <w:t>:</w:t>
      </w:r>
      <w:r>
        <w:rPr>
          <w:color w:val="333333"/>
          <w:sz w:val="20"/>
        </w:rPr>
        <w:t xml:space="preserve"> task management</w:t>
      </w:r>
    </w:p>
    <w:p w14:paraId="622145BF" w14:textId="06BE5022" w:rsidR="00111956" w:rsidRPr="005D2B9D" w:rsidRDefault="00000000">
      <w:pPr>
        <w:pStyle w:val="ListParagraph"/>
        <w:numPr>
          <w:ilvl w:val="0"/>
          <w:numId w:val="1"/>
        </w:numPr>
        <w:tabs>
          <w:tab w:val="left" w:pos="609"/>
        </w:tabs>
        <w:ind w:left="609" w:hanging="291"/>
        <w:rPr>
          <w:sz w:val="20"/>
        </w:rPr>
      </w:pPr>
      <w:r>
        <w:rPr>
          <w:color w:val="333333"/>
          <w:sz w:val="20"/>
        </w:rPr>
        <w:t>WhatsApp</w:t>
      </w:r>
      <w:r w:rsidR="005D2B9D">
        <w:rPr>
          <w:color w:val="333333"/>
          <w:sz w:val="20"/>
        </w:rPr>
        <w:t>:</w:t>
      </w:r>
      <w:r>
        <w:rPr>
          <w:color w:val="333333"/>
          <w:sz w:val="20"/>
        </w:rPr>
        <w:t xml:space="preserve"> team communication</w:t>
      </w:r>
    </w:p>
    <w:p w14:paraId="6C7122F7" w14:textId="77777777" w:rsidR="005D2B9D" w:rsidRDefault="005D2B9D" w:rsidP="005D2B9D">
      <w:pPr>
        <w:tabs>
          <w:tab w:val="left" w:pos="609"/>
        </w:tabs>
        <w:rPr>
          <w:sz w:val="20"/>
        </w:rPr>
      </w:pPr>
    </w:p>
    <w:p w14:paraId="791A25A0" w14:textId="77777777" w:rsidR="005D2B9D" w:rsidRDefault="005D2B9D" w:rsidP="005D2B9D">
      <w:pPr>
        <w:tabs>
          <w:tab w:val="left" w:pos="609"/>
        </w:tabs>
        <w:rPr>
          <w:sz w:val="20"/>
        </w:rPr>
      </w:pPr>
    </w:p>
    <w:p w14:paraId="31C11A64" w14:textId="77777777" w:rsidR="005D2B9D" w:rsidRDefault="005D2B9D" w:rsidP="005D2B9D">
      <w:pPr>
        <w:tabs>
          <w:tab w:val="left" w:pos="609"/>
        </w:tabs>
        <w:rPr>
          <w:sz w:val="20"/>
        </w:rPr>
      </w:pPr>
    </w:p>
    <w:p w14:paraId="108D0DD7" w14:textId="77777777" w:rsidR="005D2B9D" w:rsidRDefault="005D2B9D" w:rsidP="005D2B9D">
      <w:pPr>
        <w:tabs>
          <w:tab w:val="left" w:pos="609"/>
        </w:tabs>
        <w:rPr>
          <w:sz w:val="20"/>
        </w:rPr>
      </w:pPr>
    </w:p>
    <w:p w14:paraId="1C0893B4" w14:textId="77777777" w:rsidR="005D2B9D" w:rsidRDefault="005D2B9D" w:rsidP="005D2B9D">
      <w:pPr>
        <w:tabs>
          <w:tab w:val="left" w:pos="609"/>
        </w:tabs>
        <w:rPr>
          <w:sz w:val="20"/>
        </w:rPr>
      </w:pPr>
    </w:p>
    <w:p w14:paraId="6036DF42" w14:textId="77777777" w:rsidR="005D2B9D" w:rsidRDefault="005D2B9D" w:rsidP="005D2B9D">
      <w:pPr>
        <w:tabs>
          <w:tab w:val="left" w:pos="609"/>
        </w:tabs>
        <w:rPr>
          <w:sz w:val="20"/>
        </w:rPr>
      </w:pPr>
    </w:p>
    <w:p w14:paraId="44A75BE5" w14:textId="77777777" w:rsidR="005D2B9D" w:rsidRDefault="005D2B9D" w:rsidP="005D2B9D">
      <w:pPr>
        <w:tabs>
          <w:tab w:val="left" w:pos="609"/>
        </w:tabs>
        <w:rPr>
          <w:sz w:val="20"/>
        </w:rPr>
      </w:pPr>
    </w:p>
    <w:p w14:paraId="563675EE" w14:textId="77777777" w:rsidR="005D2B9D" w:rsidRDefault="005D2B9D" w:rsidP="005D2B9D">
      <w:pPr>
        <w:tabs>
          <w:tab w:val="left" w:pos="609"/>
        </w:tabs>
        <w:rPr>
          <w:sz w:val="20"/>
        </w:rPr>
      </w:pPr>
    </w:p>
    <w:p w14:paraId="620B2EC5" w14:textId="77777777" w:rsidR="005D2B9D" w:rsidRDefault="005D2B9D" w:rsidP="005D2B9D">
      <w:pPr>
        <w:tabs>
          <w:tab w:val="left" w:pos="609"/>
        </w:tabs>
        <w:rPr>
          <w:sz w:val="20"/>
        </w:rPr>
      </w:pPr>
    </w:p>
    <w:p w14:paraId="5257F3F2" w14:textId="77777777" w:rsidR="005D2B9D" w:rsidRDefault="005D2B9D" w:rsidP="005D2B9D">
      <w:pPr>
        <w:tabs>
          <w:tab w:val="left" w:pos="609"/>
        </w:tabs>
        <w:rPr>
          <w:sz w:val="20"/>
        </w:rPr>
      </w:pPr>
    </w:p>
    <w:p w14:paraId="29DDC51D" w14:textId="77777777" w:rsidR="005D2B9D" w:rsidRDefault="005D2B9D" w:rsidP="005D2B9D">
      <w:pPr>
        <w:tabs>
          <w:tab w:val="left" w:pos="609"/>
        </w:tabs>
        <w:rPr>
          <w:sz w:val="20"/>
        </w:rPr>
      </w:pPr>
    </w:p>
    <w:p w14:paraId="0F3DAF3E" w14:textId="77777777" w:rsidR="005D2B9D" w:rsidRDefault="005D2B9D" w:rsidP="005D2B9D">
      <w:pPr>
        <w:tabs>
          <w:tab w:val="left" w:pos="609"/>
        </w:tabs>
        <w:rPr>
          <w:sz w:val="20"/>
        </w:rPr>
      </w:pPr>
    </w:p>
    <w:p w14:paraId="4C089483" w14:textId="77777777" w:rsidR="005D2B9D" w:rsidRDefault="005D2B9D" w:rsidP="005D2B9D">
      <w:pPr>
        <w:tabs>
          <w:tab w:val="left" w:pos="609"/>
        </w:tabs>
        <w:rPr>
          <w:sz w:val="20"/>
        </w:rPr>
      </w:pPr>
    </w:p>
    <w:p w14:paraId="3BFE32B4" w14:textId="77777777" w:rsidR="005D2B9D" w:rsidRDefault="005D2B9D" w:rsidP="005D2B9D">
      <w:pPr>
        <w:tabs>
          <w:tab w:val="left" w:pos="609"/>
        </w:tabs>
        <w:rPr>
          <w:sz w:val="20"/>
        </w:rPr>
      </w:pPr>
    </w:p>
    <w:p w14:paraId="30F13CE9" w14:textId="77777777" w:rsidR="00F73691" w:rsidRDefault="00F73691" w:rsidP="005D2B9D">
      <w:pPr>
        <w:tabs>
          <w:tab w:val="left" w:pos="609"/>
        </w:tabs>
        <w:rPr>
          <w:sz w:val="20"/>
        </w:rPr>
      </w:pPr>
    </w:p>
    <w:p w14:paraId="5CD2CA47" w14:textId="77777777" w:rsidR="00F73691" w:rsidRDefault="00F73691" w:rsidP="005D2B9D">
      <w:pPr>
        <w:tabs>
          <w:tab w:val="left" w:pos="609"/>
        </w:tabs>
        <w:rPr>
          <w:sz w:val="20"/>
        </w:rPr>
      </w:pPr>
    </w:p>
    <w:p w14:paraId="26C9D0EC" w14:textId="77777777" w:rsidR="00F73691" w:rsidRDefault="00F73691" w:rsidP="005D2B9D">
      <w:pPr>
        <w:tabs>
          <w:tab w:val="left" w:pos="609"/>
        </w:tabs>
        <w:rPr>
          <w:sz w:val="20"/>
        </w:rPr>
      </w:pPr>
    </w:p>
    <w:p w14:paraId="421DDA64" w14:textId="77777777" w:rsidR="00F73691" w:rsidRDefault="00F73691" w:rsidP="005D2B9D">
      <w:pPr>
        <w:tabs>
          <w:tab w:val="left" w:pos="609"/>
        </w:tabs>
        <w:rPr>
          <w:sz w:val="20"/>
        </w:rPr>
      </w:pPr>
    </w:p>
    <w:p w14:paraId="2FF16450" w14:textId="77777777" w:rsidR="00F73691" w:rsidRDefault="00F73691" w:rsidP="005D2B9D">
      <w:pPr>
        <w:tabs>
          <w:tab w:val="left" w:pos="609"/>
        </w:tabs>
        <w:rPr>
          <w:sz w:val="20"/>
        </w:rPr>
      </w:pPr>
    </w:p>
    <w:p w14:paraId="15A8E764" w14:textId="77777777" w:rsidR="00F73691" w:rsidRDefault="00F73691" w:rsidP="005D2B9D">
      <w:pPr>
        <w:tabs>
          <w:tab w:val="left" w:pos="609"/>
        </w:tabs>
        <w:rPr>
          <w:sz w:val="20"/>
        </w:rPr>
      </w:pPr>
    </w:p>
    <w:p w14:paraId="73AF73E3" w14:textId="77777777" w:rsidR="005D2B9D" w:rsidRDefault="005D2B9D" w:rsidP="005D2B9D">
      <w:pPr>
        <w:tabs>
          <w:tab w:val="left" w:pos="609"/>
        </w:tabs>
        <w:rPr>
          <w:sz w:val="20"/>
        </w:rPr>
      </w:pPr>
    </w:p>
    <w:p w14:paraId="1F58B26C" w14:textId="77777777" w:rsidR="005D2B9D" w:rsidRPr="005D2B9D" w:rsidRDefault="005D2B9D" w:rsidP="005D2B9D">
      <w:pPr>
        <w:tabs>
          <w:tab w:val="left" w:pos="609"/>
        </w:tabs>
        <w:rPr>
          <w:sz w:val="20"/>
        </w:rPr>
      </w:pPr>
    </w:p>
    <w:p w14:paraId="4084E551" w14:textId="77777777" w:rsidR="00111956" w:rsidRDefault="00000000">
      <w:pPr>
        <w:pStyle w:val="ListParagraph"/>
        <w:numPr>
          <w:ilvl w:val="0"/>
          <w:numId w:val="2"/>
        </w:numPr>
        <w:tabs>
          <w:tab w:val="left" w:pos="417"/>
        </w:tabs>
        <w:spacing w:before="72"/>
        <w:ind w:left="417" w:hanging="287"/>
        <w:rPr>
          <w:b/>
          <w:sz w:val="26"/>
        </w:rPr>
      </w:pPr>
      <w:r>
        <w:rPr>
          <w:b/>
          <w:color w:val="1F3764"/>
          <w:sz w:val="26"/>
        </w:rPr>
        <w:lastRenderedPageBreak/>
        <w:t>Quality</w:t>
      </w:r>
      <w:r>
        <w:rPr>
          <w:b/>
          <w:color w:val="1F3764"/>
          <w:spacing w:val="-14"/>
          <w:sz w:val="26"/>
        </w:rPr>
        <w:t xml:space="preserve"> </w:t>
      </w:r>
      <w:r>
        <w:rPr>
          <w:b/>
          <w:color w:val="1F3764"/>
          <w:sz w:val="26"/>
        </w:rPr>
        <w:t>and</w:t>
      </w:r>
      <w:r>
        <w:rPr>
          <w:b/>
          <w:color w:val="1F3764"/>
          <w:spacing w:val="-11"/>
          <w:sz w:val="26"/>
        </w:rPr>
        <w:t xml:space="preserve"> </w:t>
      </w:r>
      <w:r>
        <w:rPr>
          <w:b/>
          <w:color w:val="1F3764"/>
          <w:sz w:val="26"/>
        </w:rPr>
        <w:t>Technical</w:t>
      </w:r>
      <w:r>
        <w:rPr>
          <w:b/>
          <w:color w:val="1F3764"/>
          <w:spacing w:val="-11"/>
          <w:sz w:val="26"/>
        </w:rPr>
        <w:t xml:space="preserve"> </w:t>
      </w:r>
      <w:r>
        <w:rPr>
          <w:b/>
          <w:color w:val="1F3764"/>
          <w:spacing w:val="-2"/>
          <w:sz w:val="26"/>
        </w:rPr>
        <w:t>Performance</w:t>
      </w:r>
    </w:p>
    <w:p w14:paraId="455E2C9E" w14:textId="77777777" w:rsidR="00111956" w:rsidRDefault="00111956">
      <w:pPr>
        <w:pStyle w:val="BodyText"/>
        <w:rPr>
          <w:b/>
        </w:rPr>
      </w:pPr>
    </w:p>
    <w:p w14:paraId="339DFAAC" w14:textId="77777777" w:rsidR="00111956" w:rsidRDefault="00111956">
      <w:pPr>
        <w:pStyle w:val="BodyText"/>
        <w:spacing w:before="185"/>
        <w:rPr>
          <w:b/>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3529"/>
        <w:gridCol w:w="7261"/>
      </w:tblGrid>
      <w:tr w:rsidR="00111956" w14:paraId="3CF4FA04" w14:textId="77777777" w:rsidTr="00F73691">
        <w:trPr>
          <w:trHeight w:val="530"/>
        </w:trPr>
        <w:tc>
          <w:tcPr>
            <w:tcW w:w="3529" w:type="dxa"/>
            <w:shd w:val="clear" w:color="auto" w:fill="1F3764"/>
          </w:tcPr>
          <w:p w14:paraId="4EA65E78" w14:textId="77777777" w:rsidR="00111956" w:rsidRDefault="00000000">
            <w:pPr>
              <w:pStyle w:val="TableParagraph"/>
              <w:spacing w:before="126"/>
              <w:ind w:left="79"/>
              <w:rPr>
                <w:b/>
                <w:sz w:val="19"/>
              </w:rPr>
            </w:pPr>
            <w:r>
              <w:rPr>
                <w:b/>
                <w:color w:val="FFFFFF"/>
                <w:sz w:val="19"/>
              </w:rPr>
              <w:t>Quality</w:t>
            </w:r>
            <w:r>
              <w:rPr>
                <w:b/>
                <w:color w:val="FFFFFF"/>
                <w:spacing w:val="-7"/>
                <w:sz w:val="19"/>
              </w:rPr>
              <w:t xml:space="preserve"> </w:t>
            </w:r>
            <w:r>
              <w:rPr>
                <w:b/>
                <w:color w:val="FFFFFF"/>
                <w:spacing w:val="-2"/>
                <w:sz w:val="19"/>
              </w:rPr>
              <w:t>Indicator</w:t>
            </w:r>
          </w:p>
        </w:tc>
        <w:tc>
          <w:tcPr>
            <w:tcW w:w="7261" w:type="dxa"/>
            <w:shd w:val="clear" w:color="auto" w:fill="1F3764"/>
          </w:tcPr>
          <w:p w14:paraId="5F82EE18" w14:textId="77777777" w:rsidR="00111956" w:rsidRDefault="00000000">
            <w:pPr>
              <w:pStyle w:val="TableParagraph"/>
              <w:spacing w:before="126"/>
              <w:ind w:left="79"/>
              <w:rPr>
                <w:b/>
                <w:sz w:val="19"/>
              </w:rPr>
            </w:pPr>
            <w:r>
              <w:rPr>
                <w:b/>
                <w:color w:val="FFFFFF"/>
                <w:spacing w:val="-2"/>
                <w:sz w:val="19"/>
              </w:rPr>
              <w:t>Details</w:t>
            </w:r>
          </w:p>
        </w:tc>
      </w:tr>
      <w:tr w:rsidR="00111956" w14:paraId="3EF77DA3" w14:textId="77777777">
        <w:trPr>
          <w:trHeight w:val="1061"/>
        </w:trPr>
        <w:tc>
          <w:tcPr>
            <w:tcW w:w="3529" w:type="dxa"/>
            <w:tcBorders>
              <w:left w:val="single" w:sz="4" w:space="0" w:color="AABAD4"/>
              <w:bottom w:val="single" w:sz="4" w:space="0" w:color="AABAD4"/>
              <w:right w:val="single" w:sz="4" w:space="0" w:color="AABAD4"/>
            </w:tcBorders>
            <w:shd w:val="clear" w:color="auto" w:fill="FFFFFF"/>
          </w:tcPr>
          <w:p w14:paraId="1D28497E" w14:textId="77777777" w:rsidR="00111956" w:rsidRDefault="00111956">
            <w:pPr>
              <w:pStyle w:val="TableParagraph"/>
              <w:spacing w:before="120"/>
              <w:ind w:left="79"/>
              <w:rPr>
                <w:b/>
                <w:sz w:val="19"/>
              </w:rPr>
            </w:pPr>
            <w:r>
              <w:rPr>
                <w:b/>
                <w:color w:val="1F3764"/>
                <w:sz w:val="19"/>
              </w:rPr>
              <w:t>Data Accuracy</w:t>
            </w:r>
          </w:p>
        </w:tc>
        <w:tc>
          <w:tcPr>
            <w:tcW w:w="7261" w:type="dxa"/>
            <w:tcBorders>
              <w:left w:val="single" w:sz="4" w:space="0" w:color="AABAD4"/>
              <w:bottom w:val="single" w:sz="4" w:space="0" w:color="AABAD4"/>
              <w:right w:val="single" w:sz="4" w:space="0" w:color="AABAD4"/>
            </w:tcBorders>
            <w:shd w:val="clear" w:color="auto" w:fill="FFFFFF"/>
          </w:tcPr>
          <w:p w14:paraId="2D9818AD" w14:textId="77777777" w:rsidR="00111956" w:rsidRDefault="00111956">
            <w:pPr>
              <w:pStyle w:val="TableParagraph"/>
              <w:rPr>
                <w:rFonts w:ascii="Times New Roman"/>
              </w:rPr>
            </w:pPr>
            <w:r>
              <w:rPr>
                <w:rFonts w:ascii="Times New Roman"/>
              </w:rPr>
              <w:t>All five core datasets verified: 0 missing values in Brent/Gold/Silver; SWIFT 388 NaN confirmed as structural; 1 USDG duplicate date resolved via drop_duplicates(keep="first"). Silver dataset's March/April 2026 rows were identified as carrying an identical stale value ($88.36); this was documented rather than corrected, as the source file could not be re-pulled.</w:t>
            </w:r>
          </w:p>
        </w:tc>
      </w:tr>
      <w:tr w:rsidR="00111956" w14:paraId="68DFD232" w14:textId="77777777">
        <w:trPr>
          <w:trHeight w:val="1061"/>
        </w:trPr>
        <w:tc>
          <w:tcPr>
            <w:tcW w:w="3529" w:type="dxa"/>
            <w:tcBorders>
              <w:top w:val="single" w:sz="4" w:space="0" w:color="AABAD4"/>
              <w:left w:val="single" w:sz="4" w:space="0" w:color="AABAD4"/>
              <w:bottom w:val="single" w:sz="4" w:space="0" w:color="AABAD4"/>
              <w:right w:val="single" w:sz="4" w:space="0" w:color="AABAD4"/>
            </w:tcBorders>
            <w:shd w:val="clear" w:color="auto" w:fill="ECF0FB"/>
          </w:tcPr>
          <w:p w14:paraId="379BB96C" w14:textId="77777777" w:rsidR="00111956" w:rsidRDefault="00111956">
            <w:pPr>
              <w:pStyle w:val="TableParagraph"/>
              <w:spacing w:before="120"/>
              <w:ind w:left="79"/>
              <w:rPr>
                <w:b/>
                <w:sz w:val="19"/>
              </w:rPr>
            </w:pPr>
            <w:r>
              <w:rPr>
                <w:b/>
                <w:color w:val="1F3764"/>
                <w:sz w:val="19"/>
              </w:rPr>
              <w:t>Pipeline Uptime</w:t>
            </w:r>
          </w:p>
        </w:tc>
        <w:tc>
          <w:tcPr>
            <w:tcW w:w="7261" w:type="dxa"/>
            <w:tcBorders>
              <w:top w:val="single" w:sz="4" w:space="0" w:color="AABAD4"/>
              <w:left w:val="single" w:sz="4" w:space="0" w:color="AABAD4"/>
              <w:bottom w:val="single" w:sz="4" w:space="0" w:color="AABAD4"/>
              <w:right w:val="single" w:sz="4" w:space="0" w:color="AABAD4"/>
            </w:tcBorders>
            <w:shd w:val="clear" w:color="auto" w:fill="ECF0FB"/>
          </w:tcPr>
          <w:p w14:paraId="6C252A97" w14:textId="77777777" w:rsidR="00111956" w:rsidRDefault="00111956">
            <w:pPr>
              <w:pStyle w:val="TableParagraph"/>
              <w:rPr>
                <w:rFonts w:ascii="Times New Roman"/>
              </w:rPr>
            </w:pPr>
            <w:r>
              <w:rPr>
                <w:rFonts w:ascii="Times New Roman"/>
              </w:rPr>
              <w:t>100% across both the core notebook and the extended Tier 1</w:t>
            </w:r>
            <w:r>
              <w:rPr>
                <w:rFonts w:ascii="Times New Roman"/>
              </w:rPr>
              <w:t>–</w:t>
            </w:r>
            <w:r>
              <w:rPr>
                <w:rFonts w:ascii="Times New Roman"/>
              </w:rPr>
              <w:t xml:space="preserve">4 forecasting notebooks </w:t>
            </w:r>
            <w:r>
              <w:rPr>
                <w:rFonts w:ascii="Times New Roman"/>
              </w:rPr>
              <w:t>—</w:t>
            </w:r>
            <w:r>
              <w:rPr>
                <w:rFonts w:ascii="Times New Roman"/>
              </w:rPr>
              <w:t xml:space="preserve"> all executed end-to-end without unresolved runtime errors. A to_timestamp('MS') incompatibility with the installed pandas version was identified and fixed ('MS' period-frequency argument no longer accepted).</w:t>
            </w:r>
          </w:p>
        </w:tc>
      </w:tr>
      <w:tr w:rsidR="00111956" w14:paraId="3D2D29E3" w14:textId="77777777">
        <w:trPr>
          <w:trHeight w:val="1061"/>
        </w:trPr>
        <w:tc>
          <w:tcPr>
            <w:tcW w:w="3529" w:type="dxa"/>
            <w:tcBorders>
              <w:top w:val="single" w:sz="4" w:space="0" w:color="AABAD4"/>
              <w:left w:val="single" w:sz="4" w:space="0" w:color="AABAD4"/>
              <w:bottom w:val="single" w:sz="4" w:space="0" w:color="AABAD4"/>
              <w:right w:val="single" w:sz="4" w:space="0" w:color="AABAD4"/>
            </w:tcBorders>
            <w:shd w:val="clear" w:color="auto" w:fill="ECF0FB"/>
          </w:tcPr>
          <w:p w14:paraId="317D9012" w14:textId="77777777" w:rsidR="00111956" w:rsidRDefault="00111956">
            <w:pPr>
              <w:pStyle w:val="TableParagraph"/>
              <w:spacing w:before="120"/>
              <w:ind w:left="79"/>
              <w:rPr>
                <w:b/>
                <w:sz w:val="19"/>
              </w:rPr>
            </w:pPr>
            <w:r>
              <w:rPr>
                <w:b/>
                <w:color w:val="1F3764"/>
                <w:sz w:val="19"/>
              </w:rPr>
              <w:t>Extended Pipeline Fixes</w:t>
            </w:r>
          </w:p>
        </w:tc>
        <w:tc>
          <w:tcPr>
            <w:tcW w:w="7261" w:type="dxa"/>
            <w:tcBorders>
              <w:top w:val="single" w:sz="4" w:space="0" w:color="AABAD4"/>
              <w:left w:val="single" w:sz="4" w:space="0" w:color="AABAD4"/>
              <w:bottom w:val="single" w:sz="4" w:space="0" w:color="AABAD4"/>
              <w:right w:val="single" w:sz="4" w:space="0" w:color="AABAD4"/>
            </w:tcBorders>
            <w:shd w:val="clear" w:color="auto" w:fill="ECF0FB"/>
          </w:tcPr>
          <w:p w14:paraId="390CDAA8" w14:textId="77777777" w:rsidR="00111956" w:rsidRDefault="00111956">
            <w:pPr>
              <w:pStyle w:val="TableParagraph"/>
              <w:rPr>
                <w:rFonts w:ascii="Times New Roman"/>
              </w:rPr>
            </w:pPr>
            <w:r>
              <w:rPr>
                <w:rFonts w:ascii="Times New Roman"/>
              </w:rPr>
              <w:t xml:space="preserve">Streamlit deprecation (use_container_width=True </w:t>
            </w:r>
            <w:r>
              <w:rPr>
                <w:rFonts w:ascii="Times New Roman"/>
              </w:rPr>
              <w:t>→</w:t>
            </w:r>
            <w:r>
              <w:rPr>
                <w:rFonts w:ascii="Times New Roman"/>
              </w:rPr>
              <w:t xml:space="preserve"> width='stretch') resolved for Streamlit </w:t>
            </w:r>
            <w:r>
              <w:rPr>
                <w:rFonts w:ascii="Times New Roman"/>
              </w:rPr>
              <w:t>≥</w:t>
            </w:r>
            <w:r>
              <w:rPr>
                <w:rFonts w:ascii="Times New Roman"/>
              </w:rPr>
              <w:t>1.37. Arrow/PyArrow serialisation issue in the metrics table resolved by replacing '-' placeholder strings with None + pd.to_numeric(errors="coerce").</w:t>
            </w:r>
          </w:p>
        </w:tc>
      </w:tr>
      <w:tr w:rsidR="00111956" w14:paraId="1BC7B934" w14:textId="77777777">
        <w:trPr>
          <w:trHeight w:val="1061"/>
        </w:trPr>
        <w:tc>
          <w:tcPr>
            <w:tcW w:w="3529" w:type="dxa"/>
            <w:tcBorders>
              <w:top w:val="single" w:sz="4" w:space="0" w:color="AABAD4"/>
              <w:left w:val="single" w:sz="4" w:space="0" w:color="AABAD4"/>
              <w:bottom w:val="single" w:sz="4" w:space="0" w:color="AABAD4"/>
              <w:right w:val="single" w:sz="4" w:space="0" w:color="AABAD4"/>
            </w:tcBorders>
            <w:shd w:val="clear" w:color="auto" w:fill="FFFFFF"/>
          </w:tcPr>
          <w:p w14:paraId="6D8FC55E" w14:textId="77777777" w:rsidR="00111956" w:rsidRDefault="00111956">
            <w:pPr>
              <w:pStyle w:val="TableParagraph"/>
              <w:spacing w:before="120"/>
              <w:ind w:left="79"/>
              <w:rPr>
                <w:b/>
                <w:sz w:val="19"/>
              </w:rPr>
            </w:pPr>
            <w:r>
              <w:rPr>
                <w:b/>
                <w:color w:val="1F3764"/>
                <w:sz w:val="19"/>
              </w:rPr>
              <w:t>Compliance</w:t>
            </w:r>
          </w:p>
        </w:tc>
        <w:tc>
          <w:tcPr>
            <w:tcW w:w="7261" w:type="dxa"/>
            <w:tcBorders>
              <w:top w:val="single" w:sz="4" w:space="0" w:color="AABAD4"/>
              <w:left w:val="single" w:sz="4" w:space="0" w:color="AABAD4"/>
              <w:bottom w:val="single" w:sz="4" w:space="0" w:color="AABAD4"/>
              <w:right w:val="single" w:sz="4" w:space="0" w:color="AABAD4"/>
            </w:tcBorders>
            <w:shd w:val="clear" w:color="auto" w:fill="FFFFFF"/>
          </w:tcPr>
          <w:p w14:paraId="3F9394FE" w14:textId="66B91287" w:rsidR="00111956" w:rsidRDefault="00111956">
            <w:pPr>
              <w:pStyle w:val="TableParagraph"/>
              <w:spacing w:before="120"/>
              <w:ind w:left="79"/>
              <w:rPr>
                <w:sz w:val="19"/>
              </w:rPr>
            </w:pPr>
            <w:r>
              <w:rPr>
                <w:sz w:val="19"/>
              </w:rPr>
              <w:t xml:space="preserve">All data handling in line with data source requirements. CoinGecko Public API free tier terms observed: data used for academic research, attribution included, no commercial redistribution. Full data collection methodology and reproducible Python code documented for academic integrity. </w:t>
            </w:r>
            <w:r w:rsidR="005D2B9D">
              <w:rPr>
                <w:sz w:val="19"/>
              </w:rPr>
              <w:t>C</w:t>
            </w:r>
            <w:r>
              <w:rPr>
                <w:sz w:val="19"/>
              </w:rPr>
              <w:t>itations included for all external data sources and academic references used in both the core report and the extended forecasting appendix.</w:t>
            </w:r>
          </w:p>
        </w:tc>
      </w:tr>
    </w:tbl>
    <w:p w14:paraId="5818CD11" w14:textId="77777777" w:rsidR="00111956" w:rsidRDefault="00111956">
      <w:pPr>
        <w:pStyle w:val="BodyText"/>
        <w:rPr>
          <w:b/>
          <w:sz w:val="26"/>
        </w:rPr>
      </w:pPr>
    </w:p>
    <w:p w14:paraId="271FA82E" w14:textId="77777777" w:rsidR="00111956" w:rsidRDefault="00000000">
      <w:pPr>
        <w:pStyle w:val="ListParagraph"/>
        <w:numPr>
          <w:ilvl w:val="0"/>
          <w:numId w:val="2"/>
        </w:numPr>
        <w:tabs>
          <w:tab w:val="left" w:pos="417"/>
        </w:tabs>
        <w:ind w:left="417" w:hanging="287"/>
        <w:rPr>
          <w:b/>
          <w:sz w:val="26"/>
        </w:rPr>
      </w:pPr>
      <w:r>
        <w:rPr>
          <w:b/>
          <w:color w:val="1F3764"/>
          <w:sz w:val="26"/>
        </w:rPr>
        <w:t>Risks</w:t>
      </w:r>
      <w:r>
        <w:rPr>
          <w:b/>
          <w:color w:val="1F3764"/>
          <w:spacing w:val="-4"/>
          <w:sz w:val="26"/>
        </w:rPr>
        <w:t xml:space="preserve"> </w:t>
      </w:r>
      <w:r>
        <w:rPr>
          <w:b/>
          <w:color w:val="1F3764"/>
          <w:sz w:val="26"/>
        </w:rPr>
        <w:t>and</w:t>
      </w:r>
      <w:r>
        <w:rPr>
          <w:b/>
          <w:color w:val="1F3764"/>
          <w:spacing w:val="-3"/>
          <w:sz w:val="26"/>
        </w:rPr>
        <w:t xml:space="preserve"> </w:t>
      </w:r>
      <w:r>
        <w:rPr>
          <w:b/>
          <w:color w:val="1F3764"/>
          <w:spacing w:val="-2"/>
          <w:sz w:val="26"/>
        </w:rPr>
        <w:t>Issues</w:t>
      </w:r>
    </w:p>
    <w:p w14:paraId="58DAAFF0" w14:textId="77777777" w:rsidR="00111956" w:rsidRDefault="00111956">
      <w:pPr>
        <w:pStyle w:val="BodyText"/>
        <w:spacing w:before="185"/>
        <w:rPr>
          <w:b/>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3487"/>
        <w:gridCol w:w="2210"/>
        <w:gridCol w:w="5093"/>
      </w:tblGrid>
      <w:tr w:rsidR="00111956" w14:paraId="11B6B0A5" w14:textId="77777777" w:rsidTr="00F73691">
        <w:trPr>
          <w:trHeight w:val="485"/>
        </w:trPr>
        <w:tc>
          <w:tcPr>
            <w:tcW w:w="3487" w:type="dxa"/>
            <w:shd w:val="clear" w:color="auto" w:fill="1F3764"/>
          </w:tcPr>
          <w:p w14:paraId="589C6167" w14:textId="77777777" w:rsidR="00111956" w:rsidRDefault="00000000">
            <w:pPr>
              <w:pStyle w:val="TableParagraph"/>
              <w:spacing w:before="112"/>
              <w:ind w:left="79"/>
              <w:rPr>
                <w:b/>
                <w:sz w:val="19"/>
              </w:rPr>
            </w:pPr>
            <w:r>
              <w:rPr>
                <w:b/>
                <w:color w:val="FFFFFF"/>
                <w:sz w:val="19"/>
              </w:rPr>
              <w:t>Risk</w:t>
            </w:r>
            <w:r>
              <w:rPr>
                <w:b/>
                <w:color w:val="FFFFFF"/>
                <w:spacing w:val="-3"/>
                <w:sz w:val="19"/>
              </w:rPr>
              <w:t xml:space="preserve"> </w:t>
            </w:r>
            <w:r>
              <w:rPr>
                <w:b/>
                <w:color w:val="FFFFFF"/>
                <w:sz w:val="19"/>
              </w:rPr>
              <w:t>/</w:t>
            </w:r>
            <w:r>
              <w:rPr>
                <w:b/>
                <w:color w:val="FFFFFF"/>
                <w:spacing w:val="-2"/>
                <w:sz w:val="19"/>
              </w:rPr>
              <w:t xml:space="preserve"> Issue</w:t>
            </w:r>
          </w:p>
        </w:tc>
        <w:tc>
          <w:tcPr>
            <w:tcW w:w="2210" w:type="dxa"/>
            <w:shd w:val="clear" w:color="auto" w:fill="1F3764"/>
          </w:tcPr>
          <w:p w14:paraId="025196BF" w14:textId="77777777" w:rsidR="00111956" w:rsidRDefault="00000000">
            <w:pPr>
              <w:pStyle w:val="TableParagraph"/>
              <w:spacing w:before="112"/>
              <w:ind w:left="9"/>
              <w:jc w:val="center"/>
              <w:rPr>
                <w:b/>
                <w:sz w:val="19"/>
              </w:rPr>
            </w:pPr>
            <w:r>
              <w:rPr>
                <w:b/>
                <w:color w:val="FFFFFF"/>
                <w:spacing w:val="-2"/>
                <w:sz w:val="19"/>
              </w:rPr>
              <w:t>Status</w:t>
            </w:r>
          </w:p>
        </w:tc>
        <w:tc>
          <w:tcPr>
            <w:tcW w:w="5093" w:type="dxa"/>
            <w:shd w:val="clear" w:color="auto" w:fill="1F3764"/>
          </w:tcPr>
          <w:p w14:paraId="0F10C733" w14:textId="77777777" w:rsidR="00111956" w:rsidRDefault="00000000">
            <w:pPr>
              <w:pStyle w:val="TableParagraph"/>
              <w:spacing w:before="112"/>
              <w:ind w:left="79"/>
              <w:rPr>
                <w:b/>
                <w:sz w:val="19"/>
              </w:rPr>
            </w:pPr>
            <w:r>
              <w:rPr>
                <w:b/>
                <w:color w:val="FFFFFF"/>
                <w:spacing w:val="-2"/>
                <w:sz w:val="19"/>
              </w:rPr>
              <w:t>Resolution</w:t>
            </w:r>
          </w:p>
        </w:tc>
      </w:tr>
      <w:tr w:rsidR="00111956" w14:paraId="358214EC" w14:textId="77777777">
        <w:trPr>
          <w:trHeight w:val="1061"/>
        </w:trPr>
        <w:tc>
          <w:tcPr>
            <w:tcW w:w="3487" w:type="dxa"/>
            <w:tcBorders>
              <w:left w:val="single" w:sz="4" w:space="0" w:color="AABAD4"/>
              <w:bottom w:val="single" w:sz="4" w:space="0" w:color="AABAD4"/>
              <w:right w:val="single" w:sz="4" w:space="0" w:color="AABAD4"/>
            </w:tcBorders>
            <w:shd w:val="clear" w:color="auto" w:fill="FFFFFF"/>
          </w:tcPr>
          <w:p w14:paraId="28A36E81" w14:textId="77777777" w:rsidR="00111956" w:rsidRDefault="00111956">
            <w:pPr>
              <w:pStyle w:val="TableParagraph"/>
              <w:spacing w:before="120"/>
              <w:ind w:left="79"/>
              <w:rPr>
                <w:b/>
                <w:sz w:val="19"/>
              </w:rPr>
            </w:pPr>
            <w:r>
              <w:rPr>
                <w:b/>
                <w:color w:val="1F3764"/>
                <w:sz w:val="19"/>
              </w:rPr>
              <w:t>Data Gaps — USDG launch period (Nov 2024–Apr 2025) unavailable</w:t>
            </w:r>
          </w:p>
        </w:tc>
        <w:tc>
          <w:tcPr>
            <w:tcW w:w="2210" w:type="dxa"/>
            <w:tcBorders>
              <w:left w:val="single" w:sz="4" w:space="0" w:color="AABAD4"/>
              <w:bottom w:val="single" w:sz="4" w:space="0" w:color="AABAD4"/>
              <w:right w:val="single" w:sz="4" w:space="0" w:color="AABAD4"/>
            </w:tcBorders>
            <w:shd w:val="clear" w:color="auto" w:fill="FFFFFF"/>
          </w:tcPr>
          <w:p w14:paraId="20D3060F" w14:textId="77777777" w:rsidR="00111956" w:rsidRDefault="00111956">
            <w:pPr>
              <w:pStyle w:val="TableParagraph"/>
              <w:rPr>
                <w:rFonts w:ascii="Times New Roman"/>
              </w:rPr>
            </w:pPr>
            <w:r>
              <w:rPr>
                <w:rFonts w:ascii="Times New Roman"/>
              </w:rPr>
              <w:t>✅</w:t>
            </w:r>
            <w:r>
              <w:rPr>
                <w:rFonts w:ascii="Times New Roman"/>
              </w:rPr>
              <w:t xml:space="preserve"> Resolved / Accepted</w:t>
            </w:r>
          </w:p>
        </w:tc>
        <w:tc>
          <w:tcPr>
            <w:tcW w:w="5093" w:type="dxa"/>
            <w:tcBorders>
              <w:left w:val="single" w:sz="4" w:space="0" w:color="AABAD4"/>
              <w:bottom w:val="single" w:sz="4" w:space="0" w:color="AABAD4"/>
              <w:right w:val="single" w:sz="4" w:space="0" w:color="AABAD4"/>
            </w:tcBorders>
            <w:shd w:val="clear" w:color="auto" w:fill="FFFFFF"/>
          </w:tcPr>
          <w:p w14:paraId="5A9C33F5" w14:textId="77777777" w:rsidR="00111956" w:rsidRDefault="00111956">
            <w:pPr>
              <w:pStyle w:val="TableParagraph"/>
              <w:rPr>
                <w:rFonts w:ascii="Times New Roman"/>
              </w:rPr>
            </w:pPr>
            <w:r>
              <w:rPr>
                <w:rFonts w:ascii="Times New Roman"/>
              </w:rPr>
              <w:t>CoinGecko free tier limits historical access to 365 days; documented as an explicit limitation. 366 days proved sufficient for all analytical objectives.</w:t>
            </w:r>
          </w:p>
        </w:tc>
      </w:tr>
      <w:tr w:rsidR="00111956" w14:paraId="4BA0DEA6" w14:textId="77777777">
        <w:trPr>
          <w:trHeight w:val="1061"/>
        </w:trPr>
        <w:tc>
          <w:tcPr>
            <w:tcW w:w="3487" w:type="dxa"/>
            <w:tcBorders>
              <w:top w:val="single" w:sz="4" w:space="0" w:color="AABAD4"/>
              <w:left w:val="single" w:sz="4" w:space="0" w:color="AABAD4"/>
              <w:bottom w:val="single" w:sz="4" w:space="0" w:color="AABAD4"/>
              <w:right w:val="single" w:sz="4" w:space="0" w:color="AABAD4"/>
            </w:tcBorders>
            <w:shd w:val="clear" w:color="auto" w:fill="ECF0FB"/>
          </w:tcPr>
          <w:p w14:paraId="5A69702F" w14:textId="77777777" w:rsidR="00111956" w:rsidRDefault="00111956">
            <w:pPr>
              <w:pStyle w:val="TableParagraph"/>
              <w:spacing w:before="120"/>
              <w:ind w:left="79"/>
              <w:rPr>
                <w:b/>
                <w:sz w:val="19"/>
              </w:rPr>
            </w:pPr>
            <w:r>
              <w:rPr>
                <w:b/>
                <w:color w:val="1F3764"/>
                <w:sz w:val="19"/>
              </w:rPr>
              <w:t>Pipeline Integration Bug — Date parsing (MM/DD/YYYY vs DD/MM/YYYY)</w:t>
            </w:r>
          </w:p>
        </w:tc>
        <w:tc>
          <w:tcPr>
            <w:tcW w:w="2210" w:type="dxa"/>
            <w:tcBorders>
              <w:top w:val="single" w:sz="4" w:space="0" w:color="AABAD4"/>
              <w:left w:val="single" w:sz="4" w:space="0" w:color="AABAD4"/>
              <w:bottom w:val="single" w:sz="4" w:space="0" w:color="AABAD4"/>
              <w:right w:val="single" w:sz="4" w:space="0" w:color="AABAD4"/>
            </w:tcBorders>
            <w:shd w:val="clear" w:color="auto" w:fill="ECF0FB"/>
          </w:tcPr>
          <w:p w14:paraId="1A019BBC" w14:textId="77777777" w:rsidR="00111956" w:rsidRDefault="00111956">
            <w:pPr>
              <w:pStyle w:val="TableParagraph"/>
              <w:rPr>
                <w:rFonts w:ascii="Times New Roman"/>
              </w:rPr>
            </w:pPr>
            <w:r>
              <w:rPr>
                <w:rFonts w:ascii="Times New Roman"/>
              </w:rPr>
              <w:t>✅</w:t>
            </w:r>
            <w:r>
              <w:rPr>
                <w:rFonts w:ascii="Times New Roman"/>
              </w:rPr>
              <w:t xml:space="preserve"> Resolved</w:t>
            </w:r>
          </w:p>
        </w:tc>
        <w:tc>
          <w:tcPr>
            <w:tcW w:w="5093" w:type="dxa"/>
            <w:tcBorders>
              <w:top w:val="single" w:sz="4" w:space="0" w:color="AABAD4"/>
              <w:left w:val="single" w:sz="4" w:space="0" w:color="AABAD4"/>
              <w:bottom w:val="single" w:sz="4" w:space="0" w:color="AABAD4"/>
              <w:right w:val="single" w:sz="4" w:space="0" w:color="AABAD4"/>
            </w:tcBorders>
            <w:shd w:val="clear" w:color="auto" w:fill="ECF0FB"/>
          </w:tcPr>
          <w:p w14:paraId="4AC03AE9" w14:textId="77777777" w:rsidR="00111956" w:rsidRDefault="00111956">
            <w:pPr>
              <w:pStyle w:val="TableParagraph"/>
              <w:rPr>
                <w:rFonts w:ascii="Times New Roman"/>
              </w:rPr>
            </w:pPr>
            <w:r>
              <w:rPr>
                <w:rFonts w:ascii="Times New Roman"/>
              </w:rPr>
              <w:t>Explicit format string applied to all commodity date columns; verified via min/max sanity checks. No data loss.</w:t>
            </w:r>
          </w:p>
        </w:tc>
      </w:tr>
      <w:tr w:rsidR="00111956" w14:paraId="09D933F6" w14:textId="77777777">
        <w:trPr>
          <w:trHeight w:val="1061"/>
        </w:trPr>
        <w:tc>
          <w:tcPr>
            <w:tcW w:w="3487" w:type="dxa"/>
            <w:tcBorders>
              <w:top w:val="single" w:sz="4" w:space="0" w:color="AABAD4"/>
              <w:left w:val="single" w:sz="4" w:space="0" w:color="AABAD4"/>
              <w:bottom w:val="single" w:sz="4" w:space="0" w:color="AABAD4"/>
              <w:right w:val="single" w:sz="4" w:space="0" w:color="AABAD4"/>
            </w:tcBorders>
            <w:shd w:val="clear" w:color="auto" w:fill="FFFFFF"/>
          </w:tcPr>
          <w:p w14:paraId="08ACAE8D" w14:textId="77777777" w:rsidR="00111956" w:rsidRDefault="00111956">
            <w:pPr>
              <w:pStyle w:val="TableParagraph"/>
              <w:spacing w:before="120"/>
              <w:ind w:left="79"/>
              <w:rPr>
                <w:b/>
                <w:sz w:val="19"/>
              </w:rPr>
            </w:pPr>
            <w:r>
              <w:rPr>
                <w:b/>
                <w:color w:val="1F3764"/>
                <w:sz w:val="19"/>
              </w:rPr>
              <w:t>Pipeline Integration Bug — to_timestamp('MS') incompatibility</w:t>
            </w:r>
          </w:p>
        </w:tc>
        <w:tc>
          <w:tcPr>
            <w:tcW w:w="2210" w:type="dxa"/>
            <w:tcBorders>
              <w:top w:val="single" w:sz="4" w:space="0" w:color="AABAD4"/>
              <w:left w:val="single" w:sz="4" w:space="0" w:color="AABAD4"/>
              <w:bottom w:val="single" w:sz="4" w:space="0" w:color="AABAD4"/>
              <w:right w:val="single" w:sz="4" w:space="0" w:color="AABAD4"/>
            </w:tcBorders>
            <w:shd w:val="clear" w:color="auto" w:fill="FFFFFF"/>
          </w:tcPr>
          <w:p w14:paraId="63B11CD4" w14:textId="77777777" w:rsidR="00111956" w:rsidRDefault="00111956">
            <w:pPr>
              <w:pStyle w:val="TableParagraph"/>
              <w:rPr>
                <w:rFonts w:ascii="Times New Roman"/>
              </w:rPr>
            </w:pPr>
            <w:r>
              <w:rPr>
                <w:rFonts w:ascii="Times New Roman"/>
              </w:rPr>
              <w:t>✅</w:t>
            </w:r>
            <w:r>
              <w:rPr>
                <w:rFonts w:ascii="Times New Roman"/>
              </w:rPr>
              <w:t xml:space="preserve"> Resolved</w:t>
            </w:r>
          </w:p>
        </w:tc>
        <w:tc>
          <w:tcPr>
            <w:tcW w:w="5093" w:type="dxa"/>
            <w:tcBorders>
              <w:top w:val="single" w:sz="4" w:space="0" w:color="AABAD4"/>
              <w:left w:val="single" w:sz="4" w:space="0" w:color="AABAD4"/>
              <w:bottom w:val="single" w:sz="4" w:space="0" w:color="AABAD4"/>
              <w:right w:val="single" w:sz="4" w:space="0" w:color="AABAD4"/>
            </w:tcBorders>
            <w:shd w:val="clear" w:color="auto" w:fill="FFFFFF"/>
          </w:tcPr>
          <w:p w14:paraId="1CABE768" w14:textId="77777777" w:rsidR="00111956" w:rsidRDefault="00111956">
            <w:pPr>
              <w:pStyle w:val="TableParagraph"/>
              <w:rPr>
                <w:rFonts w:ascii="Times New Roman"/>
              </w:rPr>
            </w:pPr>
            <w:r>
              <w:rPr>
                <w:rFonts w:ascii="Times New Roman"/>
              </w:rPr>
              <w:t>Replaced with to_timestamp(); newer pandas versions no longer accept the 'MS' period-frequency argument.</w:t>
            </w:r>
          </w:p>
        </w:tc>
      </w:tr>
      <w:tr w:rsidR="00111956" w14:paraId="4D6E090D" w14:textId="77777777">
        <w:trPr>
          <w:trHeight w:val="1061"/>
        </w:trPr>
        <w:tc>
          <w:tcPr>
            <w:tcW w:w="3487" w:type="dxa"/>
            <w:tcBorders>
              <w:top w:val="single" w:sz="4" w:space="0" w:color="AABAD4"/>
              <w:left w:val="single" w:sz="4" w:space="0" w:color="AABAD4"/>
              <w:bottom w:val="single" w:sz="4" w:space="0" w:color="AABAD4"/>
              <w:right w:val="single" w:sz="4" w:space="0" w:color="AABAD4"/>
            </w:tcBorders>
            <w:shd w:val="clear" w:color="auto" w:fill="FFFFFF"/>
          </w:tcPr>
          <w:p w14:paraId="6CAB1A2A" w14:textId="77777777" w:rsidR="00111956" w:rsidRDefault="00111956">
            <w:pPr>
              <w:pStyle w:val="TableParagraph"/>
              <w:spacing w:before="120"/>
              <w:ind w:left="79"/>
              <w:rPr>
                <w:b/>
                <w:sz w:val="19"/>
              </w:rPr>
            </w:pPr>
            <w:r>
              <w:rPr>
                <w:b/>
                <w:color w:val="1F3764"/>
                <w:sz w:val="19"/>
              </w:rPr>
              <w:t>Silver data quality — stale duplicate value (Mar/Apr 2026)</w:t>
            </w:r>
          </w:p>
        </w:tc>
        <w:tc>
          <w:tcPr>
            <w:tcW w:w="2210" w:type="dxa"/>
            <w:tcBorders>
              <w:top w:val="single" w:sz="4" w:space="0" w:color="AABAD4"/>
              <w:left w:val="single" w:sz="4" w:space="0" w:color="AABAD4"/>
              <w:bottom w:val="single" w:sz="4" w:space="0" w:color="AABAD4"/>
              <w:right w:val="single" w:sz="4" w:space="0" w:color="AABAD4"/>
            </w:tcBorders>
            <w:shd w:val="clear" w:color="auto" w:fill="FFFFFF"/>
          </w:tcPr>
          <w:p w14:paraId="7B17A721" w14:textId="77777777" w:rsidR="00111956" w:rsidRDefault="00111956">
            <w:pPr>
              <w:pStyle w:val="TableParagraph"/>
              <w:rPr>
                <w:rFonts w:ascii="Times New Roman"/>
              </w:rPr>
            </w:pPr>
            <w:r>
              <w:rPr>
                <w:rFonts w:ascii="Times New Roman"/>
              </w:rPr>
              <w:t>✅</w:t>
            </w:r>
            <w:r>
              <w:rPr>
                <w:rFonts w:ascii="Times New Roman"/>
              </w:rPr>
              <w:t xml:space="preserve"> Documented / Accepted</w:t>
            </w:r>
          </w:p>
        </w:tc>
        <w:tc>
          <w:tcPr>
            <w:tcW w:w="5093" w:type="dxa"/>
            <w:tcBorders>
              <w:top w:val="single" w:sz="4" w:space="0" w:color="AABAD4"/>
              <w:left w:val="single" w:sz="4" w:space="0" w:color="AABAD4"/>
              <w:bottom w:val="single" w:sz="4" w:space="0" w:color="AABAD4"/>
              <w:right w:val="single" w:sz="4" w:space="0" w:color="AABAD4"/>
            </w:tcBorders>
            <w:shd w:val="clear" w:color="auto" w:fill="FFFFFF"/>
          </w:tcPr>
          <w:p w14:paraId="55739027" w14:textId="77777777" w:rsidR="00111956" w:rsidRDefault="00111956">
            <w:pPr>
              <w:pStyle w:val="TableParagraph"/>
              <w:rPr>
                <w:rFonts w:ascii="Times New Roman"/>
              </w:rPr>
            </w:pPr>
            <w:r>
              <w:rPr>
                <w:rFonts w:ascii="Times New Roman"/>
              </w:rPr>
              <w:t>CSV shows an identical $88.36 value for both months; flagged in the report rather than silently corrected, since the true April 2026 value (~$75.96, per external reference) was not part of the original assignment dataset.</w:t>
            </w:r>
          </w:p>
        </w:tc>
      </w:tr>
      <w:tr w:rsidR="00111956" w14:paraId="7A41D503" w14:textId="77777777">
        <w:trPr>
          <w:trHeight w:val="1061"/>
        </w:trPr>
        <w:tc>
          <w:tcPr>
            <w:tcW w:w="3487" w:type="dxa"/>
            <w:tcBorders>
              <w:top w:val="single" w:sz="4" w:space="0" w:color="AABAD4"/>
              <w:left w:val="single" w:sz="4" w:space="0" w:color="AABAD4"/>
              <w:bottom w:val="single" w:sz="4" w:space="0" w:color="AABAD4"/>
              <w:right w:val="single" w:sz="4" w:space="0" w:color="AABAD4"/>
            </w:tcBorders>
            <w:shd w:val="clear" w:color="auto" w:fill="FFFFFF"/>
          </w:tcPr>
          <w:p w14:paraId="115E0C3F" w14:textId="77777777" w:rsidR="00111956" w:rsidRDefault="00111956">
            <w:pPr>
              <w:pStyle w:val="TableParagraph"/>
              <w:spacing w:before="120"/>
              <w:ind w:left="79"/>
              <w:rPr>
                <w:b/>
                <w:sz w:val="19"/>
              </w:rPr>
            </w:pPr>
            <w:r>
              <w:rPr>
                <w:b/>
                <w:color w:val="1F3764"/>
                <w:sz w:val="19"/>
              </w:rPr>
              <w:t>Team availability variance — technical workload concentrated on one person</w:t>
            </w:r>
          </w:p>
        </w:tc>
        <w:tc>
          <w:tcPr>
            <w:tcW w:w="2210" w:type="dxa"/>
            <w:tcBorders>
              <w:top w:val="single" w:sz="4" w:space="0" w:color="AABAD4"/>
              <w:left w:val="single" w:sz="4" w:space="0" w:color="AABAD4"/>
              <w:bottom w:val="single" w:sz="4" w:space="0" w:color="AABAD4"/>
              <w:right w:val="single" w:sz="4" w:space="0" w:color="AABAD4"/>
            </w:tcBorders>
            <w:shd w:val="clear" w:color="auto" w:fill="FFFFFF"/>
          </w:tcPr>
          <w:p w14:paraId="60087C2A" w14:textId="77777777" w:rsidR="00111956" w:rsidRDefault="00111956">
            <w:pPr>
              <w:pStyle w:val="TableParagraph"/>
              <w:rPr>
                <w:rFonts w:ascii="Times New Roman"/>
              </w:rPr>
            </w:pPr>
            <w:r>
              <w:rPr>
                <w:rFonts w:ascii="Times New Roman"/>
              </w:rPr>
              <w:t>✅</w:t>
            </w:r>
            <w:r>
              <w:rPr>
                <w:rFonts w:ascii="Times New Roman"/>
              </w:rPr>
              <w:t xml:space="preserve"> Closed / Noted for retrospective</w:t>
            </w:r>
          </w:p>
        </w:tc>
        <w:tc>
          <w:tcPr>
            <w:tcW w:w="5093" w:type="dxa"/>
            <w:tcBorders>
              <w:top w:val="single" w:sz="4" w:space="0" w:color="AABAD4"/>
              <w:left w:val="single" w:sz="4" w:space="0" w:color="AABAD4"/>
              <w:bottom w:val="single" w:sz="4" w:space="0" w:color="AABAD4"/>
              <w:right w:val="single" w:sz="4" w:space="0" w:color="AABAD4"/>
            </w:tcBorders>
            <w:shd w:val="clear" w:color="auto" w:fill="FFFFFF"/>
          </w:tcPr>
          <w:p w14:paraId="409048B3" w14:textId="77777777" w:rsidR="00111956" w:rsidRDefault="00111956">
            <w:pPr>
              <w:pStyle w:val="TableParagraph"/>
              <w:rPr>
                <w:rFonts w:ascii="Times New Roman"/>
              </w:rPr>
            </w:pPr>
            <w:r>
              <w:rPr>
                <w:rFonts w:ascii="Times New Roman"/>
              </w:rPr>
              <w:t>The extended forecasting pipeline (Tier 1</w:t>
            </w:r>
            <w:r>
              <w:rPr>
                <w:rFonts w:ascii="Times New Roman"/>
              </w:rPr>
              <w:t>–</w:t>
            </w:r>
            <w:r>
              <w:rPr>
                <w:rFonts w:ascii="Times New Roman"/>
              </w:rPr>
              <w:t>4) was carried almost entirely by Abdulhadi Kirkici as self-directed bonus work, on top of his core Data Engineering &amp; Analysis hours. This was a deliberate choice, not an imposed imbalance, but is flagged in Section 10 for future project planning.</w:t>
            </w:r>
          </w:p>
        </w:tc>
      </w:tr>
      <w:tr w:rsidR="00111956" w14:paraId="54BA18D4" w14:textId="77777777">
        <w:trPr>
          <w:trHeight w:val="1061"/>
        </w:trPr>
        <w:tc>
          <w:tcPr>
            <w:tcW w:w="3487" w:type="dxa"/>
            <w:tcBorders>
              <w:top w:val="single" w:sz="4" w:space="0" w:color="AABAD4"/>
              <w:left w:val="single" w:sz="4" w:space="0" w:color="AABAD4"/>
              <w:bottom w:val="single" w:sz="4" w:space="0" w:color="AABAD4"/>
              <w:right w:val="single" w:sz="4" w:space="0" w:color="AABAD4"/>
            </w:tcBorders>
            <w:shd w:val="clear" w:color="auto" w:fill="FFFFFF"/>
          </w:tcPr>
          <w:p w14:paraId="4A95DA10" w14:textId="77777777" w:rsidR="00111956" w:rsidRDefault="00111956">
            <w:pPr>
              <w:pStyle w:val="TableParagraph"/>
              <w:spacing w:before="120"/>
              <w:ind w:left="79"/>
              <w:rPr>
                <w:b/>
                <w:sz w:val="19"/>
              </w:rPr>
            </w:pPr>
            <w:r>
              <w:rPr>
                <w:b/>
                <w:color w:val="1F3764"/>
                <w:sz w:val="19"/>
              </w:rPr>
              <w:t>Final report coordination — Google Drive, Trello, GitHub archival</w:t>
            </w:r>
          </w:p>
        </w:tc>
        <w:tc>
          <w:tcPr>
            <w:tcW w:w="2210" w:type="dxa"/>
            <w:tcBorders>
              <w:top w:val="single" w:sz="4" w:space="0" w:color="AABAD4"/>
              <w:left w:val="single" w:sz="4" w:space="0" w:color="AABAD4"/>
              <w:bottom w:val="single" w:sz="4" w:space="0" w:color="AABAD4"/>
              <w:right w:val="single" w:sz="4" w:space="0" w:color="AABAD4"/>
            </w:tcBorders>
            <w:shd w:val="clear" w:color="auto" w:fill="FFFFFF"/>
          </w:tcPr>
          <w:p w14:paraId="71DB68F5" w14:textId="77777777" w:rsidR="00111956" w:rsidRDefault="00111956">
            <w:pPr>
              <w:pStyle w:val="TableParagraph"/>
              <w:rPr>
                <w:rFonts w:ascii="Times New Roman"/>
              </w:rPr>
            </w:pPr>
            <w:r>
              <w:rPr>
                <w:rFonts w:ascii="Times New Roman"/>
              </w:rPr>
              <w:t>✅</w:t>
            </w:r>
            <w:r>
              <w:rPr>
                <w:rFonts w:ascii="Times New Roman"/>
              </w:rPr>
              <w:t xml:space="preserve"> Resolved</w:t>
            </w:r>
          </w:p>
        </w:tc>
        <w:tc>
          <w:tcPr>
            <w:tcW w:w="5093" w:type="dxa"/>
            <w:tcBorders>
              <w:top w:val="single" w:sz="4" w:space="0" w:color="AABAD4"/>
              <w:left w:val="single" w:sz="4" w:space="0" w:color="AABAD4"/>
              <w:bottom w:val="single" w:sz="4" w:space="0" w:color="AABAD4"/>
              <w:right w:val="single" w:sz="4" w:space="0" w:color="AABAD4"/>
            </w:tcBorders>
            <w:shd w:val="clear" w:color="auto" w:fill="FFFFFF"/>
          </w:tcPr>
          <w:p w14:paraId="09567458" w14:textId="77777777" w:rsidR="00111956" w:rsidRDefault="00111956">
            <w:pPr>
              <w:pStyle w:val="TableParagraph"/>
              <w:rPr>
                <w:rFonts w:ascii="Times New Roman"/>
              </w:rPr>
            </w:pPr>
            <w:r>
              <w:rPr>
                <w:rFonts w:ascii="Times New Roman"/>
              </w:rPr>
              <w:t>Shared Google Drive folder, Trello board, and GitHub repository all finalised (2026-07-10) ahead of submission; all deliverables archived.</w:t>
            </w:r>
          </w:p>
        </w:tc>
      </w:tr>
    </w:tbl>
    <w:p w14:paraId="7324E688" w14:textId="77777777" w:rsidR="00111956" w:rsidRDefault="00111956">
      <w:pPr>
        <w:pStyle w:val="BodyText"/>
        <w:rPr>
          <w:b/>
          <w:sz w:val="26"/>
        </w:rPr>
      </w:pPr>
    </w:p>
    <w:p w14:paraId="6CBCF8E4" w14:textId="77777777" w:rsidR="00111956" w:rsidRDefault="00111956">
      <w:pPr>
        <w:pStyle w:val="BodyText"/>
        <w:spacing w:before="16"/>
        <w:rPr>
          <w:b/>
          <w:sz w:val="26"/>
        </w:rPr>
      </w:pPr>
    </w:p>
    <w:p w14:paraId="28A544FB" w14:textId="77777777" w:rsidR="00111956" w:rsidRDefault="00000000">
      <w:pPr>
        <w:pStyle w:val="ListParagraph"/>
        <w:numPr>
          <w:ilvl w:val="0"/>
          <w:numId w:val="2"/>
        </w:numPr>
        <w:tabs>
          <w:tab w:val="left" w:pos="417"/>
        </w:tabs>
        <w:ind w:left="417" w:hanging="287"/>
        <w:rPr>
          <w:b/>
          <w:sz w:val="26"/>
        </w:rPr>
      </w:pPr>
      <w:r>
        <w:rPr>
          <w:b/>
          <w:color w:val="1F3764"/>
          <w:spacing w:val="-2"/>
          <w:sz w:val="26"/>
        </w:rPr>
        <w:lastRenderedPageBreak/>
        <w:t>Variance</w:t>
      </w:r>
      <w:r>
        <w:rPr>
          <w:b/>
          <w:color w:val="1F3764"/>
          <w:spacing w:val="-16"/>
          <w:sz w:val="26"/>
        </w:rPr>
        <w:t xml:space="preserve"> </w:t>
      </w:r>
      <w:r>
        <w:rPr>
          <w:b/>
          <w:color w:val="1F3764"/>
          <w:spacing w:val="-2"/>
          <w:sz w:val="26"/>
        </w:rPr>
        <w:t>Analysis</w:t>
      </w:r>
    </w:p>
    <w:p w14:paraId="1C18C968" w14:textId="77777777" w:rsidR="00111956" w:rsidRDefault="00111956">
      <w:pPr>
        <w:pStyle w:val="ListParagraph"/>
        <w:rPr>
          <w:b/>
          <w:sz w:val="26"/>
        </w:rPr>
      </w:pPr>
    </w:p>
    <w:p w14:paraId="2034B72F" w14:textId="77777777" w:rsidR="00111956" w:rsidRDefault="00111956">
      <w:pPr>
        <w:pStyle w:val="BodyText"/>
        <w:spacing w:before="3"/>
        <w:rPr>
          <w:b/>
          <w:sz w:val="2"/>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3529"/>
        <w:gridCol w:w="7261"/>
      </w:tblGrid>
      <w:tr w:rsidR="00111956" w14:paraId="54088659" w14:textId="77777777" w:rsidTr="00F73691">
        <w:trPr>
          <w:trHeight w:val="593"/>
        </w:trPr>
        <w:tc>
          <w:tcPr>
            <w:tcW w:w="3529" w:type="dxa"/>
            <w:shd w:val="clear" w:color="auto" w:fill="1F3764"/>
          </w:tcPr>
          <w:p w14:paraId="216459EC" w14:textId="77777777" w:rsidR="00111956" w:rsidRDefault="00000000">
            <w:pPr>
              <w:pStyle w:val="TableParagraph"/>
              <w:spacing w:before="126"/>
              <w:ind w:left="79"/>
              <w:rPr>
                <w:b/>
                <w:sz w:val="19"/>
              </w:rPr>
            </w:pPr>
            <w:r>
              <w:rPr>
                <w:b/>
                <w:color w:val="FFFFFF"/>
                <w:spacing w:val="-4"/>
                <w:sz w:val="19"/>
              </w:rPr>
              <w:t>Area</w:t>
            </w:r>
          </w:p>
        </w:tc>
        <w:tc>
          <w:tcPr>
            <w:tcW w:w="7261" w:type="dxa"/>
            <w:shd w:val="clear" w:color="auto" w:fill="1F3764"/>
          </w:tcPr>
          <w:p w14:paraId="21DA7007" w14:textId="77777777" w:rsidR="00111956" w:rsidRDefault="00000000">
            <w:pPr>
              <w:pStyle w:val="TableParagraph"/>
              <w:spacing w:before="126"/>
              <w:ind w:left="79"/>
              <w:rPr>
                <w:b/>
                <w:sz w:val="19"/>
              </w:rPr>
            </w:pPr>
            <w:r>
              <w:rPr>
                <w:b/>
                <w:color w:val="FFFFFF"/>
                <w:spacing w:val="-2"/>
                <w:sz w:val="19"/>
              </w:rPr>
              <w:t>Analysis</w:t>
            </w:r>
          </w:p>
        </w:tc>
      </w:tr>
      <w:tr w:rsidR="00111956" w14:paraId="78CFB01E" w14:textId="77777777">
        <w:trPr>
          <w:trHeight w:val="1061"/>
        </w:trPr>
        <w:tc>
          <w:tcPr>
            <w:tcW w:w="3529" w:type="dxa"/>
            <w:tcBorders>
              <w:left w:val="single" w:sz="4" w:space="0" w:color="AABAD4"/>
              <w:bottom w:val="single" w:sz="4" w:space="0" w:color="AABAD4"/>
              <w:right w:val="single" w:sz="4" w:space="0" w:color="AABAD4"/>
            </w:tcBorders>
            <w:shd w:val="clear" w:color="auto" w:fill="FFFFFF"/>
          </w:tcPr>
          <w:p w14:paraId="6616DAF2" w14:textId="77777777" w:rsidR="00111956" w:rsidRDefault="00111956">
            <w:pPr>
              <w:pStyle w:val="TableParagraph"/>
              <w:spacing w:before="120"/>
              <w:ind w:left="79"/>
              <w:rPr>
                <w:b/>
                <w:sz w:val="19"/>
              </w:rPr>
            </w:pPr>
            <w:r>
              <w:rPr>
                <w:b/>
                <w:color w:val="1F3764"/>
                <w:sz w:val="19"/>
              </w:rPr>
              <w:t>Schedule</w:t>
            </w:r>
          </w:p>
        </w:tc>
        <w:tc>
          <w:tcPr>
            <w:tcW w:w="7261" w:type="dxa"/>
            <w:tcBorders>
              <w:left w:val="single" w:sz="4" w:space="0" w:color="AABAD4"/>
              <w:bottom w:val="single" w:sz="4" w:space="0" w:color="AABAD4"/>
              <w:right w:val="single" w:sz="4" w:space="0" w:color="AABAD4"/>
            </w:tcBorders>
            <w:shd w:val="clear" w:color="auto" w:fill="FFFFFF"/>
          </w:tcPr>
          <w:p w14:paraId="15DA7538" w14:textId="13F05451" w:rsidR="00111956" w:rsidRDefault="00111956">
            <w:pPr>
              <w:pStyle w:val="TableParagraph"/>
              <w:rPr>
                <w:rFonts w:ascii="Times New Roman"/>
                <w:sz w:val="18"/>
              </w:rPr>
            </w:pPr>
            <w:r>
              <w:rPr>
                <w:rFonts w:ascii="Times New Roman"/>
                <w:sz w:val="18"/>
              </w:rPr>
              <w:t xml:space="preserve">All core-assignment milestones (data pipeline, cleaning, Part I, Part II, final report) were completed on or ahead of the team's internal sprint schedule. </w:t>
            </w:r>
          </w:p>
        </w:tc>
      </w:tr>
      <w:tr w:rsidR="00111956" w14:paraId="306D96A2" w14:textId="77777777">
        <w:trPr>
          <w:trHeight w:val="1061"/>
        </w:trPr>
        <w:tc>
          <w:tcPr>
            <w:tcW w:w="3529" w:type="dxa"/>
            <w:tcBorders>
              <w:top w:val="single" w:sz="4" w:space="0" w:color="AABAD4"/>
              <w:left w:val="single" w:sz="4" w:space="0" w:color="AABAD4"/>
              <w:bottom w:val="single" w:sz="4" w:space="0" w:color="AABAD4"/>
              <w:right w:val="single" w:sz="4" w:space="0" w:color="AABAD4"/>
            </w:tcBorders>
            <w:shd w:val="clear" w:color="auto" w:fill="ECF0FB"/>
          </w:tcPr>
          <w:p w14:paraId="52A479BD" w14:textId="77777777" w:rsidR="00111956" w:rsidRDefault="00111956">
            <w:pPr>
              <w:pStyle w:val="TableParagraph"/>
              <w:spacing w:before="120"/>
              <w:ind w:left="79"/>
              <w:rPr>
                <w:b/>
                <w:sz w:val="19"/>
              </w:rPr>
            </w:pPr>
            <w:r>
              <w:rPr>
                <w:b/>
                <w:color w:val="1F3764"/>
                <w:sz w:val="19"/>
              </w:rPr>
              <w:t>Budget (Hours)</w:t>
            </w:r>
          </w:p>
        </w:tc>
        <w:tc>
          <w:tcPr>
            <w:tcW w:w="7261" w:type="dxa"/>
            <w:tcBorders>
              <w:top w:val="single" w:sz="4" w:space="0" w:color="AABAD4"/>
              <w:left w:val="single" w:sz="4" w:space="0" w:color="AABAD4"/>
              <w:bottom w:val="single" w:sz="4" w:space="0" w:color="AABAD4"/>
              <w:right w:val="single" w:sz="4" w:space="0" w:color="AABAD4"/>
            </w:tcBorders>
            <w:shd w:val="clear" w:color="auto" w:fill="ECF0FB"/>
          </w:tcPr>
          <w:p w14:paraId="0ADF37D5" w14:textId="77777777" w:rsidR="00111956" w:rsidRDefault="00111956">
            <w:pPr>
              <w:pStyle w:val="TableParagraph"/>
              <w:rPr>
                <w:rFonts w:ascii="Times New Roman"/>
                <w:sz w:val="18"/>
              </w:rPr>
            </w:pPr>
            <w:r>
              <w:rPr>
                <w:rFonts w:ascii="Times New Roman"/>
                <w:sz w:val="18"/>
              </w:rPr>
              <w:t xml:space="preserve">Final hours came in at 78 of 65 planned hours (120% utilisation) </w:t>
            </w:r>
            <w:r>
              <w:rPr>
                <w:rFonts w:ascii="Times New Roman"/>
                <w:sz w:val="18"/>
              </w:rPr>
              <w:t>—</w:t>
            </w:r>
            <w:r>
              <w:rPr>
                <w:rFonts w:ascii="Times New Roman"/>
                <w:sz w:val="18"/>
              </w:rPr>
              <w:t xml:space="preserve"> a modest, expected overage rather than a major blowout. Most of it sits in Data Engineering &amp; Analysis, where the extended Tier 1</w:t>
            </w:r>
            <w:r>
              <w:rPr>
                <w:rFonts w:ascii="Times New Roman"/>
                <w:sz w:val="18"/>
              </w:rPr>
              <w:t>–</w:t>
            </w:r>
            <w:r>
              <w:rPr>
                <w:rFonts w:ascii="Times New Roman"/>
                <w:sz w:val="18"/>
              </w:rPr>
              <w:t>4 forecasting pipeline ran a few hours past its own informal estimate on top of the core report/Excel/presentation work. This is a positive variance: it reflects additional value delivered (portfolio-quality forecasting pipeline, validated against real market outcomes, submitted ahead of deadline), not inefficiency or rework on the required deliverable.</w:t>
            </w:r>
          </w:p>
        </w:tc>
      </w:tr>
    </w:tbl>
    <w:p w14:paraId="77389DCA" w14:textId="77777777" w:rsidR="00111956" w:rsidRDefault="00111956">
      <w:pPr>
        <w:pStyle w:val="BodyText"/>
        <w:rPr>
          <w:b/>
          <w:sz w:val="26"/>
        </w:rPr>
      </w:pPr>
    </w:p>
    <w:p w14:paraId="6E33DC4E" w14:textId="77777777" w:rsidR="00111956" w:rsidRDefault="00000000">
      <w:pPr>
        <w:pStyle w:val="ListParagraph"/>
        <w:numPr>
          <w:ilvl w:val="0"/>
          <w:numId w:val="2"/>
        </w:numPr>
        <w:tabs>
          <w:tab w:val="left" w:pos="417"/>
        </w:tabs>
        <w:ind w:left="417" w:hanging="287"/>
        <w:rPr>
          <w:b/>
          <w:sz w:val="26"/>
        </w:rPr>
      </w:pPr>
      <w:r>
        <w:rPr>
          <w:b/>
          <w:color w:val="1F3764"/>
          <w:spacing w:val="-2"/>
          <w:sz w:val="26"/>
        </w:rPr>
        <w:t>Forecast</w:t>
      </w:r>
    </w:p>
    <w:p w14:paraId="56979A5D" w14:textId="77777777" w:rsidR="00111956" w:rsidRDefault="00111956">
      <w:pPr>
        <w:pStyle w:val="BodyText"/>
        <w:rPr>
          <w:b/>
          <w:sz w:val="26"/>
        </w:rPr>
      </w:pPr>
      <w:r>
        <w:t>The project is closed. Every planned and bonus deliverable has been completed and submitted, three days ahead of the instructor-confirmed deadline. Only one item remains, and it is outside the team's control:</w:t>
      </w:r>
    </w:p>
    <w:p w14:paraId="1109CFB5" w14:textId="77777777" w:rsidR="00111956" w:rsidRDefault="00111956">
      <w:pPr>
        <w:pStyle w:val="BodyText"/>
        <w:rPr>
          <w:b/>
          <w:sz w:val="26"/>
        </w:rPr>
      </w:pPr>
      <w:r>
        <w:t>Final deliverable status:</w:t>
      </w: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2706"/>
        <w:gridCol w:w="2089"/>
        <w:gridCol w:w="3441"/>
        <w:gridCol w:w="2610"/>
      </w:tblGrid>
      <w:tr w:rsidR="00111956" w14:paraId="652E4A06" w14:textId="77777777" w:rsidTr="00F73691">
        <w:trPr>
          <w:trHeight w:val="611"/>
        </w:trPr>
        <w:tc>
          <w:tcPr>
            <w:tcW w:w="2706" w:type="dxa"/>
            <w:shd w:val="clear" w:color="auto" w:fill="1F3764"/>
          </w:tcPr>
          <w:p w14:paraId="0E2C80A4" w14:textId="77777777" w:rsidR="00111956" w:rsidRDefault="00000000">
            <w:pPr>
              <w:pStyle w:val="TableParagraph"/>
              <w:spacing w:before="126"/>
              <w:ind w:left="79"/>
              <w:rPr>
                <w:b/>
                <w:sz w:val="19"/>
              </w:rPr>
            </w:pPr>
            <w:r>
              <w:rPr>
                <w:b/>
                <w:color w:val="FFFFFF"/>
                <w:spacing w:val="-2"/>
                <w:sz w:val="19"/>
              </w:rPr>
              <w:t>Deliverable</w:t>
            </w:r>
          </w:p>
        </w:tc>
        <w:tc>
          <w:tcPr>
            <w:tcW w:w="2089" w:type="dxa"/>
            <w:shd w:val="clear" w:color="auto" w:fill="1F3764"/>
          </w:tcPr>
          <w:p w14:paraId="5C4FCB2C" w14:textId="77777777" w:rsidR="00111956" w:rsidRDefault="00000000">
            <w:pPr>
              <w:pStyle w:val="TableParagraph"/>
              <w:spacing w:before="126"/>
              <w:ind w:left="442"/>
              <w:rPr>
                <w:b/>
                <w:sz w:val="19"/>
              </w:rPr>
            </w:pPr>
            <w:r>
              <w:rPr>
                <w:b/>
                <w:color w:val="FFFFFF"/>
                <w:sz w:val="19"/>
              </w:rPr>
              <w:t>Status</w:t>
            </w:r>
          </w:p>
        </w:tc>
        <w:tc>
          <w:tcPr>
            <w:tcW w:w="3441" w:type="dxa"/>
            <w:shd w:val="clear" w:color="auto" w:fill="1F3764"/>
          </w:tcPr>
          <w:p w14:paraId="7C324EA4" w14:textId="77777777" w:rsidR="00111956" w:rsidRDefault="00000000">
            <w:pPr>
              <w:pStyle w:val="TableParagraph"/>
              <w:spacing w:before="126"/>
              <w:ind w:left="521"/>
              <w:rPr>
                <w:b/>
                <w:sz w:val="19"/>
              </w:rPr>
            </w:pPr>
            <w:r>
              <w:rPr>
                <w:b/>
                <w:color w:val="FFFFFF"/>
                <w:sz w:val="19"/>
              </w:rPr>
              <w:t>Owner</w:t>
            </w:r>
          </w:p>
        </w:tc>
        <w:tc>
          <w:tcPr>
            <w:tcW w:w="2610" w:type="dxa"/>
            <w:shd w:val="clear" w:color="auto" w:fill="1F3764"/>
          </w:tcPr>
          <w:p w14:paraId="30FFECDB" w14:textId="77777777" w:rsidR="00111956" w:rsidRDefault="00000000">
            <w:pPr>
              <w:pStyle w:val="TableParagraph"/>
              <w:spacing w:before="126"/>
              <w:ind w:left="7"/>
              <w:jc w:val="center"/>
              <w:rPr>
                <w:b/>
                <w:sz w:val="19"/>
              </w:rPr>
            </w:pPr>
            <w:r>
              <w:rPr>
                <w:b/>
                <w:color w:val="FFFFFF"/>
                <w:spacing w:val="-2"/>
                <w:sz w:val="19"/>
              </w:rPr>
              <w:t>Date</w:t>
            </w:r>
          </w:p>
        </w:tc>
      </w:tr>
      <w:tr w:rsidR="00111956" w14:paraId="6DFE231B" w14:textId="77777777" w:rsidTr="00F73691">
        <w:trPr>
          <w:trHeight w:val="1061"/>
        </w:trPr>
        <w:tc>
          <w:tcPr>
            <w:tcW w:w="2706" w:type="dxa"/>
            <w:tcBorders>
              <w:left w:val="single" w:sz="4" w:space="0" w:color="AABAD4"/>
              <w:bottom w:val="single" w:sz="4" w:space="0" w:color="AABAD4"/>
              <w:right w:val="single" w:sz="4" w:space="0" w:color="AABAD4"/>
            </w:tcBorders>
            <w:shd w:val="clear" w:color="auto" w:fill="FFFFFF"/>
          </w:tcPr>
          <w:p w14:paraId="3BDAB86C" w14:textId="77777777" w:rsidR="00111956" w:rsidRDefault="00111956">
            <w:pPr>
              <w:pStyle w:val="TableParagraph"/>
              <w:spacing w:before="120"/>
              <w:ind w:left="79"/>
              <w:rPr>
                <w:b/>
                <w:sz w:val="19"/>
              </w:rPr>
            </w:pPr>
            <w:r>
              <w:rPr>
                <w:b/>
                <w:color w:val="1F3764"/>
                <w:sz w:val="19"/>
              </w:rPr>
              <w:t>Final Report (8–10 pp + extended appendix)</w:t>
            </w:r>
          </w:p>
        </w:tc>
        <w:tc>
          <w:tcPr>
            <w:tcW w:w="2089" w:type="dxa"/>
            <w:tcBorders>
              <w:left w:val="single" w:sz="4" w:space="0" w:color="AABAD4"/>
              <w:bottom w:val="single" w:sz="4" w:space="0" w:color="AABAD4"/>
              <w:right w:val="single" w:sz="4" w:space="0" w:color="AABAD4"/>
            </w:tcBorders>
            <w:shd w:val="clear" w:color="auto" w:fill="FFFFFF"/>
          </w:tcPr>
          <w:p w14:paraId="50E1E4D2"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Submitted</w:t>
            </w:r>
          </w:p>
        </w:tc>
        <w:tc>
          <w:tcPr>
            <w:tcW w:w="3441" w:type="dxa"/>
            <w:tcBorders>
              <w:left w:val="single" w:sz="4" w:space="0" w:color="AABAD4"/>
              <w:bottom w:val="single" w:sz="4" w:space="0" w:color="AABAD4"/>
              <w:right w:val="single" w:sz="4" w:space="0" w:color="AABAD4"/>
            </w:tcBorders>
            <w:shd w:val="clear" w:color="auto" w:fill="FFFFFF"/>
          </w:tcPr>
          <w:p w14:paraId="0514211D" w14:textId="2EAB5F49" w:rsidR="00111956" w:rsidRDefault="00F73691" w:rsidP="00F73691">
            <w:pPr>
              <w:pStyle w:val="TableParagraph"/>
              <w:jc w:val="center"/>
              <w:rPr>
                <w:rFonts w:ascii="Times New Roman"/>
                <w:sz w:val="20"/>
              </w:rPr>
            </w:pPr>
            <w:r>
              <w:rPr>
                <w:rFonts w:ascii="Times New Roman"/>
                <w:sz w:val="20"/>
              </w:rPr>
              <w:t>All team</w:t>
            </w:r>
          </w:p>
        </w:tc>
        <w:tc>
          <w:tcPr>
            <w:tcW w:w="2610" w:type="dxa"/>
            <w:tcBorders>
              <w:left w:val="single" w:sz="4" w:space="0" w:color="AABAD4"/>
              <w:bottom w:val="single" w:sz="4" w:space="0" w:color="AABAD4"/>
              <w:right w:val="single" w:sz="4" w:space="0" w:color="AABAD4"/>
            </w:tcBorders>
            <w:shd w:val="clear" w:color="auto" w:fill="FFFFFF"/>
          </w:tcPr>
          <w:p w14:paraId="7046FA53" w14:textId="77777777" w:rsidR="00111956" w:rsidRDefault="00111956" w:rsidP="00F73691">
            <w:pPr>
              <w:pStyle w:val="TableParagraph"/>
              <w:jc w:val="center"/>
              <w:rPr>
                <w:rFonts w:ascii="Times New Roman"/>
                <w:sz w:val="20"/>
              </w:rPr>
            </w:pPr>
            <w:r>
              <w:rPr>
                <w:rFonts w:ascii="Times New Roman"/>
                <w:sz w:val="20"/>
              </w:rPr>
              <w:t>2026-07-12</w:t>
            </w:r>
          </w:p>
        </w:tc>
      </w:tr>
      <w:tr w:rsidR="00111956" w14:paraId="414F3A35" w14:textId="77777777" w:rsidTr="00F73691">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ECF0FB"/>
          </w:tcPr>
          <w:p w14:paraId="4995C4CF" w14:textId="42CFBD9D" w:rsidR="00111956" w:rsidRDefault="00F73691">
            <w:pPr>
              <w:pStyle w:val="TableParagraph"/>
              <w:spacing w:before="120"/>
              <w:ind w:left="79"/>
              <w:rPr>
                <w:b/>
                <w:sz w:val="19"/>
              </w:rPr>
            </w:pPr>
            <w:r>
              <w:rPr>
                <w:b/>
                <w:color w:val="1F3764"/>
                <w:sz w:val="19"/>
              </w:rPr>
              <w:t>Jupiter Notebook</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11AC18BC"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Submitted</w:t>
            </w:r>
          </w:p>
        </w:tc>
        <w:tc>
          <w:tcPr>
            <w:tcW w:w="3441" w:type="dxa"/>
            <w:tcBorders>
              <w:top w:val="single" w:sz="4" w:space="0" w:color="AABAD4"/>
              <w:left w:val="single" w:sz="4" w:space="0" w:color="AABAD4"/>
              <w:bottom w:val="single" w:sz="4" w:space="0" w:color="AABAD4"/>
              <w:right w:val="single" w:sz="4" w:space="0" w:color="AABAD4"/>
            </w:tcBorders>
            <w:shd w:val="clear" w:color="auto" w:fill="ECF0FB"/>
          </w:tcPr>
          <w:p w14:paraId="123DAE7B" w14:textId="77777777" w:rsidR="00111956" w:rsidRDefault="00111956" w:rsidP="00F73691">
            <w:pPr>
              <w:pStyle w:val="TableParagraph"/>
              <w:jc w:val="center"/>
              <w:rPr>
                <w:rFonts w:ascii="Times New Roman"/>
                <w:sz w:val="20"/>
              </w:rPr>
            </w:pPr>
            <w:r>
              <w:rPr>
                <w:rFonts w:ascii="Times New Roman"/>
                <w:sz w:val="20"/>
              </w:rPr>
              <w:t>Abdulhadi Kirkici</w:t>
            </w:r>
          </w:p>
        </w:tc>
        <w:tc>
          <w:tcPr>
            <w:tcW w:w="2610" w:type="dxa"/>
            <w:tcBorders>
              <w:top w:val="single" w:sz="4" w:space="0" w:color="AABAD4"/>
              <w:left w:val="single" w:sz="4" w:space="0" w:color="AABAD4"/>
              <w:bottom w:val="single" w:sz="4" w:space="0" w:color="AABAD4"/>
              <w:right w:val="single" w:sz="4" w:space="0" w:color="AABAD4"/>
            </w:tcBorders>
            <w:shd w:val="clear" w:color="auto" w:fill="ECF0FB"/>
          </w:tcPr>
          <w:p w14:paraId="635B516A" w14:textId="77777777" w:rsidR="00111956" w:rsidRDefault="00111956" w:rsidP="00F73691">
            <w:pPr>
              <w:pStyle w:val="TableParagraph"/>
              <w:jc w:val="center"/>
              <w:rPr>
                <w:rFonts w:ascii="Times New Roman"/>
                <w:sz w:val="20"/>
              </w:rPr>
            </w:pPr>
            <w:r>
              <w:rPr>
                <w:rFonts w:ascii="Times New Roman"/>
                <w:sz w:val="20"/>
              </w:rPr>
              <w:t>2026-07-12</w:t>
            </w:r>
          </w:p>
        </w:tc>
      </w:tr>
      <w:tr w:rsidR="00111956" w14:paraId="589A5F9D" w14:textId="77777777" w:rsidTr="00F73691">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ECF0FB"/>
          </w:tcPr>
          <w:p w14:paraId="72A044B0" w14:textId="77777777" w:rsidR="00111956" w:rsidRDefault="00111956">
            <w:pPr>
              <w:pStyle w:val="TableParagraph"/>
              <w:spacing w:before="120"/>
              <w:ind w:left="79"/>
              <w:rPr>
                <w:b/>
                <w:sz w:val="19"/>
              </w:rPr>
            </w:pPr>
            <w:r>
              <w:rPr>
                <w:b/>
                <w:color w:val="1F3764"/>
                <w:sz w:val="19"/>
              </w:rPr>
              <w:t>Extended Forecasting Report + Slides (bonus)</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09780469"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3441" w:type="dxa"/>
            <w:tcBorders>
              <w:top w:val="single" w:sz="4" w:space="0" w:color="AABAD4"/>
              <w:left w:val="single" w:sz="4" w:space="0" w:color="AABAD4"/>
              <w:bottom w:val="single" w:sz="4" w:space="0" w:color="AABAD4"/>
              <w:right w:val="single" w:sz="4" w:space="0" w:color="AABAD4"/>
            </w:tcBorders>
            <w:shd w:val="clear" w:color="auto" w:fill="ECF0FB"/>
          </w:tcPr>
          <w:p w14:paraId="5C4DD5FB" w14:textId="0E8DE761" w:rsidR="00111956" w:rsidRDefault="00111956" w:rsidP="00F73691">
            <w:pPr>
              <w:pStyle w:val="TableParagraph"/>
              <w:jc w:val="center"/>
              <w:rPr>
                <w:rFonts w:ascii="Times New Roman"/>
                <w:sz w:val="20"/>
              </w:rPr>
            </w:pPr>
            <w:r>
              <w:rPr>
                <w:rFonts w:ascii="Times New Roman"/>
                <w:sz w:val="20"/>
              </w:rPr>
              <w:t>Abdulhadi Kirkici</w:t>
            </w:r>
          </w:p>
        </w:tc>
        <w:tc>
          <w:tcPr>
            <w:tcW w:w="2610" w:type="dxa"/>
            <w:tcBorders>
              <w:top w:val="single" w:sz="4" w:space="0" w:color="AABAD4"/>
              <w:left w:val="single" w:sz="4" w:space="0" w:color="AABAD4"/>
              <w:bottom w:val="single" w:sz="4" w:space="0" w:color="AABAD4"/>
              <w:right w:val="single" w:sz="4" w:space="0" w:color="AABAD4"/>
            </w:tcBorders>
            <w:shd w:val="clear" w:color="auto" w:fill="ECF0FB"/>
          </w:tcPr>
          <w:p w14:paraId="3116F3F9" w14:textId="77777777" w:rsidR="00111956" w:rsidRDefault="00111956" w:rsidP="00F73691">
            <w:pPr>
              <w:pStyle w:val="TableParagraph"/>
              <w:jc w:val="center"/>
              <w:rPr>
                <w:rFonts w:ascii="Times New Roman"/>
                <w:sz w:val="20"/>
              </w:rPr>
            </w:pPr>
            <w:r>
              <w:rPr>
                <w:rFonts w:ascii="Times New Roman"/>
                <w:sz w:val="20"/>
              </w:rPr>
              <w:t>2026-06-21</w:t>
            </w:r>
          </w:p>
        </w:tc>
      </w:tr>
      <w:tr w:rsidR="00111956" w14:paraId="5EECFA71" w14:textId="77777777" w:rsidTr="00F73691">
        <w:trPr>
          <w:trHeight w:val="827"/>
        </w:trPr>
        <w:tc>
          <w:tcPr>
            <w:tcW w:w="2706" w:type="dxa"/>
            <w:tcBorders>
              <w:top w:val="single" w:sz="4" w:space="0" w:color="AABAD4"/>
              <w:left w:val="single" w:sz="4" w:space="0" w:color="AABAD4"/>
              <w:bottom w:val="single" w:sz="4" w:space="0" w:color="AABAD4"/>
              <w:right w:val="single" w:sz="4" w:space="0" w:color="AABAD4"/>
            </w:tcBorders>
            <w:shd w:val="clear" w:color="auto" w:fill="FFFFFF"/>
          </w:tcPr>
          <w:p w14:paraId="3552E0CE" w14:textId="77777777" w:rsidR="00111956" w:rsidRDefault="00111956">
            <w:pPr>
              <w:pStyle w:val="TableParagraph"/>
              <w:spacing w:before="120"/>
              <w:ind w:left="79"/>
              <w:rPr>
                <w:b/>
                <w:sz w:val="19"/>
              </w:rPr>
            </w:pPr>
            <w:r>
              <w:rPr>
                <w:b/>
                <w:color w:val="1F3764"/>
                <w:sz w:val="19"/>
              </w:rPr>
              <w:t>Google Drive / Trello / GitHub Archival</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4786FF59"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3441" w:type="dxa"/>
            <w:tcBorders>
              <w:top w:val="single" w:sz="4" w:space="0" w:color="AABAD4"/>
              <w:left w:val="single" w:sz="4" w:space="0" w:color="AABAD4"/>
              <w:bottom w:val="single" w:sz="4" w:space="0" w:color="AABAD4"/>
              <w:right w:val="single" w:sz="4" w:space="0" w:color="AABAD4"/>
            </w:tcBorders>
            <w:shd w:val="clear" w:color="auto" w:fill="FFFFFF"/>
          </w:tcPr>
          <w:p w14:paraId="20FEE23C" w14:textId="77777777" w:rsidR="00111956" w:rsidRDefault="00111956" w:rsidP="00F73691">
            <w:pPr>
              <w:pStyle w:val="TableParagraph"/>
              <w:jc w:val="center"/>
              <w:rPr>
                <w:rFonts w:ascii="Times New Roman"/>
                <w:sz w:val="20"/>
              </w:rPr>
            </w:pPr>
            <w:r>
              <w:rPr>
                <w:rFonts w:ascii="Times New Roman"/>
                <w:sz w:val="20"/>
              </w:rPr>
              <w:t>Tabassum Nadavinmani</w:t>
            </w:r>
          </w:p>
        </w:tc>
        <w:tc>
          <w:tcPr>
            <w:tcW w:w="2610" w:type="dxa"/>
            <w:tcBorders>
              <w:top w:val="single" w:sz="4" w:space="0" w:color="AABAD4"/>
              <w:left w:val="single" w:sz="4" w:space="0" w:color="AABAD4"/>
              <w:bottom w:val="single" w:sz="4" w:space="0" w:color="AABAD4"/>
              <w:right w:val="single" w:sz="4" w:space="0" w:color="AABAD4"/>
            </w:tcBorders>
            <w:shd w:val="clear" w:color="auto" w:fill="FFFFFF"/>
          </w:tcPr>
          <w:p w14:paraId="6D39D6A9" w14:textId="77777777" w:rsidR="00111956" w:rsidRDefault="00111956" w:rsidP="00F73691">
            <w:pPr>
              <w:pStyle w:val="TableParagraph"/>
              <w:jc w:val="center"/>
              <w:rPr>
                <w:rFonts w:ascii="Times New Roman"/>
                <w:sz w:val="20"/>
              </w:rPr>
            </w:pPr>
            <w:r>
              <w:rPr>
                <w:rFonts w:ascii="Times New Roman"/>
                <w:sz w:val="20"/>
              </w:rPr>
              <w:t>2026-07-10</w:t>
            </w:r>
          </w:p>
        </w:tc>
      </w:tr>
    </w:tbl>
    <w:p w14:paraId="40721823" w14:textId="77777777" w:rsidR="00111956" w:rsidRDefault="00111956">
      <w:pPr>
        <w:pStyle w:val="BodyText"/>
        <w:rPr>
          <w:b/>
          <w:sz w:val="26"/>
        </w:rPr>
      </w:pPr>
    </w:p>
    <w:p w14:paraId="3AF6330E" w14:textId="77777777" w:rsidR="00111956" w:rsidRDefault="00000000">
      <w:pPr>
        <w:pStyle w:val="ListParagraph"/>
        <w:numPr>
          <w:ilvl w:val="0"/>
          <w:numId w:val="2"/>
        </w:numPr>
        <w:tabs>
          <w:tab w:val="left" w:pos="560"/>
        </w:tabs>
        <w:spacing w:before="1"/>
        <w:ind w:left="560" w:hanging="430"/>
        <w:rPr>
          <w:b/>
          <w:sz w:val="26"/>
        </w:rPr>
      </w:pPr>
      <w:r>
        <w:rPr>
          <w:b/>
          <w:color w:val="1F3764"/>
          <w:spacing w:val="-2"/>
          <w:sz w:val="26"/>
        </w:rPr>
        <w:t>Recommendations</w:t>
      </w:r>
    </w:p>
    <w:p w14:paraId="4C690F34" w14:textId="77777777" w:rsidR="00F73691" w:rsidRDefault="00F73691">
      <w:pPr>
        <w:pStyle w:val="BodyText"/>
      </w:pPr>
    </w:p>
    <w:p w14:paraId="450BF8EC" w14:textId="42DAC3BC" w:rsidR="00111956" w:rsidRDefault="00F73691">
      <w:pPr>
        <w:pStyle w:val="BodyText"/>
        <w:rPr>
          <w:b/>
          <w:sz w:val="26"/>
        </w:rPr>
      </w:pPr>
      <w:r>
        <w:t>1</w:t>
      </w:r>
      <w:r w:rsidR="00111956">
        <w:t>. Scope "bonus" work explicitly, even if the overrun ends up small. The extended forecasting pipeline ran a few hours past its own informal estimate and was carried by one team member on top of the core assignment. The overage was modest, but agreeing upfront whether self-directed extensions count against shared team hours or an individual's own initiative avoids ambiguity in the budget table.</w:t>
      </w:r>
    </w:p>
    <w:p w14:paraId="313A9F92" w14:textId="77777777" w:rsidR="00F73691" w:rsidRDefault="00F73691" w:rsidP="00F73691">
      <w:pPr>
        <w:ind w:left="130"/>
        <w:rPr>
          <w:b/>
          <w:color w:val="1F3764"/>
          <w:spacing w:val="-2"/>
          <w:sz w:val="26"/>
        </w:rPr>
      </w:pPr>
    </w:p>
    <w:p w14:paraId="744EF9DA" w14:textId="062414B2" w:rsidR="00F73691" w:rsidRDefault="00F73691" w:rsidP="00F73691">
      <w:pPr>
        <w:ind w:left="130"/>
        <w:rPr>
          <w:b/>
          <w:sz w:val="26"/>
        </w:rPr>
      </w:pPr>
      <w:r>
        <w:rPr>
          <w:b/>
          <w:color w:val="1F3764"/>
          <w:spacing w:val="-2"/>
          <w:sz w:val="26"/>
        </w:rPr>
        <w:t>Authorizations</w:t>
      </w:r>
    </w:p>
    <w:p w14:paraId="14D403EE" w14:textId="77777777" w:rsidR="00F73691" w:rsidRDefault="00F73691" w:rsidP="00F73691">
      <w:pPr>
        <w:pStyle w:val="BodyText"/>
        <w:rPr>
          <w:b/>
        </w:rPr>
      </w:pPr>
    </w:p>
    <w:p w14:paraId="24A76BF3" w14:textId="77777777" w:rsidR="00F73691" w:rsidRDefault="00F73691" w:rsidP="00F73691">
      <w:pPr>
        <w:pStyle w:val="BodyText"/>
        <w:spacing w:before="185"/>
        <w:rPr>
          <w:b/>
        </w:rPr>
      </w:pPr>
    </w:p>
    <w:tbl>
      <w:tblPr>
        <w:tblW w:w="11012" w:type="dxa"/>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5506"/>
        <w:gridCol w:w="5506"/>
      </w:tblGrid>
      <w:tr w:rsidR="00F73691" w14:paraId="76D86BF4" w14:textId="77777777" w:rsidTr="00A97A2D">
        <w:trPr>
          <w:trHeight w:val="548"/>
        </w:trPr>
        <w:tc>
          <w:tcPr>
            <w:tcW w:w="5506" w:type="dxa"/>
            <w:shd w:val="clear" w:color="auto" w:fill="1F3764"/>
          </w:tcPr>
          <w:p w14:paraId="45E4FC61" w14:textId="77777777" w:rsidR="00F73691" w:rsidRDefault="00F73691" w:rsidP="00A97A2D">
            <w:pPr>
              <w:pStyle w:val="TableParagraph"/>
              <w:spacing w:before="102"/>
              <w:ind w:left="9"/>
              <w:jc w:val="center"/>
              <w:rPr>
                <w:b/>
                <w:sz w:val="20"/>
              </w:rPr>
            </w:pPr>
            <w:r>
              <w:rPr>
                <w:b/>
                <w:color w:val="FFFFFF"/>
                <w:spacing w:val="-2"/>
                <w:sz w:val="20"/>
              </w:rPr>
              <w:t>Team</w:t>
            </w:r>
            <w:r>
              <w:rPr>
                <w:b/>
                <w:color w:val="FFFFFF"/>
                <w:spacing w:val="-10"/>
                <w:sz w:val="20"/>
              </w:rPr>
              <w:t xml:space="preserve"> </w:t>
            </w:r>
            <w:r>
              <w:rPr>
                <w:b/>
                <w:color w:val="FFFFFF"/>
                <w:spacing w:val="-2"/>
                <w:sz w:val="20"/>
              </w:rPr>
              <w:t>Leader</w:t>
            </w:r>
          </w:p>
        </w:tc>
        <w:tc>
          <w:tcPr>
            <w:tcW w:w="5506" w:type="dxa"/>
            <w:shd w:val="clear" w:color="auto" w:fill="1F3764"/>
          </w:tcPr>
          <w:p w14:paraId="7CB2EA6E" w14:textId="77777777" w:rsidR="00F73691" w:rsidRDefault="00F73691" w:rsidP="00A97A2D">
            <w:pPr>
              <w:pStyle w:val="TableParagraph"/>
              <w:spacing w:before="102"/>
              <w:ind w:left="9"/>
              <w:jc w:val="center"/>
              <w:rPr>
                <w:b/>
                <w:sz w:val="20"/>
              </w:rPr>
            </w:pPr>
            <w:r>
              <w:rPr>
                <w:b/>
                <w:color w:val="FFFFFF"/>
                <w:spacing w:val="-2"/>
                <w:sz w:val="20"/>
              </w:rPr>
              <w:t>Co-Team</w:t>
            </w:r>
            <w:r>
              <w:rPr>
                <w:b/>
                <w:color w:val="FFFFFF"/>
                <w:spacing w:val="-6"/>
                <w:sz w:val="20"/>
              </w:rPr>
              <w:t xml:space="preserve"> </w:t>
            </w:r>
            <w:r>
              <w:rPr>
                <w:b/>
                <w:color w:val="FFFFFF"/>
                <w:spacing w:val="-2"/>
                <w:sz w:val="20"/>
              </w:rPr>
              <w:t>Leader</w:t>
            </w:r>
          </w:p>
        </w:tc>
      </w:tr>
      <w:tr w:rsidR="00F73691" w14:paraId="1E294105" w14:textId="77777777" w:rsidTr="00A97A2D">
        <w:trPr>
          <w:trHeight w:val="1657"/>
        </w:trPr>
        <w:tc>
          <w:tcPr>
            <w:tcW w:w="5506" w:type="dxa"/>
            <w:tcBorders>
              <w:left w:val="single" w:sz="4" w:space="0" w:color="AABAD4"/>
              <w:bottom w:val="single" w:sz="4" w:space="0" w:color="AABAD4"/>
              <w:right w:val="single" w:sz="4" w:space="0" w:color="AABAD4"/>
            </w:tcBorders>
          </w:tcPr>
          <w:p w14:paraId="67B2625B" w14:textId="08550104" w:rsidR="00F73691" w:rsidRDefault="00F73691" w:rsidP="00A97A2D">
            <w:pPr>
              <w:pStyle w:val="TableParagraph"/>
              <w:tabs>
                <w:tab w:val="left" w:pos="4524"/>
              </w:tabs>
              <w:spacing w:before="110" w:line="624" w:lineRule="auto"/>
              <w:ind w:left="913" w:right="821" w:hanging="34"/>
              <w:rPr>
                <w:rFonts w:ascii="Times New Roman"/>
                <w:sz w:val="19"/>
              </w:rPr>
            </w:pPr>
            <w:r>
              <w:rPr>
                <w:color w:val="777777"/>
                <w:sz w:val="20"/>
              </w:rPr>
              <w:t xml:space="preserve">Signature: </w:t>
            </w:r>
            <w:r>
              <w:rPr>
                <w:rFonts w:ascii="Times New Roman"/>
                <w:color w:val="777777"/>
                <w:sz w:val="20"/>
                <w:u w:val="single" w:color="767676"/>
              </w:rPr>
              <w:tab/>
            </w:r>
            <w:r>
              <w:rPr>
                <w:rFonts w:ascii="Times New Roman"/>
                <w:color w:val="777777"/>
                <w:spacing w:val="-13"/>
                <w:sz w:val="20"/>
                <w:u w:val="single" w:color="767676"/>
              </w:rPr>
              <w:t xml:space="preserve"> </w:t>
            </w:r>
            <w:r>
              <w:rPr>
                <w:rFonts w:ascii="Times New Roman"/>
                <w:color w:val="777777"/>
                <w:sz w:val="20"/>
              </w:rPr>
              <w:t xml:space="preserve"> </w:t>
            </w:r>
            <w:r>
              <w:rPr>
                <w:color w:val="777777"/>
                <w:sz w:val="19"/>
              </w:rPr>
              <w:t xml:space="preserve">Name: </w:t>
            </w:r>
            <w:r w:rsidRPr="002008DE">
              <w:rPr>
                <w:rFonts w:ascii="Times New Roman"/>
                <w:color w:val="0D0D0D" w:themeColor="text1" w:themeTint="F2"/>
                <w:sz w:val="24"/>
                <w:szCs w:val="24"/>
              </w:rPr>
              <w:t>Tabassum Nadavinmani</w:t>
            </w:r>
            <w:r>
              <w:br/>
            </w:r>
            <w:r>
              <w:rPr>
                <w:color w:val="777777"/>
                <w:sz w:val="19"/>
              </w:rPr>
              <w:t xml:space="preserve">Date: </w:t>
            </w:r>
            <w:r w:rsidRPr="00F73691">
              <w:rPr>
                <w:rFonts w:ascii="Times New Roman"/>
                <w:color w:val="0D0D0D" w:themeColor="text1" w:themeTint="F2"/>
                <w:sz w:val="24"/>
                <w:szCs w:val="24"/>
              </w:rPr>
              <w:t>14 July 2026</w:t>
            </w:r>
          </w:p>
        </w:tc>
        <w:tc>
          <w:tcPr>
            <w:tcW w:w="5506" w:type="dxa"/>
            <w:tcBorders>
              <w:left w:val="single" w:sz="4" w:space="0" w:color="AABAD4"/>
              <w:bottom w:val="single" w:sz="4" w:space="0" w:color="AABAD4"/>
              <w:right w:val="single" w:sz="4" w:space="0" w:color="AABAD4"/>
            </w:tcBorders>
          </w:tcPr>
          <w:p w14:paraId="41741A7F" w14:textId="74658A8F" w:rsidR="00F73691" w:rsidRDefault="00F73691" w:rsidP="00A97A2D">
            <w:pPr>
              <w:pStyle w:val="TableParagraph"/>
              <w:tabs>
                <w:tab w:val="left" w:pos="4524"/>
              </w:tabs>
              <w:spacing w:before="110" w:line="624" w:lineRule="auto"/>
              <w:ind w:left="913" w:right="821" w:hanging="34"/>
              <w:rPr>
                <w:rFonts w:ascii="Times New Roman"/>
                <w:sz w:val="19"/>
              </w:rPr>
            </w:pPr>
            <w:r>
              <w:rPr>
                <w:color w:val="777777"/>
                <w:sz w:val="20"/>
              </w:rPr>
              <w:t xml:space="preserve">Signature: </w:t>
            </w:r>
            <w:r>
              <w:rPr>
                <w:rFonts w:ascii="Times New Roman"/>
                <w:color w:val="777777"/>
                <w:sz w:val="20"/>
                <w:u w:val="single" w:color="767676"/>
              </w:rPr>
              <w:tab/>
            </w:r>
            <w:r>
              <w:rPr>
                <w:rFonts w:ascii="Times New Roman"/>
                <w:color w:val="777777"/>
                <w:spacing w:val="-13"/>
                <w:sz w:val="20"/>
                <w:u w:val="single" w:color="767676"/>
              </w:rPr>
              <w:t xml:space="preserve"> </w:t>
            </w:r>
            <w:r>
              <w:rPr>
                <w:rFonts w:ascii="Times New Roman"/>
                <w:color w:val="777777"/>
                <w:sz w:val="20"/>
              </w:rPr>
              <w:t xml:space="preserve"> </w:t>
            </w:r>
            <w:r>
              <w:rPr>
                <w:color w:val="777777"/>
                <w:sz w:val="19"/>
              </w:rPr>
              <w:t xml:space="preserve">Name: </w:t>
            </w:r>
            <w:r w:rsidRPr="002008DE">
              <w:rPr>
                <w:rFonts w:ascii="Times New Roman"/>
                <w:color w:val="0D0D0D" w:themeColor="text1" w:themeTint="F2"/>
                <w:sz w:val="24"/>
                <w:szCs w:val="24"/>
              </w:rPr>
              <w:t>Abdulhadi Kirkici</w:t>
            </w:r>
            <w:r>
              <w:br/>
            </w:r>
            <w:r>
              <w:rPr>
                <w:color w:val="777777"/>
                <w:sz w:val="19"/>
              </w:rPr>
              <w:t xml:space="preserve">Date: </w:t>
            </w:r>
            <w:r w:rsidRPr="00F73691">
              <w:rPr>
                <w:rFonts w:ascii="Times New Roman"/>
                <w:color w:val="0D0D0D" w:themeColor="text1" w:themeTint="F2"/>
                <w:sz w:val="24"/>
                <w:szCs w:val="24"/>
              </w:rPr>
              <w:t>14 July 2026</w:t>
            </w:r>
          </w:p>
        </w:tc>
      </w:tr>
    </w:tbl>
    <w:p w14:paraId="1CD8FBBA" w14:textId="77777777" w:rsidR="00111956" w:rsidRDefault="00111956" w:rsidP="00F73691">
      <w:pPr>
        <w:pStyle w:val="BodyText"/>
        <w:rPr>
          <w:b/>
          <w:sz w:val="16"/>
        </w:rPr>
      </w:pPr>
    </w:p>
    <w:sectPr w:rsidR="00111956" w:rsidSect="00F73691">
      <w:pgSz w:w="11910" w:h="16840"/>
      <w:pgMar w:top="720" w:right="432" w:bottom="274" w:left="4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25570D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5pt;height:10.65pt" o:bullet="t">
        <v:imagedata r:id="rId1" o:title="image1"/>
      </v:shape>
    </w:pict>
  </w:numPicBullet>
  <w:abstractNum w:abstractNumId="0" w15:restartNumberingAfterBreak="0">
    <w:nsid w:val="466F57DB"/>
    <w:multiLevelType w:val="hybridMultilevel"/>
    <w:tmpl w:val="8CC844A4"/>
    <w:lvl w:ilvl="0" w:tplc="D3226218">
      <w:start w:val="1"/>
      <w:numFmt w:val="decimal"/>
      <w:lvlText w:val="%1."/>
      <w:lvlJc w:val="left"/>
      <w:pPr>
        <w:ind w:left="418" w:hanging="289"/>
      </w:pPr>
      <w:rPr>
        <w:rFonts w:ascii="Arial" w:eastAsia="Arial" w:hAnsi="Arial" w:cs="Arial" w:hint="default"/>
        <w:b/>
        <w:bCs/>
        <w:i w:val="0"/>
        <w:iCs w:val="0"/>
        <w:color w:val="1F3764"/>
        <w:spacing w:val="-1"/>
        <w:w w:val="100"/>
        <w:sz w:val="26"/>
        <w:szCs w:val="26"/>
        <w:lang w:val="en-US" w:eastAsia="en-US" w:bidi="ar-SA"/>
      </w:rPr>
    </w:lvl>
    <w:lvl w:ilvl="1" w:tplc="B428138C">
      <w:start w:val="1"/>
      <w:numFmt w:val="upperLetter"/>
      <w:lvlText w:val="%2."/>
      <w:lvlJc w:val="left"/>
      <w:pPr>
        <w:ind w:left="410" w:hanging="281"/>
      </w:pPr>
      <w:rPr>
        <w:rFonts w:ascii="Arial" w:eastAsia="Arial" w:hAnsi="Arial" w:cs="Arial" w:hint="default"/>
        <w:b/>
        <w:bCs/>
        <w:i w:val="0"/>
        <w:iCs w:val="0"/>
        <w:color w:val="2E5EA2"/>
        <w:spacing w:val="-1"/>
        <w:w w:val="100"/>
        <w:sz w:val="22"/>
        <w:szCs w:val="22"/>
        <w:lang w:val="en-US" w:eastAsia="en-US" w:bidi="ar-SA"/>
      </w:rPr>
    </w:lvl>
    <w:lvl w:ilvl="2" w:tplc="4412CF5C">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3" w:tplc="B8F2B5EC">
      <w:numFmt w:val="bullet"/>
      <w:lvlText w:val="•"/>
      <w:lvlJc w:val="left"/>
      <w:pPr>
        <w:ind w:left="2940" w:hanging="292"/>
      </w:pPr>
      <w:rPr>
        <w:rFonts w:hint="default"/>
        <w:lang w:val="en-US" w:eastAsia="en-US" w:bidi="ar-SA"/>
      </w:rPr>
    </w:lvl>
    <w:lvl w:ilvl="4" w:tplc="991C30F8">
      <w:numFmt w:val="bullet"/>
      <w:lvlText w:val="•"/>
      <w:lvlJc w:val="left"/>
      <w:pPr>
        <w:ind w:left="4100" w:hanging="292"/>
      </w:pPr>
      <w:rPr>
        <w:rFonts w:hint="default"/>
        <w:lang w:val="en-US" w:eastAsia="en-US" w:bidi="ar-SA"/>
      </w:rPr>
    </w:lvl>
    <w:lvl w:ilvl="5" w:tplc="07F490D6">
      <w:numFmt w:val="bullet"/>
      <w:lvlText w:val="•"/>
      <w:lvlJc w:val="left"/>
      <w:pPr>
        <w:ind w:left="5260" w:hanging="292"/>
      </w:pPr>
      <w:rPr>
        <w:rFonts w:hint="default"/>
        <w:lang w:val="en-US" w:eastAsia="en-US" w:bidi="ar-SA"/>
      </w:rPr>
    </w:lvl>
    <w:lvl w:ilvl="6" w:tplc="F8E04C2C">
      <w:numFmt w:val="bullet"/>
      <w:lvlText w:val="•"/>
      <w:lvlJc w:val="left"/>
      <w:pPr>
        <w:ind w:left="6420" w:hanging="292"/>
      </w:pPr>
      <w:rPr>
        <w:rFonts w:hint="default"/>
        <w:lang w:val="en-US" w:eastAsia="en-US" w:bidi="ar-SA"/>
      </w:rPr>
    </w:lvl>
    <w:lvl w:ilvl="7" w:tplc="94BA13A6">
      <w:numFmt w:val="bullet"/>
      <w:lvlText w:val="•"/>
      <w:lvlJc w:val="left"/>
      <w:pPr>
        <w:ind w:left="7580" w:hanging="292"/>
      </w:pPr>
      <w:rPr>
        <w:rFonts w:hint="default"/>
        <w:lang w:val="en-US" w:eastAsia="en-US" w:bidi="ar-SA"/>
      </w:rPr>
    </w:lvl>
    <w:lvl w:ilvl="8" w:tplc="3CC856E2">
      <w:numFmt w:val="bullet"/>
      <w:lvlText w:val="•"/>
      <w:lvlJc w:val="left"/>
      <w:pPr>
        <w:ind w:left="8740" w:hanging="292"/>
      </w:pPr>
      <w:rPr>
        <w:rFonts w:hint="default"/>
        <w:lang w:val="en-US" w:eastAsia="en-US" w:bidi="ar-SA"/>
      </w:rPr>
    </w:lvl>
  </w:abstractNum>
  <w:abstractNum w:abstractNumId="1" w15:restartNumberingAfterBreak="0">
    <w:nsid w:val="68351818"/>
    <w:multiLevelType w:val="hybridMultilevel"/>
    <w:tmpl w:val="26D0620C"/>
    <w:lvl w:ilvl="0" w:tplc="F6FA61D4">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1" w:tplc="56E2AE30">
      <w:numFmt w:val="bullet"/>
      <w:lvlText w:val="•"/>
      <w:lvlJc w:val="left"/>
      <w:pPr>
        <w:ind w:left="1664" w:hanging="292"/>
      </w:pPr>
      <w:rPr>
        <w:rFonts w:hint="default"/>
        <w:lang w:val="en-US" w:eastAsia="en-US" w:bidi="ar-SA"/>
      </w:rPr>
    </w:lvl>
    <w:lvl w:ilvl="2" w:tplc="031CBF42">
      <w:numFmt w:val="bullet"/>
      <w:lvlText w:val="•"/>
      <w:lvlJc w:val="left"/>
      <w:pPr>
        <w:ind w:left="2708" w:hanging="292"/>
      </w:pPr>
      <w:rPr>
        <w:rFonts w:hint="default"/>
        <w:lang w:val="en-US" w:eastAsia="en-US" w:bidi="ar-SA"/>
      </w:rPr>
    </w:lvl>
    <w:lvl w:ilvl="3" w:tplc="CA6E6826">
      <w:numFmt w:val="bullet"/>
      <w:lvlText w:val="•"/>
      <w:lvlJc w:val="left"/>
      <w:pPr>
        <w:ind w:left="3752" w:hanging="292"/>
      </w:pPr>
      <w:rPr>
        <w:rFonts w:hint="default"/>
        <w:lang w:val="en-US" w:eastAsia="en-US" w:bidi="ar-SA"/>
      </w:rPr>
    </w:lvl>
    <w:lvl w:ilvl="4" w:tplc="F7BCAC0A">
      <w:numFmt w:val="bullet"/>
      <w:lvlText w:val="•"/>
      <w:lvlJc w:val="left"/>
      <w:pPr>
        <w:ind w:left="4796" w:hanging="292"/>
      </w:pPr>
      <w:rPr>
        <w:rFonts w:hint="default"/>
        <w:lang w:val="en-US" w:eastAsia="en-US" w:bidi="ar-SA"/>
      </w:rPr>
    </w:lvl>
    <w:lvl w:ilvl="5" w:tplc="7CC4FD92">
      <w:numFmt w:val="bullet"/>
      <w:lvlText w:val="•"/>
      <w:lvlJc w:val="left"/>
      <w:pPr>
        <w:ind w:left="5840" w:hanging="292"/>
      </w:pPr>
      <w:rPr>
        <w:rFonts w:hint="default"/>
        <w:lang w:val="en-US" w:eastAsia="en-US" w:bidi="ar-SA"/>
      </w:rPr>
    </w:lvl>
    <w:lvl w:ilvl="6" w:tplc="52DC1496">
      <w:numFmt w:val="bullet"/>
      <w:lvlText w:val="•"/>
      <w:lvlJc w:val="left"/>
      <w:pPr>
        <w:ind w:left="6884" w:hanging="292"/>
      </w:pPr>
      <w:rPr>
        <w:rFonts w:hint="default"/>
        <w:lang w:val="en-US" w:eastAsia="en-US" w:bidi="ar-SA"/>
      </w:rPr>
    </w:lvl>
    <w:lvl w:ilvl="7" w:tplc="38441350">
      <w:numFmt w:val="bullet"/>
      <w:lvlText w:val="•"/>
      <w:lvlJc w:val="left"/>
      <w:pPr>
        <w:ind w:left="7928" w:hanging="292"/>
      </w:pPr>
      <w:rPr>
        <w:rFonts w:hint="default"/>
        <w:lang w:val="en-US" w:eastAsia="en-US" w:bidi="ar-SA"/>
      </w:rPr>
    </w:lvl>
    <w:lvl w:ilvl="8" w:tplc="680E5234">
      <w:numFmt w:val="bullet"/>
      <w:lvlText w:val="•"/>
      <w:lvlJc w:val="left"/>
      <w:pPr>
        <w:ind w:left="8972" w:hanging="292"/>
      </w:pPr>
      <w:rPr>
        <w:rFonts w:hint="default"/>
        <w:lang w:val="en-US" w:eastAsia="en-US" w:bidi="ar-SA"/>
      </w:rPr>
    </w:lvl>
  </w:abstractNum>
  <w:num w:numId="1" w16cid:durableId="1175727536">
    <w:abstractNumId w:val="1"/>
  </w:num>
  <w:num w:numId="2" w16cid:durableId="1844977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11956"/>
    <w:rsid w:val="000E0A66"/>
    <w:rsid w:val="00111956"/>
    <w:rsid w:val="0021603C"/>
    <w:rsid w:val="003910E5"/>
    <w:rsid w:val="005D2B9D"/>
    <w:rsid w:val="005E0FBB"/>
    <w:rsid w:val="0083758D"/>
    <w:rsid w:val="00F73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CBD2"/>
  <w15:docId w15:val="{7628D665-4120-4262-81A4-1E18A736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409" w:hanging="27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609" w:hanging="29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2197</Words>
  <Characters>12526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PEP_Performance_Report.docx</vt:lpstr>
    </vt:vector>
  </TitlesOfParts>
  <Company/>
  <LinksUpToDate>false</LinksUpToDate>
  <CharactersWithSpaces>14694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PEP_Performance_Report.docx</dc:title>
  <dc:creator>E George</dc:creator>
  <cp:keywords>DAHIrpW_yMI,BAFQuYM5ogY,0</cp:keywords>
  <cp:lastModifiedBy>Abdulhadi Kırkıcı</cp:lastModifiedBy>
  <cp:revision>5</cp:revision>
  <dcterms:created xsi:type="dcterms:W3CDTF">2026-06-29T15:44:00Z</dcterms:created>
  <dcterms:modified xsi:type="dcterms:W3CDTF">2026-07-15T10:48:00Z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Creator">
    <vt:lpwstr>Canva</vt:lpwstr>
  </property>
  <property fmtid="{D5CDD505-2E9C-101B-9397-08002B2CF9AE}" pid="4" name="LastSaved">
    <vt:filetime>2026-06-29T00:00:00Z</vt:filetime>
  </property>
  <property fmtid="{D5CDD505-2E9C-101B-9397-08002B2CF9AE}" pid="5" name="Producer">
    <vt:lpwstr>3-Heights(TM) PDF Security Shell 4.8.25.2 (http://www.pdf-tools.com)</vt:lpwstr>
  </property>
</Properties>
</file>