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전공 프로젝트 2주차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자영업자 대상 상권 &amp; 타겟 고객 분석 및 추천 모델링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우리가게물건사조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김준호, 정수연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38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데이터 분석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외식업 top 10 상권 vs 세부 외식 (10개) 업종별 top 10 상권 비교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 외식업 top 10 상권 상세 분석 (요일, 방문시간, 성별, 연령)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데이터 시각화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외식업 매출 Top10 상권 시각화(막대)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 외식업(10개) 매출 Top10 상권 시각화(막대)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지도 내 외식업 TOP100 상권 파악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지도 내 세부 외식업(10개) 요일, 방문시간, 성별, 연령별 시각화(파이차트)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 매출액과 타 변수와의 상관관계 시각화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멘토링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 페이지 참조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머신러닝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 특성별 매출 건수 모델링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점주가 추구하는 매장 컨셉 및 마케팅 전략에 적합한 상권 추천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발표 준비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개발 데이터 정리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보고서 및 PPT 작성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멘토 피드백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7f7f7f" w:space="0" w:sz="8" w:val="single"/>
              <w:bottom w:color="7f7f7f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멘토링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최인호 멘토님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이경숙 멘토님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윤석용 멘토님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우리마을가게 상권분석 (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https://golmok.seoul.go.kr/main.do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)과 비교하여 차별점이 무엇인지?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KT잘나가게 (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https://product.kt.com/wDic/productDetail.do?ItemCode=1459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)에서 제공하는 서비스 참고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 데이터분석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befor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데이터를 단순히 지도에 plot해주는 것은 데이터 분석이라 할 수 없음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분석 서비스의 강화 필요 : 상권 분석 관련 공공데이터 더 찾아보기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ex1) 역세권에서 떨어진 거리와 비교하여 매출량에 어떤 상관관계가 있는지? ex2) 상권의 유동 인구와 결제 건 수의 추이 확인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4. 머신러닝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목표로 하는 결과물이 명확히 해야함. (무엇과 무엇의 상관관계를 예측?)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‘모델링을 위한 데이터를 어떻게 전처리할 것인지’가 아니라 데이터의 특성, 우리가 목표로 하는 서비스에 적합한 ‘모델’이 무엇인지 먼저 고민해야함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첫 번째는 Supervised learning이냐 unSupervised learning이냐?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x, y를 정확히 구분할 수 있는 데이터면 f(x) = y를 규명할 수 있어야 하고 Supervised learning을 선정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y가 없는 데이터이면 정답이 존재하지 않고 Unsupervised learning 관련 모델을 선정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두 번째는 classification이냐 Regression이냐?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discrete 데이터 (성별, )이면 classification 관련 모델을 선정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continuous 데이터이면 Regression 관련 모델을 선정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lmok.seoul.go.kr/main.do" TargetMode="External"/><Relationship Id="rId8" Type="http://schemas.openxmlformats.org/officeDocument/2006/relationships/hyperlink" Target="https://product.kt.com/wDic/productDetail.do?ItemCode=145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WX+MdVrNDb85RcZmzwdWOr3yg==">AMUW2mW84oUM/Wp2iXjBmu5j5sxPi5z1PYzTnUvgiojwXNqFtfdpu+TrNPHENP/cf7vS9fmWTEpf+fbk9aLlJBaVndbXEwDOaOJbNcLrTsBC3ZmX2xiDfzrXem3VzShOtWk3MSpWvkREqJR+ba9e0LqzrlJQOjsnkJQyXG7ARlvGkc1mWUtEihQ=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