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w:t>
      </w:r>
    </w:p>
    <w:p>
      <w:r>
        <w:t>The Gross Regional Product (GRP) serves as a vital economic indicator, reflecting the economic output of a specific region, much like the Gross Domestic Product (GDP) does at the national level. This analysis delves into the GRP of San Diego County, offering a comparative perspective with both California's state-level data and the national figures for the United States.</w:t>
        <w:br/>
        <w:br/>
        <w:t>Over the past five years, San Diego County has demonstrated a remarkable economic trajectory. In 2019, the county's GRP stood at approximately $244.28 billion. Despite the global disruptions caused by the COVID-19 pandemic in 2020, the region's GRP experienced a slight increase to $244.82 billion. The subsequent years marked a period of significant recovery and growth, with the GRP climbing to $268.87 billion in 2021, further to $296.68 billion in 2022, and reaching $308.71 billion in 2023.</w:t>
        <w:br/>
        <w:br/>
        <w:t>The per capita GRP in San Diego County has mirrored this upward trend, rising from $73,347 in 2019 to $94,916 in 2023. This growth signifies an enhancement in economic productivity per individual within the region. When compared to California's state-level data, where the per capita GRP increased from $75,789 in 2019 to $93,800 in 2023, San Diego County's figures are slightly lower but show a narrowing gap over the years. On a national scale, the United States saw its per capita GRP rise from $63,754 in 2019 to $77,366 in 2023, with San Diego County consistently outperforming the national average, underscoring the region's robust economic performance.</w:t>
        <w:br/>
        <w:br/>
        <w:t>The economic landscape of San Diego County is shaped by diverse industry contributions. In 2023, the largest sectors included government, contributing $52.92 billion; professional, scientific, and technical services, adding $37.04 billion; manufacturing, with $31.67 billion; health care and social assistance, contributing $20.21 billion; and finance and insurance, adding $19.50 billion. These sectors collectively drive the region's economic vitality.</w:t>
        <w:br/>
        <w:br/>
        <w:t>San Diego County's economy has shown remarkable resilience and growth, even amidst global economic challenges such as the COVID-19 pandemic. The region's economic output is bolstered by a diverse array of industries, with significant contributions from government, professional services, and manufacturing sectors. The consistent growth in per capita GRP reflects increasing economic productivity and prosperity for the county's residents.</w:t>
        <w:br/>
        <w:br/>
        <w:t>In conclusion, San Diego County's economic performance, as evidenced by its GRP, has been robust over the past five years. The region's ability to sustain growth and enhance per capita productivity is a positive indicator of its economic health and resilience. To maintain this growth trajectory, continued investment in key industries and infrastructure will be essential.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