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Gross Regional Product (GRP) serves as a vital economic indicator, encapsulating the total economic output of a region. In the case of San Diego County, the GRP data spanning from 2019 to 2023 offers a comprehensive view of the region's economic performance and growth trends across various sectors.</w:t>
        <w:br/>
        <w:br/>
        <w:t>Over this five-year period, San Diego County experienced a notable increase in its GRP, which rose from approximately $244.28 billion in 2019 to about $308.71 billion by 2023. This growth of approximately 26.4% underscores the region's economic vitality. On a per capita basis, the GRP also saw a significant rise, climbing from $73,346.92 in 2019 to $94,915.87 in 2023. This increase reflects enhanced productivity and improved economic conditions for the residents of San Diego County.</w:t>
        <w:br/>
        <w:br/>
        <w:t>Several industries played pivotal roles in this economic expansion. The government sector consistently contributed the largest share, with its output growing from $45.19 billion in 2019 to $52.92 billion in 2023. Manufacturing also remained a key player, although it experienced a slight dip after peaking at $33.50 billion in 2022, settling at $31.67 billion in 2023. Meanwhile, the Professional, Scientific, and Technical Services sector demonstrated robust growth, expanding from $28.13 billion in 2019 to $37.04 billion in 2023. The Health Care and Social Assistance industry also saw substantial growth, increasing from $15.38 billion to $20.21 billion over the same period.</w:t>
        <w:br/>
        <w:br/>
        <w:t>The year 2020 posed significant challenges due to the global COVID-19 pandemic. Despite these challenges, San Diego County's GRP remained relatively stable at $244.82 billion. However, industries such as Accommodation and Food Services, along with Arts, Entertainment, and Recreation, faced declines due to pandemic-related restrictions. In the subsequent years, from 2021 to 2023, the county witnessed a strong recovery and growth across most sectors. The Accommodation and Food Services industry, for instance, rebounded from $6.53 billion in 2020 to $11.83 billion in 2023. Additionally, the Information and Finance and Insurance sectors exhibited strong growth, indicating a shift towards a more digital and service-oriented economy.</w:t>
        <w:br/>
        <w:br/>
        <w:t>When compared to broader state and national trends, San Diego County's GRP growth outpaced the national average. Nationally, the per capita GRP increased from $63,753.57 in 2019 to $77,366.43 in 2023. California, as a whole, demonstrated a strong economic performance, with its per capita GRP rising from $75,788.64 in 2019 to $93,799.67 in 2023, surpassing the national figures.</w:t>
        <w:br/>
        <w:br/>
        <w:t>In conclusion, San Diego County's economy has shown remarkable resilience and growth over the past five years. Key sectors such as government, manufacturing, and professional services have significantly contributed to this expansion. The region's recovery from the pandemic has been robust, with major industries bouncing back and driving overall economic growth. The increase in per capita GRP highlights the region's improved economic productivity and living standards, positioning San Diego County as a dynamic and thriving economic hub.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