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 Diego County's Gross Regional Product (GRP) Report</w:t>
      </w:r>
    </w:p>
    <w:p>
      <w:r>
        <w:t>To generate the San Diego County's Gross Regional Product (GRP) report, we will analyze the data from the provided CSV files: `sec1-2_San Diego County_per_capita_grp_data.csv` and `sec1-1_San Diego County_grp_data.csv`. The analysis will focus on GRP trends from 2019 to 2023, comparing it with state and national data.</w:t>
        <w:br/>
        <w:br/>
        <w:t>The Gross Regional Product (GRP) is a measure of the economic output of a region, similar to the Gross Domestic Product (GDP) but at a regional level. The GRP data for San Diego County from 2019 to 2023 provides valuable insights into the county's economic performance over these years. In 2019, the GRP was $244.28 billion, increasing to $308.71 billion by 2023, a consistent upward trend. Per capita GRP also showed significant growth, rising from $73,346.92 in 2019 to $94,915.87 in 2023, indicating that economic growth outpaced population growth.</w:t>
        <w:br/>
        <w:br/>
        <w:t>The yearly growth rates reveal a strong economic recovery and expansion. From 2019 to 2020, the GRP increased by a modest 0.22%, reflecting a stable period. However, the following years saw substantial growth: a 9.82% increase from 2020 to 2021, a 10.34% rise from 2021 to 2022, and a 4.06% growth from 2022 to 2023. These figures demonstrate the county's resilience and capacity for economic expansion.</w:t>
      </w:r>
    </w:p>
    <w:p>
      <w:r>
        <w:t>ERROR GENERATING CHART: 'rgba(75, 192, 192, 1)' is not a valid value for color: supported inputs are (r, g, b) and (r, g, b, a) 0-1 float tuples; '#rrggbb', '#rrggbbaa', '#rgb', '#rgba' strings; named color strings; string reprs of 0-1 floats for grayscale values; 'C0', 'C1', ... strings for colors of the color cycle; and pairs combining one of the above with an alpha value</w:t>
      </w:r>
    </w:p>
    <w:p>
      <w:r>
        <w:t>When compared to state and national data, San Diego County's economic performance is notable. The state of California's GRP per capita increased from $75,788.64 in 2019 to $93,799.67 in 2023, aligning closely with San Diego County's trend, though slightly lower in absolute terms. Nationally, the GRP per capita grew from $63,753.57 in 2019 to $77,366.43 in 2023, making San Diego County's GRP per capita consistently higher than the national average, a testament to its stronger economic performance.</w:t>
        <w:br/>
        <w:br/>
        <w:t>In conclusion, San Diego County has experienced robust economic growth from 2019 to 2023, with both total GRP and GRP per capita increasing significantly. This growth reflects the county's resilience and capacity to expand its economic output, benefiting its residents with higher per capita economic contributions.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Year</w:t>
            </w:r>
          </w:p>
        </w:tc>
        <w:tc>
          <w:tcPr>
            <w:tcW w:type="dxa" w:w="2160"/>
          </w:tcPr>
          <w:p>
            <w:r>
              <w:t>GRP (Billion $)</w:t>
            </w:r>
          </w:p>
        </w:tc>
        <w:tc>
          <w:tcPr>
            <w:tcW w:type="dxa" w:w="2160"/>
          </w:tcPr>
          <w:p>
            <w:r>
              <w:t>GRP Per Capita ($)</w:t>
            </w:r>
          </w:p>
        </w:tc>
        <w:tc>
          <w:tcPr>
            <w:tcW w:type="dxa" w:w="2160"/>
          </w:tcPr>
          <w:p>
            <w:r>
              <w:t>Yearly Growth Rate (%)</w:t>
            </w:r>
          </w:p>
        </w:tc>
      </w:tr>
      <w:tr>
        <w:tc>
          <w:tcPr>
            <w:tcW w:type="dxa" w:w="2160"/>
          </w:tcPr>
          <w:p>
            <w:r>
              <w:t>2019</w:t>
            </w:r>
          </w:p>
        </w:tc>
        <w:tc>
          <w:tcPr>
            <w:tcW w:type="dxa" w:w="2160"/>
          </w:tcPr>
          <w:p>
            <w:r>
              <w:t>244.28</w:t>
            </w:r>
          </w:p>
        </w:tc>
        <w:tc>
          <w:tcPr>
            <w:tcW w:type="dxa" w:w="2160"/>
          </w:tcPr>
          <w:p>
            <w:r>
              <w:t>73,346.92</w:t>
            </w:r>
          </w:p>
        </w:tc>
        <w:tc>
          <w:tcPr>
            <w:tcW w:type="dxa" w:w="2160"/>
          </w:tcPr>
          <w:p>
            <w:r>
              <w:t>-</w:t>
            </w:r>
          </w:p>
        </w:tc>
      </w:tr>
      <w:tr>
        <w:tc>
          <w:tcPr>
            <w:tcW w:type="dxa" w:w="2160"/>
          </w:tcPr>
          <w:p>
            <w:r>
              <w:t>2020</w:t>
            </w:r>
          </w:p>
        </w:tc>
        <w:tc>
          <w:tcPr>
            <w:tcW w:type="dxa" w:w="2160"/>
          </w:tcPr>
          <w:p>
            <w:r>
              <w:t>244.82</w:t>
            </w:r>
          </w:p>
        </w:tc>
        <w:tc>
          <w:tcPr>
            <w:tcW w:type="dxa" w:w="2160"/>
          </w:tcPr>
          <w:p>
            <w:r>
              <w:t>74,277.60</w:t>
            </w:r>
          </w:p>
        </w:tc>
        <w:tc>
          <w:tcPr>
            <w:tcW w:type="dxa" w:w="2160"/>
          </w:tcPr>
          <w:p>
            <w:r>
              <w:t>0.22</w:t>
            </w:r>
          </w:p>
        </w:tc>
      </w:tr>
      <w:tr>
        <w:tc>
          <w:tcPr>
            <w:tcW w:type="dxa" w:w="2160"/>
          </w:tcPr>
          <w:p>
            <w:r>
              <w:t>2021</w:t>
            </w:r>
          </w:p>
        </w:tc>
        <w:tc>
          <w:tcPr>
            <w:tcW w:type="dxa" w:w="2160"/>
          </w:tcPr>
          <w:p>
            <w:r>
              <w:t>268.87</w:t>
            </w:r>
          </w:p>
        </w:tc>
        <w:tc>
          <w:tcPr>
            <w:tcW w:type="dxa" w:w="2160"/>
          </w:tcPr>
          <w:p>
            <w:r>
              <w:t>82,099.95</w:t>
            </w:r>
          </w:p>
        </w:tc>
        <w:tc>
          <w:tcPr>
            <w:tcW w:type="dxa" w:w="2160"/>
          </w:tcPr>
          <w:p>
            <w:r>
              <w:t>9.82</w:t>
            </w:r>
          </w:p>
        </w:tc>
      </w:tr>
      <w:tr>
        <w:tc>
          <w:tcPr>
            <w:tcW w:type="dxa" w:w="2160"/>
          </w:tcPr>
          <w:p>
            <w:r>
              <w:t>2022</w:t>
            </w:r>
          </w:p>
        </w:tc>
        <w:tc>
          <w:tcPr>
            <w:tcW w:type="dxa" w:w="2160"/>
          </w:tcPr>
          <w:p>
            <w:r>
              <w:t>296.68</w:t>
            </w:r>
          </w:p>
        </w:tc>
        <w:tc>
          <w:tcPr>
            <w:tcW w:type="dxa" w:w="2160"/>
          </w:tcPr>
          <w:p>
            <w:r>
              <w:t>90,557.10</w:t>
            </w:r>
          </w:p>
        </w:tc>
        <w:tc>
          <w:tcPr>
            <w:tcW w:type="dxa" w:w="2160"/>
          </w:tcPr>
          <w:p>
            <w:r>
              <w:t>10.34</w:t>
            </w:r>
          </w:p>
        </w:tc>
      </w:tr>
      <w:tr>
        <w:tc>
          <w:tcPr>
            <w:tcW w:type="dxa" w:w="2160"/>
          </w:tcPr>
          <w:p>
            <w:r>
              <w:t>2023</w:t>
            </w:r>
          </w:p>
        </w:tc>
        <w:tc>
          <w:tcPr>
            <w:tcW w:type="dxa" w:w="2160"/>
          </w:tcPr>
          <w:p>
            <w:r>
              <w:t>308.71</w:t>
            </w:r>
          </w:p>
        </w:tc>
        <w:tc>
          <w:tcPr>
            <w:tcW w:type="dxa" w:w="2160"/>
          </w:tcPr>
          <w:p>
            <w:r>
              <w:t>94,915.87</w:t>
            </w:r>
          </w:p>
        </w:tc>
        <w:tc>
          <w:tcPr>
            <w:tcW w:type="dxa" w:w="2160"/>
          </w:tcPr>
          <w:p>
            <w:r>
              <w:t>4.06</w:t>
            </w:r>
          </w:p>
        </w:tc>
      </w:tr>
    </w:tbl>
    <w:p>
      <w:pPr>
        <w:pStyle w:val="Caption"/>
      </w:pPr>
      <w:r>
        <w:t>San Diego County GRP Data (2019-2023)</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Prepared by [Your Name]</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San Diego County's GRP Analysis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