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County's Gross Regional Product (GRP) Report</w:t>
      </w:r>
    </w:p>
    <w:p>
      <w:r>
        <w:t>To generate the San Diego County's Gross Regional Product (GRP) report, we will analyze the data from the provided CSV files: `sec1-1_San Diego County_grp_data.csv` and `sec1-2_San Diego County_per_capita_grp_data.csv`. The analysis will focus on GRP trends from 2019 to 2023, both in total dollars and on a per capita basis.</w:t>
      </w:r>
    </w:p>
    <w:p>
      <w:r>
        <w:t>From 2019 to 2023, San Diego County's total GRP increased from approximately $244.28 billion to $308.71 billion, representing a growth of about 26.4% over the five-year period. This upward trajectory is evident in the data, with the most significant year-over-year increase occurring between 2021 and 2022, when the GRP rose by approximately $27.81 billion. Concurrently, the GRP per capita also showed a consistent upward trend, increasing from $73,346.92 in 2019 to $94,915.87 in 2023, a growth of approximately 29.4%. The largest increase in GRP per capita was observed between 2021 and 2022, with an increase of $8,457.15.</w:t>
      </w:r>
    </w:p>
    <w:p>
      <w:r>
        <w:t>ERROR: Chart data could not be parsed.</w:t>
      </w:r>
    </w:p>
    <w:p>
      <w:r>
        <w:t>These trends suggest a robust economic performance in San Diego County. Despite a slight decrease in population from 3,330,458 in 2019 to 3,252,468 in 2023, the county's economic output per resident has improved, indicating a strengthening economy. The consistent increase in GRP per capita implies that the economic benefits are being distributed effectively among the residents, driven by contributions from various industries. Overall, San Diego County's economy has demonstrated significant growth and resilience over the past five years.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Year</w:t>
            </w:r>
          </w:p>
        </w:tc>
        <w:tc>
          <w:tcPr>
            <w:tcW w:type="dxa" w:w="2160"/>
          </w:tcPr>
          <w:p>
            <w:r>
              <w:t>Total GRP (in dollars)</w:t>
            </w:r>
          </w:p>
        </w:tc>
        <w:tc>
          <w:tcPr>
            <w:tcW w:type="dxa" w:w="2160"/>
          </w:tcPr>
          <w:p>
            <w:r>
              <w:t>GRP Per Capita</w:t>
            </w:r>
          </w:p>
        </w:tc>
        <w:tc>
          <w:tcPr>
            <w:tcW w:type="dxa" w:w="2160"/>
          </w:tcPr>
          <w:p>
            <w:r>
              <w:t>Population</w:t>
            </w:r>
          </w:p>
        </w:tc>
      </w:tr>
      <w:tr>
        <w:tc>
          <w:tcPr>
            <w:tcW w:type="dxa" w:w="2160"/>
          </w:tcPr>
          <w:p>
            <w:r>
              <w:t>2019</w:t>
            </w:r>
          </w:p>
        </w:tc>
        <w:tc>
          <w:tcPr>
            <w:tcW w:type="dxa" w:w="2160"/>
          </w:tcPr>
          <w:p>
            <w:r>
              <w:t>244,278,846,457.50</w:t>
            </w:r>
          </w:p>
        </w:tc>
        <w:tc>
          <w:tcPr>
            <w:tcW w:type="dxa" w:w="2160"/>
          </w:tcPr>
          <w:p>
            <w:r>
              <w:t>73,346.92</w:t>
            </w:r>
          </w:p>
        </w:tc>
        <w:tc>
          <w:tcPr>
            <w:tcW w:type="dxa" w:w="2160"/>
          </w:tcPr>
          <w:p>
            <w:r>
              <w:t>3,330,458</w:t>
            </w:r>
          </w:p>
        </w:tc>
      </w:tr>
      <w:tr>
        <w:tc>
          <w:tcPr>
            <w:tcW w:type="dxa" w:w="2160"/>
          </w:tcPr>
          <w:p>
            <w:r>
              <w:t>2020</w:t>
            </w:r>
          </w:p>
        </w:tc>
        <w:tc>
          <w:tcPr>
            <w:tcW w:type="dxa" w:w="2160"/>
          </w:tcPr>
          <w:p>
            <w:r>
              <w:t>244,822,303,264.04</w:t>
            </w:r>
          </w:p>
        </w:tc>
        <w:tc>
          <w:tcPr>
            <w:tcW w:type="dxa" w:w="2160"/>
          </w:tcPr>
          <w:p>
            <w:r>
              <w:t>74,277.60</w:t>
            </w:r>
          </w:p>
        </w:tc>
        <w:tc>
          <w:tcPr>
            <w:tcW w:type="dxa" w:w="2160"/>
          </w:tcPr>
          <w:p>
            <w:r>
              <w:t>3,300,000</w:t>
            </w:r>
          </w:p>
        </w:tc>
      </w:tr>
      <w:tr>
        <w:tc>
          <w:tcPr>
            <w:tcW w:type="dxa" w:w="2160"/>
          </w:tcPr>
          <w:p>
            <w:r>
              <w:t>2021</w:t>
            </w:r>
          </w:p>
        </w:tc>
        <w:tc>
          <w:tcPr>
            <w:tcW w:type="dxa" w:w="2160"/>
          </w:tcPr>
          <w:p>
            <w:r>
              <w:t>268,873,550,391.04</w:t>
            </w:r>
          </w:p>
        </w:tc>
        <w:tc>
          <w:tcPr>
            <w:tcW w:type="dxa" w:w="2160"/>
          </w:tcPr>
          <w:p>
            <w:r>
              <w:t>82,099.95</w:t>
            </w:r>
          </w:p>
        </w:tc>
        <w:tc>
          <w:tcPr>
            <w:tcW w:type="dxa" w:w="2160"/>
          </w:tcPr>
          <w:p>
            <w:r>
              <w:t>3,270,000</w:t>
            </w:r>
          </w:p>
        </w:tc>
      </w:tr>
      <w:tr>
        <w:tc>
          <w:tcPr>
            <w:tcW w:type="dxa" w:w="2160"/>
          </w:tcPr>
          <w:p>
            <w:r>
              <w:t>2022</w:t>
            </w:r>
          </w:p>
        </w:tc>
        <w:tc>
          <w:tcPr>
            <w:tcW w:type="dxa" w:w="2160"/>
          </w:tcPr>
          <w:p>
            <w:r>
              <w:t>296,683,894,891.99</w:t>
            </w:r>
          </w:p>
        </w:tc>
        <w:tc>
          <w:tcPr>
            <w:tcW w:type="dxa" w:w="2160"/>
          </w:tcPr>
          <w:p>
            <w:r>
              <w:t>90,557.10</w:t>
            </w:r>
          </w:p>
        </w:tc>
        <w:tc>
          <w:tcPr>
            <w:tcW w:type="dxa" w:w="2160"/>
          </w:tcPr>
          <w:p>
            <w:r>
              <w:t>3,260,000</w:t>
            </w:r>
          </w:p>
        </w:tc>
      </w:tr>
      <w:tr>
        <w:tc>
          <w:tcPr>
            <w:tcW w:type="dxa" w:w="2160"/>
          </w:tcPr>
          <w:p>
            <w:r>
              <w:t>2023</w:t>
            </w:r>
          </w:p>
        </w:tc>
        <w:tc>
          <w:tcPr>
            <w:tcW w:type="dxa" w:w="2160"/>
          </w:tcPr>
          <w:p>
            <w:r>
              <w:t>308,710,843,090.86</w:t>
            </w:r>
          </w:p>
        </w:tc>
        <w:tc>
          <w:tcPr>
            <w:tcW w:type="dxa" w:w="2160"/>
          </w:tcPr>
          <w:p>
            <w:r>
              <w:t>94,915.87</w:t>
            </w:r>
          </w:p>
        </w:tc>
        <w:tc>
          <w:tcPr>
            <w:tcW w:type="dxa" w:w="2160"/>
          </w:tcPr>
          <w:p>
            <w:r>
              <w:t>3,252,468</w:t>
            </w:r>
          </w:p>
        </w:tc>
      </w:tr>
    </w:tbl>
    <w:p>
      <w:pPr>
        <w:pStyle w:val="Caption"/>
      </w:pPr>
      <w:r>
        <w:t>San Diego County's GRP Data from 2019 to 2023</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Prepared by [Your Name]</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San Diego County's GRP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