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San Diego County Jobs Report 2023-2024</w:t>
      </w:r>
    </w:p>
    <w:p>
      <w:r>
        <w:t>The unemployment rate in San Diego County has experienced notable fluctuations over the past year. In September 2024, the rate stood at 4.55%, having peaked in August 2024 at 5.05%. This was a significant increase from the low of 3.65% recorded in May 2024. Comparatively, the unemployment rate was generally higher in 2024 than at the end of 2023, where it was 4.28% in December. When compared to peer regions, San Diego County's unemployment rate is higher than that of Miami-Dade County, FL, which peaked at 3.13% in August 2024, but lower than Wayne County, MI, which saw a peak of 8.23% in July 2024. Maricopa County, AZ, also reported lower unemployment rates, with a peak of 3.84% in October 2023. This positions San Diego County in a moderate employment situation relative to these peers.</w:t>
      </w:r>
    </w:p>
    <w:p>
      <w:r>
        <w:t>In terms of job postings, San Diego County has seen a decline across various industries from 2023 to 2024. The Health Care and Social Assistance sector had the highest number of unique postings at 52,862, despite a decrease of 24.16%. The Admin/Support/Waste Management and Remediation Services sector followed closely with 50,026 postings, experiencing a more significant drop of 34.86%. The Professional, Scientific, and Technical Services industry, while offering the highest median salary of $89,984, also saw a reduction in postings by 25.67%. Manufacturing and Retail Trade sectors reported 30,688 and 30,326 unique postings, respectively, with declines of 29.44% and 20.51%. Despite the overall decrease in job postings, the Professional, Scientific, and Technical Services industry remains a lucrative field.</w:t>
      </w:r>
    </w:p>
    <w:p>
      <w:r>
        <w:t>ERROR GENERATING CHART: 'legend'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Industry</w:t>
            </w:r>
          </w:p>
        </w:tc>
        <w:tc>
          <w:tcPr>
            <w:tcW w:type="dxa" w:w="1440"/>
          </w:tcPr>
          <w:p>
            <w:r>
              <w:t>Unique Postings</w:t>
            </w:r>
          </w:p>
        </w:tc>
        <w:tc>
          <w:tcPr>
            <w:tcW w:type="dxa" w:w="1440"/>
          </w:tcPr>
          <w:p>
            <w:r>
              <w:t>Median Salary</w:t>
            </w:r>
          </w:p>
        </w:tc>
        <w:tc>
          <w:tcPr>
            <w:tcW w:type="dxa" w:w="1440"/>
          </w:tcPr>
          <w:p>
            <w:r>
              <w:t>Percent Change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-----------------------------------------------</w:t>
            </w:r>
          </w:p>
        </w:tc>
        <w:tc>
          <w:tcPr>
            <w:tcW w:type="dxa" w:w="1440"/>
          </w:tcPr>
          <w:p>
            <w:r>
              <w:t>-----------------</w:t>
            </w:r>
          </w:p>
        </w:tc>
        <w:tc>
          <w:tcPr>
            <w:tcW w:type="dxa" w:w="1440"/>
          </w:tcPr>
          <w:p>
            <w:r>
              <w:t>---------------</w:t>
            </w:r>
          </w:p>
        </w:tc>
        <w:tc>
          <w:tcPr>
            <w:tcW w:type="dxa" w:w="1440"/>
          </w:tcPr>
          <w:p>
            <w:r>
              <w:t>----------------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Health Care and Social Assistance</w:t>
            </w:r>
          </w:p>
        </w:tc>
        <w:tc>
          <w:tcPr>
            <w:tcW w:type="dxa" w:w="1440"/>
          </w:tcPr>
          <w:p>
            <w:r>
              <w:t>52,862</w:t>
            </w:r>
          </w:p>
        </w:tc>
        <w:tc>
          <w:tcPr>
            <w:tcW w:type="dxa" w:w="1440"/>
          </w:tcPr>
          <w:p>
            <w:r>
              <w:t>$57,216</w:t>
            </w:r>
          </w:p>
        </w:tc>
        <w:tc>
          <w:tcPr>
            <w:tcW w:type="dxa" w:w="1440"/>
          </w:tcPr>
          <w:p>
            <w:r>
              <w:t>-24.16%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Admin/Support/Waste Mgmt and Remediation Svcs</w:t>
            </w:r>
          </w:p>
        </w:tc>
        <w:tc>
          <w:tcPr>
            <w:tcW w:type="dxa" w:w="1440"/>
          </w:tcPr>
          <w:p>
            <w:r>
              <w:t>50,026</w:t>
            </w:r>
          </w:p>
        </w:tc>
        <w:tc>
          <w:tcPr>
            <w:tcW w:type="dxa" w:w="1440"/>
          </w:tcPr>
          <w:p>
            <w:r>
              <w:t>$62,336</w:t>
            </w:r>
          </w:p>
        </w:tc>
        <w:tc>
          <w:tcPr>
            <w:tcW w:type="dxa" w:w="1440"/>
          </w:tcPr>
          <w:p>
            <w:r>
              <w:t>-34.86%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Professional, Scientific, and Technical Svcs</w:t>
            </w:r>
          </w:p>
        </w:tc>
        <w:tc>
          <w:tcPr>
            <w:tcW w:type="dxa" w:w="1440"/>
          </w:tcPr>
          <w:p>
            <w:r>
              <w:t>44,158</w:t>
            </w:r>
          </w:p>
        </w:tc>
        <w:tc>
          <w:tcPr>
            <w:tcW w:type="dxa" w:w="1440"/>
          </w:tcPr>
          <w:p>
            <w:r>
              <w:t>$89,984</w:t>
            </w:r>
          </w:p>
        </w:tc>
        <w:tc>
          <w:tcPr>
            <w:tcW w:type="dxa" w:w="1440"/>
          </w:tcPr>
          <w:p>
            <w:r>
              <w:t>-25.67%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Manufacturing</w:t>
            </w:r>
          </w:p>
        </w:tc>
        <w:tc>
          <w:tcPr>
            <w:tcW w:type="dxa" w:w="1440"/>
          </w:tcPr>
          <w:p>
            <w:r>
              <w:t>30,688</w:t>
            </w:r>
          </w:p>
        </w:tc>
        <w:tc>
          <w:tcPr>
            <w:tcW w:type="dxa" w:w="1440"/>
          </w:tcPr>
          <w:p>
            <w:r>
              <w:t>$95,616</w:t>
            </w:r>
          </w:p>
        </w:tc>
        <w:tc>
          <w:tcPr>
            <w:tcW w:type="dxa" w:w="1440"/>
          </w:tcPr>
          <w:p>
            <w:r>
              <w:t>-29.44%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Retail Trade</w:t>
            </w:r>
          </w:p>
        </w:tc>
        <w:tc>
          <w:tcPr>
            <w:tcW w:type="dxa" w:w="1440"/>
          </w:tcPr>
          <w:p>
            <w:r>
              <w:t>30,326</w:t>
            </w:r>
          </w:p>
        </w:tc>
        <w:tc>
          <w:tcPr>
            <w:tcW w:type="dxa" w:w="1440"/>
          </w:tcPr>
          <w:p>
            <w:r>
              <w:t>$41,600</w:t>
            </w:r>
          </w:p>
        </w:tc>
        <w:tc>
          <w:tcPr>
            <w:tcW w:type="dxa" w:w="1440"/>
          </w:tcPr>
          <w:p>
            <w:r>
              <w:t>-20.51%</w:t>
            </w:r>
          </w:p>
        </w:tc>
        <w:tc>
          <w:tcPr>
            <w:tcW w:type="dxa" w:w="1440"/>
          </w:tcPr>
          <w:p>
            <w:r/>
          </w:p>
        </w:tc>
      </w:tr>
    </w:tbl>
    <w:p>
      <w:pPr>
        <w:pStyle w:val="Caption"/>
      </w:pPr>
      <w:r>
        <w:t>Job Postings, Median Salary, and Percent Change by Industry</w:t>
      </w:r>
    </w:p>
    <w:p>
      <w:r>
        <w:t>In summary, San Diego County's employment landscape in 2023-2024 reflects a moderate level of stability with room for improvement. The unemployment rate has been relatively stable but slightly higher in 2024 compared to the end of 2023. The job market shows a decline in postings across various industries, with significant reductions in sectors like Admin/Support and Finance. However, the Professional, Scientific, and Technical Services industry remains a high-paying sector despite the decrease in job postings. Overall, while the county faces challenges in job availability and stability, there are opportunities for growth and improvement in the coming years.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Analysis of Unemployment Rates and Job Postings in San Diego County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