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8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ДИНАМІЧНИХ ЕЛЕМЕНТІВ НА ВЕБСТОРІНКАХ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ознайомлення з поняттям «каскадні таблиці стилів» та оволодіння навичками роботи зі стилями відображення гіпертексту 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4 — ліва широка колонка «Заголовок / Вміст / Додаткова секція / Нижній колонтитул» і права вузька колонка «Меню» на всю висоту.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«Медова долина».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родинна пасіка: мед, бджільництво, екскурсії.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«Медова долина» (родинна пасіка на Поділлі) має 4 сторінки з однаковою структурою; усе оформлення винесено у зовнішній файл css/style.css.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https://tnedyts.github.io/web/havryliuk/lab8/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Назва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показники, підрозділи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honey.html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Сорти меду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bees.html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Життя бджіл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tours.html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Екскурсії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покрокова інструкція,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Роботу виконано за етапами з методички: структура сайту, графічний макет блоків, кодування HTML і CSS, наповнення і тестування.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Макет на блоках &lt;div&gt;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Каркас кожної сторінки — контейнер &lt;div id="container"&gt; з п’ятьма блоками: #header (заголовок), #nav (меню), #content (вміст), #extra (додаткова секція) і #footer (нижній колонтитул). Таблиці для розмітки не використано. Розташування блоків за варіантом 4 задано сіткою CSS Grid: властивість grid-template-areas описує схему макета майже «малюнком».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Каркас сторінки index.html (скорочено)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id="container"&gt;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id="header"&gt;&lt;svg …&gt;…&lt;/svg&gt;&lt;div&gt;&lt;h1&gt;&lt;a href="index.html"&gt;Медова долина&lt;/a&gt;&lt;/h1&gt;&lt;p&gt;родинна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пасіка на Поділлі&lt;/p&gt;&lt;/div&gt;&lt;/div&gt;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id="nav"&gt;&lt;ul&gt;&lt;li&gt;&lt;a href="index.html" class="active"&gt;Головна&lt;/a&gt;&lt;/li&gt;&lt;li&gt;&lt;a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href="honey.html"&gt;Сорти меду&lt;/a&gt;&lt;/li&gt;&lt;li&gt;&lt;a href="bees.html"&gt;Життя бджіл&lt;/a&gt;&lt;/li&gt;&lt;li&gt;&lt;a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href="tours.html"&gt;Екскурсії&lt;/a&gt;&lt;/li&gt;&lt;/ul&gt;&lt;/div&gt;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id="content"&gt;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 вміст сторінки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id="extra"&gt;&lt;span class="badge"&gt;Реклама&lt;/span&gt;&lt;svg …&gt;…&lt;/svg&gt;&lt;h3&gt;Акція «Медовий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кошик»&lt;/h3&gt;&lt;p&gt;Три банки меду по 250 г + стільниковий мед зі знижкою 20 %.&lt;/p&gt;&lt;a class="btn"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href="index.html"&gt;Діє до кінця листопада&lt;/a&gt;&lt;/div&gt;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id="footer"&gt;&lt;span&gt;© 2026 Юлія Гаврилюк · «Медова долина»&lt;/span&gt;&lt;span&gt;Дата створення сайту: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28.10.2026&lt;/span&gt;&lt;a href="index.html"&gt;↑ На головну&lt;/a&gt;&lt;/div&gt;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&lt;/html&gt;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Розміщення блоків за варіантом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#container{max-width:1180px;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margin:28px auto;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display:grid;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grid-template-columns:var(--cols);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grid-template-areas:var(--areas);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gap:18px;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padding:0 20px}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/* значення змінних: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--cols: minmax(0,1fr) 250px;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--areas: "header nav" "content nav" "extra nav" "footer nav";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Блоки макета (для наочності обведено червоним, у кутку — id блоку)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Розмітку написано за правилами XML-синтаксису: усі теги в нижньому регістрі й закриті, порожні елементи записано як &lt;meta … /&gt;, &lt;link … /&gt;, &lt;br /&gt;, значення атрибутів взято в лапки. Сторінки перевірено валідатором Nu Html Checker (W3C, той самий, що на validator.w3.org) — помилок не виявлено.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Кольори й шрифти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Палітра сайту складається рівно з чотирьох кольорів — #2b2118, #f2a900, #fff6e0, #8c5a2b. Їх оголошено змінними в :root, тож змінити кольорову схему всього сайту можна в одному місці. Шрифти: Playfair Display (заголовки) і Golos Text (основний текст).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Кольорова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Змінна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Колір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 використано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#2b2118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 / темні блоки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#f2a900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акценти, кнопки, активне меню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#fff6e0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тло / світлий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#8c5a2b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додатковий колір: заголовки, банер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Оголошення кольорів, шрифтів і макета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:root{--c1:#2b2118;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--c2:#f2a900;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--c3:#fff6e0;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--c4:#8c5a2b;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--fd:'Playfair Display';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--fb:'Golos Text';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--cols:minmax(0,1fr) 250px;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--areas:"header nav" "content nav" "extra nav" "footer nav";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--bodybg:var(--c3);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--radius:18px;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--cardbg:color-mix(in srgb,var(--c2) 16%,var(--c3));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--accent:var(--c4);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--h2:var(--c4);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--footbg:var(--c4);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--extraink:var(--c2);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Меню, вміст і селектори CSS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Навігація — маркований список &lt;ul&gt; з посиланнями. Через селектори-нащадки (#nav a), псевдокласи (:hover, ::after) і клас .active список перетворено на панель меню з анімованим виділенням поточної сторінки.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Стилі меню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#nav{grid-area:nav;background:var(--navbg);color:var(--navink);border-radius:var(--radius);padding:1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#nav ul{display:flex;flex-direction:column;gap:6px}#nav a{padding:13px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16px;border-radius:12px;border-left:4px solid transparent}#nav a:hover,#nav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a.active{border-left-color:var(--c2);background:color-mix(in srgb,var(--c2)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18%,transparent);padding-left:22px}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стилях використано селектори з методички: за типом елемента (table, th), за ідентифікатором (#header, #footer), за класом (.card, .steps), нащадків (#nav a), дочірніх елементів (#container&gt;div), групові (html, body), псевдокласи (:hover, :nth-child, :first-child) і псевдоелементи (::before, ::after).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ne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«Сорти меду»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ne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Сторінка «Сорти меду»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e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«Життя бджіл»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e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«Життя бджіл»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u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Сторінка «Екскурсії»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u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«Екскурсії»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Додаткова секція та колонтитул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додатковій секції розміщено рекламний банер «Акція «Медовий кошик»». Щоб він привертав увагу, по ньому пробігає світловий відблиск, а кнопка збільшується при наведенні.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Нижній колонтитул на кожній сторінці містить ПІБ студента (Юлія Гаврилюк), дату створення сайту і посилання на головну сторінку, як вимагає завдання.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Ефекти наведення на меню та картки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Анімація й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Динамічні елементи створено засобами CSS: логотип у заголовку анімовано (@keyframes), блок вмісту й картки плавно з’являються під час завантаження, картки піднімаються при наведенні, підкреслення меню виростає. Користувачам, які в системі увімкнули «зменшити рух», анімації вимикаються (@media (prefers-reduced-motion)).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екранах до 820 пікселів медіазапит перебудовує сітку в одну колонку: заголовок, меню, вміст, банер і колонтитул ідуть один під одним.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Сайт на екрані смартфона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havryliuk/lab8.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закріпила основи CSS: способи підключення стилів, селектори, блокову модель, позиціювання блоків. Макет на &lt;div&gt; легший і гнучкіший за табличний, його просто адаптувати під смартфон. Завдяки змінним і одному файлу стилів сайт легко підтримувати.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Недоліки використання таблиць HTML для створення розмітки сторінки.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Основні недоліки: змішування структури й оформлення, великий обсяг коду (вкладені &lt;table&gt;, &lt;tr&gt;, &lt;td&gt;), погана адаптивність, повільніше відображення, складність підтримки та гірша доступність для людей з вадами зору.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Універсальні атрибути 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 глобальних атрибутів належать id, class, style, title, lang, dir, hidden, tabindex, accesskey, contenteditable, draggable, translate, data-* та обробники подій (onclick тощо). У сайті, наприклад, id задає блоки макета (#header, #nav), а class — повторювані елементи (.card).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Поняття блокової моделі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Блокова модель (box model) описує, як рахується розмір елемента: content + padding + border + margin. Вертикальні зовнішні відступи сусідніх блоків можуть «схлопуватися». Властивість display визначає тип блоку (block, inline, inline-block, flex, grid).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Основні селектори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Найуживаніші селектори: * — усі елементи; X — за назвою тегу; #X — за id; .X — за класом; X Y — нащадки; X&gt;Y — безпосередні нащадки; X+Y — наступний сусід; X, Y — групування; X[attr], X[attr="v"], X[attr$="v"] — за атрибутами; X:hover, X:first-child — псевдокласи.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havryliuk/lab8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