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ЛАБОРАТОРНЕ ЗАНЯТТЯ 8</w:t>
      </w:r>
    </w:p>
    <w:p>
      <w:pPr>
        <w:spacing w:before="0" w:after="12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СТВОРЕННЯ ДИНАМІЧНИХ ЕЛЕМЕНТІВ НА ВЕБСТОРІНКАХ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Мета: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ознайомлення з поняттям «каскадні таблиці стилів» та оволодіння навичками роботи зі стилями відображення гіпертексту CSS.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Варіант: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6 — «Заголовок» і «Меню» окремими рядками на всю ширину, далі «Вміст | Додаткова секція», унизу «Нижній колонтитул».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Назва сайту: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«Журавлик». </w:t>
      </w:r>
      <w:r>
        <w:rPr>
          <w:rFonts w:ascii="Times New Roman" w:hAnsi="Times New Roman" w:eastAsia="Times New Roman" w:cs="Times New Roman"/>
          <w:b/>
          <w:i w:val="0"/>
          <w:sz w:val="28"/>
        </w:rPr>
        <w:t>Тематика: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студія оригамі.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«Журавлик» — студія оригамі та паперового мистецтва. Сайт складається з 4 сторінок, які мають однаковий макет на блоках &lt;div&gt; і один спільний файл стилів.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Адреса сайту: </w:t>
      </w:r>
      <w:hyperlink r:id="rId10">
        <w:r>
          <w:rPr>
            <w:rFonts w:ascii="Times New Roman" w:hAnsi="Times New Roman" w:cs="Times New Roman" w:eastAsia="Times New Roman"/>
            <w:color w:val="0563C1"/>
            <w:u w:val="single"/>
            <w:sz w:val="28"/>
          </w:rPr>
          <w:t xml:space="preserve">https://tnedyts.github.io/web/didenko/lab8/</w:t>
        </w:r>
      </w:hyperlink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Хід роботи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1. Структура сайту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1. Сторінки сайту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701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Файл</w:t>
            </w:r>
          </w:p>
        </w:tc>
        <w:tc>
          <w:tcPr>
            <w:tcW w:type="dxa" w:w="2268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Назва</w:t>
            </w:r>
          </w:p>
        </w:tc>
        <w:tc>
          <w:tcPr>
            <w:tcW w:type="dxa" w:w="5102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Вміст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index.html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Головна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вступ, картки, підрозділи, текст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history.html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Історія оригамі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вступ, хронологія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lessons.html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Заняття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вступ, таблиця, текст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crane.html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Як скласти журавлика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вступ, покрокова інструкція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Методичка рекомендує починати зі структури й макета. Спочатку визначено перелік сторінок і навігацію, потім макет з п’яти блоків за варіантом, далі кольорову схему і шрифти, і лише після цього — код.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2. Макет на блоках &lt;div&gt;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Каркас кожної сторінки — контейнер &lt;div id="container"&gt; з п’ятьма блоками: #header (заголовок), #nav (меню), #content (вміст), #extra (додаткова секція) і #footer (нижній колонтитул). Таблиці для розмітки не використано. Розташування блоків за варіантом 6 задано сіткою CSS Grid: властивість grid-template-areas описує схему макета майже «малюнком».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1. Каркас сторінки index.html (скорочено)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&lt;body&gt;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&lt;div id="container"&gt;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&lt;div id="header"&gt;&lt;svg …&gt;…&lt;/svg&gt;&lt;div&gt;&lt;h1&gt;&lt;a href="index.html"&gt;Журавлик&lt;/a&gt;&lt;/h1&gt;&lt;p&gt;студія оригамі та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паперового мистецтва&lt;/p&gt;&lt;/div&gt;&lt;/div&gt;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&lt;div id="nav"&gt;&lt;ul&gt;&lt;li&gt;&lt;a href="index.html" class="active"&gt;Головна&lt;/a&gt;&lt;/li&gt;&lt;li&gt;&lt;a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href="history.html"&gt;Історія оригамі&lt;/a&gt;&lt;/li&gt;&lt;li&gt;&lt;a href="lessons.html"&gt;Заняття&lt;/a&gt;&lt;/li&gt;&lt;li&gt;&lt;a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href="crane.html"&gt;Як скласти журавлика&lt;/a&gt;&lt;/li&gt;&lt;/ul&gt;&lt;/div&gt;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&lt;div id="content"&gt;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… вміст сторінки …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&lt;/div&gt;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&lt;div id="extra"&gt;&lt;span class="badge"&gt;Реклама&lt;/span&gt;&lt;svg …&gt;…&lt;/svg&gt;&lt;h3&gt;Майстер-клас «Тисяча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журавликів»&lt;/h3&gt;&lt;p&gt;Складаємо гірлянду-побажання разом: папір і чай від студії.&lt;/p&gt;&lt;a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class="btn" href="index.html"&gt;Субота, 12:00&lt;/a&gt;&lt;/div&gt;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&lt;div id="footer"&gt;&lt;span&gt;© 2026 Ярослав Діденко · «Журавлик»&lt;/span&gt;&lt;span&gt;Дата створення сайту: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28.10.2026&lt;/span&gt;&lt;a href="index.html"&gt;↑ На головну&lt;/a&gt;&lt;/div&gt;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&lt;/div&gt;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&lt;/body&gt;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&lt;/html&gt;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2. Розміщення блоків за варіантом (css/style.css)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#container{max-width:1180px;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margin:28px auto;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display:grid;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grid-template-columns:var(--cols);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grid-template-areas:var(--areas);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gap:18px;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padding:0 20px}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/* значення змінних: */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--cols: minmax(0,1fr) 300px;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--areas: "header header" "nav nav" "content extra" "footer footer";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ayou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1. Блоки макета (для наочності обведено червоним, у кутку — id блоку)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2. Головна сторінка сайту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Розмітку написано за правилами XML-синтаксису: усі теги в нижньому регістрі й закриті, порожні елементи записано як &lt;meta … /&gt;, &lt;link … /&gt;, &lt;br /&gt;, значення атрибутів взято в лапки. Сторінки перевірено валідатором Nu Html Checker (W3C, той самий, що на validator.w3.org) — помилок не виявлено.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 Кольори й шрифти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 вимогою на весь сайт використано не більше чотирьох кольорів і чотирьох шрифтів. Кольори оголошено один раз як CSS-змінні --c1…--c4 (#f7f3ec, #e4572e, #29335c, #f3a712), і далі в стилях використовуються лише вони (подекуди з прозорістю через color-mix). SVG-ілюстрації теж розфарбовано тільки цими змінними. Шрифтів два: Comfortaa для заголовків і Nunito для тексту, обидва підключено локально.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2. Кольорова схема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701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Змінна</w:t>
            </w:r>
          </w:p>
        </w:tc>
        <w:tc>
          <w:tcPr>
            <w:tcW w:type="dxa" w:w="2268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Колір</w:t>
            </w:r>
          </w:p>
        </w:tc>
        <w:tc>
          <w:tcPr>
            <w:tcW w:type="dxa" w:w="5102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Де використано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--c1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#f7f3ec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текст / темні блоки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--c2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#e4572e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акценти, кнопки, активне меню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--c3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#29335c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тло / світлий текст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--c4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#f3a712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додатковий колір: заголовки, банер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3. Оголошення кольорів, шрифтів і макета (css/style.css)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:root{--c1:#f7f3ec;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--c2:#e4572e;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--c3:#29335c;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--c4:#f3a712;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--fd:'Comfortaa';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--fb:'Nunito';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--cols:minmax(0,1fr) 300px;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--areas:"header header" "nav nav" "content extra" "footer footer";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--bodybg:var(--c1);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--ink:var(--c3);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--headbg:var(--c3);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--headink:var(--c1);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--navbg:var(--c4);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--navink:var(--c3);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--radius:0 22px 0 22px;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--cardbg:color-mix(in srgb,var(--c4) 12%,var(--c1));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--accent:var(--c2);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--h2:var(--c2);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--footbg:var(--c3);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--footink:var(--c1);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--extrabg:var(--c2);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--extraink:var(--c1);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}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4. Меню, вміст і селектори CSS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Меню побудовано списком &lt;ul&gt;&lt;li&gt;&lt;a&gt;, як рекомендує методичка. Селектор #nav ul прибирає маркери, #nav a перетворює посилання на блоки, псевдоклас :hover та клас .active виділяють пункт під курсором і поточну сторінку.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4. Стилі меню (css/style.css)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#nav{grid-area:nav;background:var(--navbg);color:var(--navink);border-radius:var(--radius);padding:1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4px}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#nav ul{display:flex;gap:10px;padding:0 10px}#nav a{padding:14px 20px;background:color-mix(in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srgb,var(--c1) 40%,transparent);border-radius:14px 14px 0 0;margin-top:8px}#nav a:hover,#nav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a.active{background:var(--c1);color:var(--c2);transform:translateY(-3px)}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 стилях використано селектори з методички: за типом елемента (table, th), за ідентифікатором (#header, #footer), за класом (.card, .steps), нащадків (#nav a), дочірніх елементів (#container&gt;div), групові (html, body), псевдокласи (:hover, :nth-child, :first-child) і псевдоелементи (::before, ::after).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84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history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3. Сторінка «Історія оригамі»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84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history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4. Сторінка «Історія оригамі»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esson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5. Сторінка «Заняття»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esson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6. Сторінка «Заняття»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73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ran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7. Сторінка «Як скласти журавлика»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73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ran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8. Сторінка «Як скласти журавлика»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5. Додаткова секція та колонтитул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Додаткова секція виконує роль рекламного блоку: банер «Майстер-клас «Тисяча журавликів»» з SVG-ілюстрацією в кольорах сайту, текстом і кнопкою. По банеру періодично пробігає відблиск — анімація псевдоелемента ::before.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Нижній колонтитул на кожній сторінці містить ПІБ студента (Ярослав Діденко), дату створення сайту і посилання на головну сторінку, як вимагає завдання.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hover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9. Ефекти наведення на меню та картки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6. Анімація й адаптивність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Динамічні елементи створено засобами CSS: логотип у заголовку анімовано (@keyframes), блок вмісту й картки плавно з’являються під час завантаження, картки піднімаються при наведенні, підкреслення меню виростає. Користувачам, які в системі увімкнули «зменшити рух», анімації вимикаються (@media (prefers-reduced-motion)).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екранах до 820 пікселів медіазапит перебудовує сітку в одну колонку: заголовок, меню, вміст, банер і колонтитул ідуть один під одним.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45462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mobil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54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10. Сайт на екрані смартфона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Сайт опубліковано на GitHub Pages у папці didenko/lab8.</w:t>
      </w: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Висновки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Робота закріпила основи CSS: способи підключення стилів, селектори, блокову модель, позиціювання блоків. Макет на &lt;div&gt; легший і гнучкіший за табличний, його просто адаптувати під смартфон. Завдяки змінним і одному файлу стилів сайт легко підтримувати.</w:t>
      </w: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Відповіді на контрольні питання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1. Недоліки використання таблиць HTML для створення розмітки сторінки.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призначена для даних, тому верстка нею порушує семантику: екранні диктори й пошукові системи сприймають макет як табличні дані. Код стає громіздким через вкладені таблиці, зміна макета потребує правки кожної сторінки, таблиця відображається лише після завантаження повністю, а на мобільних пристроях її важко перебудувати в одну колонку.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2. Універсальні атрибути HTML.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Універсальні (глобальні) атрибути можна вказувати майже для будь-якого елемента: id — унікальний ідентифікатор, class — один чи кілька класів, style — вбудований стиль, title — підказка, lang — мова, dir — напрям тексту, hidden — приховання, tabindex — порядок фокусу, а також data-* для власних даних і атрибути доступності aria-*.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3. Поняття блокової моделі CSS.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Кожен елемент сторінки браузер подає як прямокутник з чотирьох шарів: вміст (width, height), внутрішні поля padding, рамка border і зовнішні відступи margin. За замовчуванням width задає лише ширину вмісту, а з box-sizing: border-box — ширину разом із полями й рамкою, що зручніше для макетів. Елементи бувають блоковими (займають усю ширину), рядковими та рядково-блоковими.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4. Основні селектори CSS.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Універсальний (*), за тегом (p), за id (#nav), за класом (.card), нащадків (ul a), дочірній (ul&gt;li), сусідній (h1+p), груповий (h1, h2), за атрибутом ([title], [href$=".jpg"]), а також псевдокласи (:hover, :visited, :nth-child) і псевдоелементи (::before, ::after).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  <w:pgNumType w:start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tnedyts.github.io/web/didenko/lab8/" TargetMode="Externa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