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200" w:lineRule="auto"/>
        <w:rPr/>
      </w:pPr>
      <w:bookmarkStart w:colFirst="0" w:colLast="0" w:name="_oblwbcrcf075" w:id="0"/>
      <w:bookmarkEnd w:id="0"/>
      <w:r w:rsidDel="00000000" w:rsidR="00000000" w:rsidRPr="00000000">
        <w:rPr>
          <w:rtl w:val="0"/>
        </w:rPr>
        <w:t xml:space="preserve">CPSC 585 - Artificial Neural Networks</w:t>
      </w:r>
    </w:p>
    <w:p w:rsidR="00000000" w:rsidDel="00000000" w:rsidP="00000000" w:rsidRDefault="00000000" w:rsidRPr="00000000" w14:paraId="00000002">
      <w:pPr>
        <w:pStyle w:val="Subtitle"/>
        <w:spacing w:after="200" w:lineRule="auto"/>
        <w:rPr/>
      </w:pPr>
      <w:bookmarkStart w:colFirst="0" w:colLast="0" w:name="_k8ylbvo1az8" w:id="1"/>
      <w:bookmarkEnd w:id="1"/>
      <w:r w:rsidDel="00000000" w:rsidR="00000000" w:rsidRPr="00000000">
        <w:rPr>
          <w:rtl w:val="0"/>
        </w:rPr>
        <w:t xml:space="preserve">Project 5, Spring 2021</w:t>
      </w:r>
    </w:p>
    <w:p w:rsidR="00000000" w:rsidDel="00000000" w:rsidP="00000000" w:rsidRDefault="00000000" w:rsidRPr="00000000" w14:paraId="00000003">
      <w:pPr>
        <w:pStyle w:val="Subtitle"/>
        <w:spacing w:after="200" w:lineRule="auto"/>
        <w:rPr/>
      </w:pPr>
      <w:bookmarkStart w:colFirst="0" w:colLast="0" w:name="_6fykipufatm5" w:id="2"/>
      <w:bookmarkEnd w:id="2"/>
      <w:r w:rsidDel="00000000" w:rsidR="00000000" w:rsidRPr="00000000">
        <w:rPr>
          <w:rtl w:val="0"/>
        </w:rPr>
        <w:t xml:space="preserve">due April 14</w:t>
      </w:r>
    </w:p>
    <w:p w:rsidR="00000000" w:rsidDel="00000000" w:rsidP="00000000" w:rsidRDefault="00000000" w:rsidRPr="00000000" w14:paraId="00000004">
      <w:pPr>
        <w:spacing w:after="200" w:lineRule="auto"/>
        <w:rPr>
          <w:i w:val="1"/>
        </w:rPr>
      </w:pPr>
      <w:r w:rsidDel="00000000" w:rsidR="00000000" w:rsidRPr="00000000">
        <w:rPr>
          <w:i w:val="1"/>
          <w:rtl w:val="0"/>
        </w:rPr>
        <w:t xml:space="preserve">Last updated Thursday April 2, 2:35 am PDT</w:t>
      </w:r>
    </w:p>
    <w:p w:rsidR="00000000" w:rsidDel="00000000" w:rsidP="00000000" w:rsidRDefault="00000000" w:rsidRPr="00000000" w14:paraId="00000005">
      <w:pPr>
        <w:spacing w:after="200" w:lineRule="auto"/>
        <w:rPr/>
      </w:pPr>
      <w:r w:rsidDel="00000000" w:rsidR="00000000" w:rsidRPr="00000000">
        <w:rPr>
          <w:b w:val="1"/>
          <w:rtl w:val="0"/>
        </w:rPr>
        <w:t xml:space="preserve">Caution</w:t>
      </w:r>
      <w:r w:rsidDel="00000000" w:rsidR="00000000" w:rsidRPr="00000000">
        <w:rPr>
          <w:rtl w:val="0"/>
        </w:rPr>
        <w:t xml:space="preserve">: the version of the EMNIST Letters dataset provided by Tensorflow Datasets is incorrect. If you downloaded </w:t>
      </w:r>
      <w:r w:rsidDel="00000000" w:rsidR="00000000" w:rsidRPr="00000000">
        <w:rPr>
          <w:rFonts w:ascii="Consolas" w:cs="Consolas" w:eastAsia="Consolas" w:hAnsi="Consolas"/>
          <w:rtl w:val="0"/>
        </w:rPr>
        <w:t xml:space="preserve">emnist_letters.npz</w:t>
      </w:r>
      <w:r w:rsidDel="00000000" w:rsidR="00000000" w:rsidRPr="00000000">
        <w:rPr>
          <w:rtl w:val="0"/>
        </w:rPr>
        <w:t xml:space="preserve"> prior to Friday April 2, follow the link below to download a new version. The corrected version should have size 68,058,233 bytes and MD5 checksum </w:t>
      </w:r>
      <w:r w:rsidDel="00000000" w:rsidR="00000000" w:rsidRPr="00000000">
        <w:rPr>
          <w:rFonts w:ascii="Consolas" w:cs="Consolas" w:eastAsia="Consolas" w:hAnsi="Consolas"/>
          <w:rtl w:val="0"/>
        </w:rPr>
        <w:t xml:space="preserve">36ea18093d8de0d8f1d9d2601276a4f8</w:t>
      </w:r>
      <w:r w:rsidDel="00000000" w:rsidR="00000000" w:rsidRPr="00000000">
        <w:rPr>
          <w:rtl w:val="0"/>
        </w:rPr>
        <w:t xml:space="preserve">. Please re-read the updated dataset description below, and note that experiment </w:t>
      </w:r>
      <w:r w:rsidDel="00000000" w:rsidR="00000000" w:rsidRPr="00000000">
        <w:rPr>
          <w:i w:val="1"/>
          <w:rtl w:val="0"/>
        </w:rPr>
        <w:t xml:space="preserve">(3)</w:t>
      </w:r>
      <w:r w:rsidDel="00000000" w:rsidR="00000000" w:rsidRPr="00000000">
        <w:rPr>
          <w:rtl w:val="0"/>
        </w:rPr>
        <w:t xml:space="preserve"> has changed to use a dedicated validation set rather than specifying a validation split.</w:t>
      </w:r>
    </w:p>
    <w:p w:rsidR="00000000" w:rsidDel="00000000" w:rsidP="00000000" w:rsidRDefault="00000000" w:rsidRPr="00000000" w14:paraId="00000006">
      <w:pPr>
        <w:spacing w:after="20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spacing w:after="200" w:lineRule="auto"/>
        <w:rPr/>
      </w:pPr>
      <w:r w:rsidDel="00000000" w:rsidR="00000000" w:rsidRPr="00000000">
        <w:rPr>
          <w:rtl w:val="0"/>
        </w:rPr>
        <w:t xml:space="preserve">The character recognition problem in previous projects has used low-resolution bitmap images of letters from dot-matrix fonts. This project tackles a much more complex character recognition problem using higher-resolution grayscale images of hand-written letters. This problem will require a significantly more complex network, and will require more advanced approaches to training and tuning.</w:t>
      </w:r>
    </w:p>
    <w:p w:rsidR="00000000" w:rsidDel="00000000" w:rsidP="00000000" w:rsidRDefault="00000000" w:rsidRPr="00000000" w14:paraId="00000008">
      <w:pPr>
        <w:spacing w:after="200" w:lineRule="auto"/>
        <w:rPr/>
      </w:pPr>
      <w:r w:rsidDel="00000000" w:rsidR="00000000" w:rsidRPr="00000000">
        <w:rPr>
          <w:rtl w:val="0"/>
        </w:rPr>
        <w:t xml:space="preserve">The project may be completed individually, or in a group of no more than three students.</w:t>
      </w:r>
      <w:r w:rsidDel="00000000" w:rsidR="00000000" w:rsidRPr="00000000">
        <w:rPr>
          <w:rtl w:val="0"/>
        </w:rPr>
      </w:r>
    </w:p>
    <w:p w:rsidR="00000000" w:rsidDel="00000000" w:rsidP="00000000" w:rsidRDefault="00000000" w:rsidRPr="00000000" w14:paraId="00000009">
      <w:pPr>
        <w:pStyle w:val="Heading2"/>
        <w:spacing w:after="200" w:lineRule="auto"/>
        <w:rPr/>
      </w:pPr>
      <w:bookmarkStart w:colFirst="0" w:colLast="0" w:name="_fexzuaw0g7bl" w:id="3"/>
      <w:bookmarkEnd w:id="3"/>
      <w:r w:rsidDel="00000000" w:rsidR="00000000" w:rsidRPr="00000000">
        <w:rPr>
          <w:rtl w:val="0"/>
        </w:rPr>
        <w:t xml:space="preserve">Platforms</w:t>
      </w:r>
    </w:p>
    <w:p w:rsidR="00000000" w:rsidDel="00000000" w:rsidP="00000000" w:rsidRDefault="00000000" w:rsidRPr="00000000" w14:paraId="0000000A">
      <w:pPr>
        <w:spacing w:after="200" w:lineRule="auto"/>
        <w:rPr/>
      </w:pPr>
      <w:r w:rsidDel="00000000" w:rsidR="00000000" w:rsidRPr="00000000">
        <w:rPr>
          <w:rtl w:val="0"/>
        </w:rPr>
        <w:t xml:space="preserve">The platform requirements for this project are the same as for </w:t>
      </w:r>
      <w:hyperlink r:id="rId6">
        <w:r w:rsidDel="00000000" w:rsidR="00000000" w:rsidRPr="00000000">
          <w:rPr>
            <w:color w:val="1155cc"/>
            <w:u w:val="single"/>
            <w:rtl w:val="0"/>
          </w:rPr>
          <w:t xml:space="preserve">Project 1</w:t>
        </w:r>
      </w:hyperlink>
      <w:r w:rsidDel="00000000" w:rsidR="00000000" w:rsidRPr="00000000">
        <w:rPr>
          <w:rtl w:val="0"/>
        </w:rPr>
        <w:t xml:space="preserve">, but the project uses a larger dataset that will require significantly more training. If you do not have access to a physical machine with a GPU, you should consider using Google Colab with a </w:t>
      </w:r>
      <w:hyperlink r:id="rId7">
        <w:r w:rsidDel="00000000" w:rsidR="00000000" w:rsidRPr="00000000">
          <w:rPr>
            <w:color w:val="1155cc"/>
            <w:u w:val="single"/>
            <w:rtl w:val="0"/>
          </w:rPr>
          <w:t xml:space="preserve">GPU</w:t>
        </w:r>
      </w:hyperlink>
      <w:r w:rsidDel="00000000" w:rsidR="00000000" w:rsidRPr="00000000">
        <w:rPr>
          <w:rtl w:val="0"/>
        </w:rPr>
        <w:t xml:space="preserve"> or </w:t>
      </w:r>
      <w:hyperlink r:id="rId8">
        <w:r w:rsidDel="00000000" w:rsidR="00000000" w:rsidRPr="00000000">
          <w:rPr>
            <w:color w:val="1155cc"/>
            <w:u w:val="single"/>
            <w:rtl w:val="0"/>
          </w:rPr>
          <w:t xml:space="preserve">TPU</w:t>
        </w:r>
      </w:hyperlink>
      <w:r w:rsidDel="00000000" w:rsidR="00000000" w:rsidRPr="00000000">
        <w:rPr>
          <w:rtl w:val="0"/>
        </w:rPr>
        <w:t xml:space="preserve"> or another cloud service such as </w:t>
      </w:r>
      <w:hyperlink r:id="rId9">
        <w:r w:rsidDel="00000000" w:rsidR="00000000" w:rsidRPr="00000000">
          <w:rPr>
            <w:color w:val="1155cc"/>
            <w:u w:val="single"/>
            <w:rtl w:val="0"/>
          </w:rPr>
          <w:t xml:space="preserve">Kaggle Notebooks</w:t>
        </w:r>
      </w:hyperlink>
      <w:r w:rsidDel="00000000" w:rsidR="00000000" w:rsidRPr="00000000">
        <w:rPr>
          <w:rtl w:val="0"/>
        </w:rPr>
        <w:t xml:space="preserve"> (</w:t>
      </w:r>
      <w:hyperlink r:id="rId10">
        <w:r w:rsidDel="00000000" w:rsidR="00000000" w:rsidRPr="00000000">
          <w:rPr>
            <w:color w:val="1155cc"/>
            <w:u w:val="single"/>
            <w:rtl w:val="0"/>
          </w:rPr>
          <w:t xml:space="preserve">GPU</w:t>
        </w:r>
      </w:hyperlink>
      <w:r w:rsidDel="00000000" w:rsidR="00000000" w:rsidRPr="00000000">
        <w:rPr>
          <w:rtl w:val="0"/>
        </w:rPr>
        <w:t xml:space="preserve">, </w:t>
      </w:r>
      <w:hyperlink r:id="rId11">
        <w:r w:rsidDel="00000000" w:rsidR="00000000" w:rsidRPr="00000000">
          <w:rPr>
            <w:color w:val="1155cc"/>
            <w:u w:val="single"/>
            <w:rtl w:val="0"/>
          </w:rPr>
          <w:t xml:space="preserve">TPU</w:t>
        </w:r>
      </w:hyperlink>
      <w:r w:rsidDel="00000000" w:rsidR="00000000" w:rsidRPr="00000000">
        <w:rPr>
          <w:rtl w:val="0"/>
        </w:rPr>
        <w:t xml:space="preserve">), or </w:t>
      </w:r>
      <w:hyperlink r:id="rId12">
        <w:r w:rsidDel="00000000" w:rsidR="00000000" w:rsidRPr="00000000">
          <w:rPr>
            <w:color w:val="1155cc"/>
            <w:u w:val="single"/>
            <w:rtl w:val="0"/>
          </w:rPr>
          <w:t xml:space="preserve">Gradient Community Notebooks</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B">
      <w:pPr>
        <w:pStyle w:val="Heading2"/>
        <w:spacing w:after="200" w:lineRule="auto"/>
        <w:rPr/>
      </w:pPr>
      <w:bookmarkStart w:colFirst="0" w:colLast="0" w:name="_h5kv7lb5rwao" w:id="4"/>
      <w:bookmarkEnd w:id="4"/>
      <w:r w:rsidDel="00000000" w:rsidR="00000000" w:rsidRPr="00000000">
        <w:rPr>
          <w:rtl w:val="0"/>
        </w:rPr>
        <w:t xml:space="preserve">Libraries and Code</w:t>
      </w:r>
    </w:p>
    <w:p w:rsidR="00000000" w:rsidDel="00000000" w:rsidP="00000000" w:rsidRDefault="00000000" w:rsidRPr="00000000" w14:paraId="0000000C">
      <w:pPr>
        <w:spacing w:after="200" w:lineRule="auto"/>
        <w:rPr/>
      </w:pPr>
      <w:r w:rsidDel="00000000" w:rsidR="00000000" w:rsidRPr="00000000">
        <w:rPr>
          <w:rtl w:val="0"/>
        </w:rPr>
        <w:t xml:space="preserve">This project should use the </w:t>
      </w:r>
      <w:hyperlink r:id="rId13">
        <w:r w:rsidDel="00000000" w:rsidR="00000000" w:rsidRPr="00000000">
          <w:rPr>
            <w:color w:val="1155cc"/>
            <w:u w:val="single"/>
            <w:rtl w:val="0"/>
          </w:rPr>
          <w:t xml:space="preserve">NumPy</w:t>
        </w:r>
      </w:hyperlink>
      <w:r w:rsidDel="00000000" w:rsidR="00000000" w:rsidRPr="00000000">
        <w:rPr>
          <w:rtl w:val="0"/>
        </w:rPr>
        <w:t xml:space="preserve"> and </w:t>
      </w:r>
      <w:hyperlink r:id="rId14">
        <w:r w:rsidDel="00000000" w:rsidR="00000000" w:rsidRPr="00000000">
          <w:rPr>
            <w:color w:val="1155cc"/>
            <w:u w:val="single"/>
            <w:rtl w:val="0"/>
          </w:rPr>
          <w:t xml:space="preserve">Keras</w:t>
        </w:r>
      </w:hyperlink>
      <w:r w:rsidDel="00000000" w:rsidR="00000000" w:rsidRPr="00000000">
        <w:rPr>
          <w:rtl w:val="0"/>
        </w:rPr>
        <w:t xml:space="preserve"> libraries. You may also wish to use other components of </w:t>
      </w:r>
      <w:hyperlink r:id="rId15">
        <w:r w:rsidDel="00000000" w:rsidR="00000000" w:rsidRPr="00000000">
          <w:rPr>
            <w:color w:val="1155cc"/>
            <w:u w:val="single"/>
            <w:rtl w:val="0"/>
          </w:rPr>
          <w:t xml:space="preserve">TensorFlow</w:t>
        </w:r>
      </w:hyperlink>
      <w:r w:rsidDel="00000000" w:rsidR="00000000" w:rsidRPr="00000000">
        <w:rPr>
          <w:rtl w:val="0"/>
        </w:rPr>
        <w:t xml:space="preserve"> and Python libraries such as </w:t>
      </w:r>
      <w:hyperlink r:id="rId16">
        <w:r w:rsidDel="00000000" w:rsidR="00000000" w:rsidRPr="00000000">
          <w:rPr>
            <w:color w:val="1155cc"/>
            <w:u w:val="single"/>
            <w:rtl w:val="0"/>
          </w:rPr>
          <w:t xml:space="preserve">scikit-learn</w:t>
        </w:r>
      </w:hyperlink>
      <w:r w:rsidDel="00000000" w:rsidR="00000000" w:rsidRPr="00000000">
        <w:rPr>
          <w:rtl w:val="0"/>
        </w:rPr>
        <w:t xml:space="preserve"> and </w:t>
      </w:r>
      <w:hyperlink r:id="rId17">
        <w:r w:rsidDel="00000000" w:rsidR="00000000" w:rsidRPr="00000000">
          <w:rPr>
            <w:color w:val="1155cc"/>
            <w:u w:val="single"/>
            <w:rtl w:val="0"/>
          </w:rPr>
          <w:t xml:space="preserve">pandas</w:t>
        </w:r>
      </w:hyperlink>
      <w:r w:rsidDel="00000000" w:rsidR="00000000" w:rsidRPr="00000000">
        <w:rPr>
          <w:rtl w:val="0"/>
        </w:rPr>
        <w:t xml:space="preserve">.</w:t>
      </w:r>
    </w:p>
    <w:p w:rsidR="00000000" w:rsidDel="00000000" w:rsidP="00000000" w:rsidRDefault="00000000" w:rsidRPr="00000000" w14:paraId="0000000D">
      <w:pPr>
        <w:spacing w:after="200" w:lineRule="auto"/>
        <w:rPr/>
      </w:pPr>
      <w:r w:rsidDel="00000000" w:rsidR="00000000" w:rsidRPr="00000000">
        <w:rPr>
          <w:rtl w:val="0"/>
        </w:rPr>
        <w:t xml:space="preserve">Code from </w:t>
      </w:r>
      <w:hyperlink r:id="rId18">
        <w:r w:rsidDel="00000000" w:rsidR="00000000" w:rsidRPr="00000000">
          <w:rPr>
            <w:i w:val="1"/>
            <w:color w:val="1155cc"/>
            <w:u w:val="single"/>
            <w:rtl w:val="0"/>
          </w:rPr>
          <w:t xml:space="preserve">A Whirlwind Tour of Python</w:t>
        </w:r>
      </w:hyperlink>
      <w:r w:rsidDel="00000000" w:rsidR="00000000" w:rsidRPr="00000000">
        <w:rPr>
          <w:rtl w:val="0"/>
        </w:rPr>
        <w:t xml:space="preserve"> and from the library documentation may be reused. All other code and the results of experiments must be your own original work or the original work of other members of your team.</w:t>
      </w:r>
    </w:p>
    <w:p w:rsidR="00000000" w:rsidDel="00000000" w:rsidP="00000000" w:rsidRDefault="00000000" w:rsidRPr="00000000" w14:paraId="0000000E">
      <w:pPr>
        <w:pStyle w:val="Heading2"/>
        <w:spacing w:after="200" w:lineRule="auto"/>
        <w:rPr/>
      </w:pPr>
      <w:bookmarkStart w:colFirst="0" w:colLast="0" w:name="_f6i3iqun6kw4" w:id="5"/>
      <w:bookmarkEnd w:id="5"/>
      <w:r w:rsidDel="00000000" w:rsidR="00000000" w:rsidRPr="00000000">
        <w:rPr>
          <w:rtl w:val="0"/>
        </w:rPr>
        <w:t xml:space="preserve">Warmup</w:t>
      </w:r>
    </w:p>
    <w:p w:rsidR="00000000" w:rsidDel="00000000" w:rsidP="00000000" w:rsidRDefault="00000000" w:rsidRPr="00000000" w14:paraId="0000000F">
      <w:pPr>
        <w:spacing w:after="200" w:lineRule="auto"/>
        <w:rPr/>
      </w:pPr>
      <w:r w:rsidDel="00000000" w:rsidR="00000000" w:rsidRPr="00000000">
        <w:rPr>
          <w:rtl w:val="0"/>
        </w:rPr>
        <w:t xml:space="preserve">As described in Section 1.8 of the textbook, the MNIST database of handwritten digits is a standard benchmark for computer vision. This dataset is </w:t>
      </w:r>
      <w:hyperlink r:id="rId19">
        <w:r w:rsidDel="00000000" w:rsidR="00000000" w:rsidRPr="00000000">
          <w:rPr>
            <w:color w:val="1155cc"/>
            <w:u w:val="single"/>
            <w:rtl w:val="0"/>
          </w:rPr>
          <w:t xml:space="preserve">included with Keras</w:t>
        </w:r>
      </w:hyperlink>
      <w:r w:rsidDel="00000000" w:rsidR="00000000" w:rsidRPr="00000000">
        <w:rPr>
          <w:rtl w:val="0"/>
        </w:rPr>
        <w:t xml:space="preserve"> and is a good introduction to working with larger datasets</w:t>
      </w:r>
      <w:r w:rsidDel="00000000" w:rsidR="00000000" w:rsidRPr="00000000">
        <w:rPr>
          <w:rtl w:val="0"/>
        </w:rPr>
        <w:t xml:space="preserve">.</w:t>
      </w:r>
    </w:p>
    <w:p w:rsidR="00000000" w:rsidDel="00000000" w:rsidP="00000000" w:rsidRDefault="00000000" w:rsidRPr="00000000" w14:paraId="00000010">
      <w:pPr>
        <w:spacing w:after="200" w:lineRule="auto"/>
        <w:rPr/>
      </w:pPr>
      <w:hyperlink r:id="rId20">
        <w:r w:rsidDel="00000000" w:rsidR="00000000" w:rsidRPr="00000000">
          <w:rPr>
            <w:color w:val="1155cc"/>
            <w:u w:val="single"/>
            <w:rtl w:val="0"/>
          </w:rPr>
          <w:t xml:space="preserve">This notebook</w:t>
        </w:r>
      </w:hyperlink>
      <w:r w:rsidDel="00000000" w:rsidR="00000000" w:rsidRPr="00000000">
        <w:rPr>
          <w:rtl w:val="0"/>
        </w:rPr>
        <w:t xml:space="preserve"> by Francois Chollet creates a simple Multilayer Perceptron as described in Section 2.1 of </w:t>
      </w:r>
      <w:r w:rsidDel="00000000" w:rsidR="00000000" w:rsidRPr="00000000">
        <w:rPr>
          <w:i w:val="1"/>
          <w:rtl w:val="0"/>
        </w:rPr>
        <w:t xml:space="preserve">Deep Learning with Python</w:t>
      </w:r>
      <w:r w:rsidDel="00000000" w:rsidR="00000000" w:rsidRPr="00000000">
        <w:rPr>
          <w:rtl w:val="0"/>
        </w:rPr>
        <w:t xml:space="preserve">. (Recall that this book is available </w:t>
      </w:r>
      <w:hyperlink r:id="rId21">
        <w:r w:rsidDel="00000000" w:rsidR="00000000" w:rsidRPr="00000000">
          <w:rPr>
            <w:color w:val="1155cc"/>
            <w:u w:val="single"/>
            <w:rtl w:val="0"/>
          </w:rPr>
          <w:t xml:space="preserve">from the library</w:t>
        </w:r>
      </w:hyperlink>
      <w:r w:rsidDel="00000000" w:rsidR="00000000" w:rsidRPr="00000000">
        <w:rPr>
          <w:rtl w:val="0"/>
        </w:rPr>
        <w:t xml:space="preserve">.) Update the code to use </w:t>
      </w:r>
      <w:hyperlink r:id="rId22">
        <w:r w:rsidDel="00000000" w:rsidR="00000000" w:rsidRPr="00000000">
          <w:rPr>
            <w:rFonts w:ascii="Consolas" w:cs="Consolas" w:eastAsia="Consolas" w:hAnsi="Consolas"/>
            <w:color w:val="1155cc"/>
            <w:u w:val="single"/>
            <w:rtl w:val="0"/>
          </w:rPr>
          <w:t xml:space="preserve">tf.keras</w:t>
        </w:r>
      </w:hyperlink>
      <w:r w:rsidDel="00000000" w:rsidR="00000000" w:rsidRPr="00000000">
        <w:rPr>
          <w:rtl w:val="0"/>
        </w:rPr>
        <w:t xml:space="preserve">, then try running it to see if </w:t>
      </w:r>
      <w:r w:rsidDel="00000000" w:rsidR="00000000" w:rsidRPr="00000000">
        <w:rPr>
          <w:rtl w:val="0"/>
        </w:rPr>
        <w:t xml:space="preserve">you can match the reported accuracy of 97.8%</w:t>
      </w:r>
    </w:p>
    <w:p w:rsidR="00000000" w:rsidDel="00000000" w:rsidP="00000000" w:rsidRDefault="00000000" w:rsidRPr="00000000" w14:paraId="00000011">
      <w:pPr>
        <w:pStyle w:val="Heading2"/>
        <w:spacing w:after="200" w:lineRule="auto"/>
        <w:rPr/>
      </w:pPr>
      <w:bookmarkStart w:colFirst="0" w:colLast="0" w:name="_9ip0lj92xkbe" w:id="6"/>
      <w:bookmarkEnd w:id="6"/>
      <w:r w:rsidDel="00000000" w:rsidR="00000000" w:rsidRPr="00000000">
        <w:rPr>
          <w:rtl w:val="0"/>
        </w:rPr>
        <w:t xml:space="preserve">Dataset</w:t>
      </w:r>
    </w:p>
    <w:p w:rsidR="00000000" w:rsidDel="00000000" w:rsidP="00000000" w:rsidRDefault="00000000" w:rsidRPr="00000000" w14:paraId="00000012">
      <w:pPr>
        <w:spacing w:after="200" w:lineRule="auto"/>
        <w:rPr/>
      </w:pPr>
      <w:r w:rsidDel="00000000" w:rsidR="00000000" w:rsidRPr="00000000">
        <w:rPr>
          <w:rtl w:val="0"/>
        </w:rPr>
        <w:t xml:space="preserve">The Extended MNIST or </w:t>
      </w:r>
      <w:hyperlink r:id="rId23">
        <w:r w:rsidDel="00000000" w:rsidR="00000000" w:rsidRPr="00000000">
          <w:rPr>
            <w:color w:val="1155cc"/>
            <w:u w:val="single"/>
            <w:rtl w:val="0"/>
          </w:rPr>
          <w:t xml:space="preserve">EMNIST dataset</w:t>
        </w:r>
      </w:hyperlink>
      <w:r w:rsidDel="00000000" w:rsidR="00000000" w:rsidRPr="00000000">
        <w:rPr>
          <w:rtl w:val="0"/>
        </w:rPr>
        <w:t xml:space="preserve"> expands on the original MNIST, adding handwritten letters as well as additional samples of handwritten digits. There are several “splits” of the data by various characteristics. We will be using the “EMNIST Letters” dataset, which contains data split into 27 classes, one unused (class 0) and one for each letter in the English alphabet.</w:t>
      </w:r>
    </w:p>
    <w:p w:rsidR="00000000" w:rsidDel="00000000" w:rsidP="00000000" w:rsidRDefault="00000000" w:rsidRPr="00000000" w14:paraId="00000013">
      <w:pPr>
        <w:spacing w:after="200" w:lineRule="auto"/>
        <w:rPr/>
      </w:pPr>
      <w:r w:rsidDel="00000000" w:rsidR="00000000" w:rsidRPr="00000000">
        <w:rPr>
          <w:i w:val="1"/>
          <w:rtl w:val="0"/>
        </w:rPr>
        <w:t xml:space="preserve">Note</w:t>
      </w:r>
      <w:r w:rsidDel="00000000" w:rsidR="00000000" w:rsidRPr="00000000">
        <w:rPr>
          <w:rtl w:val="0"/>
        </w:rPr>
        <w:t xml:space="preserve">: Some classes in this dataset can be challenging to recognize because each class contains images of both upper- and lower-case letters.</w:t>
      </w:r>
    </w:p>
    <w:p w:rsidR="00000000" w:rsidDel="00000000" w:rsidP="00000000" w:rsidRDefault="00000000" w:rsidRPr="00000000" w14:paraId="00000014">
      <w:pPr>
        <w:spacing w:after="200" w:lineRule="auto"/>
        <w:rPr/>
      </w:pPr>
      <w:r w:rsidDel="00000000" w:rsidR="00000000" w:rsidRPr="00000000">
        <w:rPr>
          <w:rtl w:val="0"/>
        </w:rPr>
        <w:t xml:space="preserve">Download </w:t>
      </w:r>
      <w:hyperlink r:id="rId24">
        <w:r w:rsidDel="00000000" w:rsidR="00000000" w:rsidRPr="00000000">
          <w:rPr>
            <w:rFonts w:ascii="Consolas" w:cs="Consolas" w:eastAsia="Consolas" w:hAnsi="Consolas"/>
            <w:color w:val="1155cc"/>
            <w:u w:val="single"/>
            <w:rtl w:val="0"/>
          </w:rPr>
          <w:t xml:space="preserve">emnist_letter.npz</w:t>
        </w:r>
      </w:hyperlink>
      <w:r w:rsidDel="00000000" w:rsidR="00000000" w:rsidRPr="00000000">
        <w:rPr>
          <w:rtl w:val="0"/>
        </w:rPr>
        <w:t xml:space="preserve">. This file can be opened with the </w:t>
      </w:r>
      <w:hyperlink r:id="rId25">
        <w:r w:rsidDel="00000000" w:rsidR="00000000" w:rsidRPr="00000000">
          <w:rPr>
            <w:rFonts w:ascii="Consolas" w:cs="Consolas" w:eastAsia="Consolas" w:hAnsi="Consolas"/>
            <w:color w:val="1155cc"/>
            <w:u w:val="single"/>
            <w:rtl w:val="0"/>
          </w:rPr>
          <w:t xml:space="preserve">numpy.load()</w:t>
        </w:r>
      </w:hyperlink>
      <w:r w:rsidDel="00000000" w:rsidR="00000000" w:rsidRPr="00000000">
        <w:rPr>
          <w:rtl w:val="0"/>
        </w:rPr>
        <w:t xml:space="preserve"> method. The data contains six arrays: </w:t>
      </w:r>
      <w:r w:rsidDel="00000000" w:rsidR="00000000" w:rsidRPr="00000000">
        <w:rPr>
          <w:rFonts w:ascii="Consolas" w:cs="Consolas" w:eastAsia="Consolas" w:hAnsi="Consolas"/>
          <w:rtl w:val="0"/>
        </w:rPr>
        <w:t xml:space="preserve">'train_images'</w:t>
      </w:r>
      <w:r w:rsidDel="00000000" w:rsidR="00000000" w:rsidRPr="00000000">
        <w:rPr>
          <w:rtl w:val="0"/>
        </w:rPr>
        <w:t xml:space="preserve">, </w:t>
      </w:r>
      <w:r w:rsidDel="00000000" w:rsidR="00000000" w:rsidRPr="00000000">
        <w:rPr>
          <w:rFonts w:ascii="Consolas" w:cs="Consolas" w:eastAsia="Consolas" w:hAnsi="Consolas"/>
          <w:rtl w:val="0"/>
        </w:rPr>
        <w:t xml:space="preserve">'train_labels'</w:t>
      </w:r>
      <w:r w:rsidDel="00000000" w:rsidR="00000000" w:rsidRPr="00000000">
        <w:rPr>
          <w:rtl w:val="0"/>
        </w:rPr>
        <w:t xml:space="preserve">, </w:t>
      </w:r>
      <w:r w:rsidDel="00000000" w:rsidR="00000000" w:rsidRPr="00000000">
        <w:rPr>
          <w:rFonts w:ascii="Consolas" w:cs="Consolas" w:eastAsia="Consolas" w:hAnsi="Consolas"/>
          <w:rtl w:val="0"/>
        </w:rPr>
        <w:t xml:space="preserve">'validate_images'</w:t>
      </w:r>
      <w:r w:rsidDel="00000000" w:rsidR="00000000" w:rsidRPr="00000000">
        <w:rPr>
          <w:rtl w:val="0"/>
        </w:rPr>
        <w:t xml:space="preserve">, </w:t>
      </w:r>
      <w:r w:rsidDel="00000000" w:rsidR="00000000" w:rsidRPr="00000000">
        <w:rPr>
          <w:rFonts w:ascii="Consolas" w:cs="Consolas" w:eastAsia="Consolas" w:hAnsi="Consolas"/>
          <w:rtl w:val="0"/>
        </w:rPr>
        <w:t xml:space="preserve">'validate_labels'</w:t>
      </w:r>
      <w:r w:rsidDel="00000000" w:rsidR="00000000" w:rsidRPr="00000000">
        <w:rPr>
          <w:rtl w:val="0"/>
        </w:rPr>
        <w:t xml:space="preserve">, </w:t>
      </w:r>
      <w:r w:rsidDel="00000000" w:rsidR="00000000" w:rsidRPr="00000000">
        <w:rPr>
          <w:rFonts w:ascii="Consolas" w:cs="Consolas" w:eastAsia="Consolas" w:hAnsi="Consolas"/>
          <w:rtl w:val="0"/>
        </w:rPr>
        <w:t xml:space="preserve">'test_images'</w:t>
      </w:r>
      <w:r w:rsidDel="00000000" w:rsidR="00000000" w:rsidRPr="00000000">
        <w:rPr>
          <w:rtl w:val="0"/>
        </w:rPr>
        <w:t xml:space="preserve">, and </w:t>
      </w:r>
      <w:r w:rsidDel="00000000" w:rsidR="00000000" w:rsidRPr="00000000">
        <w:rPr>
          <w:rFonts w:ascii="Consolas" w:cs="Consolas" w:eastAsia="Consolas" w:hAnsi="Consolas"/>
          <w:rtl w:val="0"/>
        </w:rPr>
        <w:t xml:space="preserve">'test_labels'</w:t>
      </w:r>
      <w:r w:rsidDel="00000000" w:rsidR="00000000" w:rsidRPr="00000000">
        <w:rPr>
          <w:rtl w:val="0"/>
        </w:rPr>
        <w:t xml:space="preserve">. The arrays from the original dataset have been altered to match Chollet’s MNIST notebook:</w:t>
      </w:r>
    </w:p>
    <w:p w:rsidR="00000000" w:rsidDel="00000000" w:rsidP="00000000" w:rsidRDefault="00000000" w:rsidRPr="00000000" w14:paraId="00000015">
      <w:pPr>
        <w:numPr>
          <w:ilvl w:val="0"/>
          <w:numId w:val="2"/>
        </w:numPr>
        <w:spacing w:after="200" w:before="0" w:lineRule="auto"/>
        <w:ind w:left="720" w:hanging="360"/>
        <w:rPr>
          <w:u w:val="none"/>
        </w:rPr>
      </w:pPr>
      <w:r w:rsidDel="00000000" w:rsidR="00000000" w:rsidRPr="00000000">
        <w:rPr>
          <w:rtl w:val="0"/>
        </w:rPr>
        <w:t xml:space="preserve">T</w:t>
      </w:r>
      <w:r w:rsidDel="00000000" w:rsidR="00000000" w:rsidRPr="00000000">
        <w:rPr>
          <w:rtl w:val="0"/>
        </w:rPr>
        <w:t xml:space="preserve">he images have been transposed and scaled to floating point.</w:t>
      </w:r>
    </w:p>
    <w:p w:rsidR="00000000" w:rsidDel="00000000" w:rsidP="00000000" w:rsidRDefault="00000000" w:rsidRPr="00000000" w14:paraId="00000016">
      <w:pPr>
        <w:numPr>
          <w:ilvl w:val="0"/>
          <w:numId w:val="2"/>
        </w:numPr>
        <w:spacing w:after="200" w:lineRule="auto"/>
        <w:ind w:left="720" w:hanging="360"/>
        <w:rPr>
          <w:u w:val="none"/>
        </w:rPr>
      </w:pPr>
      <w:r w:rsidDel="00000000" w:rsidR="00000000" w:rsidRPr="00000000">
        <w:rPr>
          <w:rtl w:val="0"/>
        </w:rPr>
        <w:t xml:space="preserve">The labels have been one-hot encoded.</w:t>
      </w:r>
    </w:p>
    <w:p w:rsidR="00000000" w:rsidDel="00000000" w:rsidP="00000000" w:rsidRDefault="00000000" w:rsidRPr="00000000" w14:paraId="00000017">
      <w:pPr>
        <w:pStyle w:val="Heading2"/>
        <w:spacing w:after="200" w:lineRule="auto"/>
        <w:rPr/>
      </w:pPr>
      <w:bookmarkStart w:colFirst="0" w:colLast="0" w:name="_7fghd6w77d4n" w:id="7"/>
      <w:bookmarkEnd w:id="7"/>
      <w:r w:rsidDel="00000000" w:rsidR="00000000" w:rsidRPr="00000000">
        <w:rPr>
          <w:rtl w:val="0"/>
        </w:rPr>
        <w:t xml:space="preserve">Experiments</w:t>
      </w:r>
    </w:p>
    <w:p w:rsidR="00000000" w:rsidDel="00000000" w:rsidP="00000000" w:rsidRDefault="00000000" w:rsidRPr="00000000" w14:paraId="00000018">
      <w:pPr>
        <w:spacing w:after="200" w:lineRule="auto"/>
        <w:rPr/>
      </w:pPr>
      <w:r w:rsidDel="00000000" w:rsidR="00000000" w:rsidRPr="00000000">
        <w:rPr>
          <w:rtl w:val="0"/>
        </w:rPr>
        <w:t xml:space="preserve">Run the following experiments in a Jupyter notebook, performing each action in a </w:t>
      </w:r>
      <w:hyperlink r:id="rId26">
        <w:r w:rsidDel="00000000" w:rsidR="00000000" w:rsidRPr="00000000">
          <w:rPr>
            <w:color w:val="1155cc"/>
            <w:u w:val="single"/>
            <w:rtl w:val="0"/>
          </w:rPr>
          <w:t xml:space="preserve">code cell</w:t>
        </w:r>
      </w:hyperlink>
      <w:r w:rsidDel="00000000" w:rsidR="00000000" w:rsidRPr="00000000">
        <w:rPr>
          <w:rtl w:val="0"/>
        </w:rPr>
        <w:t xml:space="preserve"> and answering each question in a </w:t>
      </w:r>
      <w:hyperlink r:id="rId27">
        <w:r w:rsidDel="00000000" w:rsidR="00000000" w:rsidRPr="00000000">
          <w:rPr>
            <w:color w:val="1155cc"/>
            <w:u w:val="single"/>
            <w:rtl w:val="0"/>
          </w:rPr>
          <w:t xml:space="preserve">Markdown cell</w:t>
        </w:r>
      </w:hyperlink>
      <w:r w:rsidDel="00000000" w:rsidR="00000000" w:rsidRPr="00000000">
        <w:rPr>
          <w:rtl w:val="0"/>
        </w:rPr>
        <w:t xml:space="preserve">.</w:t>
      </w:r>
    </w:p>
    <w:p w:rsidR="00000000" w:rsidDel="00000000" w:rsidP="00000000" w:rsidRDefault="00000000" w:rsidRPr="00000000" w14:paraId="00000019">
      <w:pPr>
        <w:numPr>
          <w:ilvl w:val="0"/>
          <w:numId w:val="1"/>
        </w:numPr>
        <w:spacing w:after="200" w:lineRule="auto"/>
        <w:ind w:left="720" w:hanging="360"/>
        <w:rPr>
          <w:u w:val="none"/>
        </w:rPr>
      </w:pPr>
      <w:r w:rsidDel="00000000" w:rsidR="00000000" w:rsidRPr="00000000">
        <w:rPr>
          <w:rtl w:val="0"/>
        </w:rPr>
        <w:t xml:space="preserve">Use </w:t>
      </w:r>
      <w:hyperlink r:id="rId28">
        <w:r w:rsidDel="00000000" w:rsidR="00000000" w:rsidRPr="00000000">
          <w:rPr>
            <w:rFonts w:ascii="Consolas" w:cs="Consolas" w:eastAsia="Consolas" w:hAnsi="Consolas"/>
            <w:color w:val="1155cc"/>
            <w:u w:val="single"/>
            <w:rtl w:val="0"/>
          </w:rPr>
          <w:t xml:space="preserve">plt.imshow()</w:t>
        </w:r>
      </w:hyperlink>
      <w:r w:rsidDel="00000000" w:rsidR="00000000" w:rsidRPr="00000000">
        <w:rPr>
          <w:rtl w:val="0"/>
        </w:rPr>
        <w:t xml:space="preserve"> to verify that the image data has been loaded correctly and that the corresponding labels are correct.</w:t>
      </w:r>
    </w:p>
    <w:p w:rsidR="00000000" w:rsidDel="00000000" w:rsidP="00000000" w:rsidRDefault="00000000" w:rsidRPr="00000000" w14:paraId="0000001A">
      <w:pPr>
        <w:numPr>
          <w:ilvl w:val="0"/>
          <w:numId w:val="1"/>
        </w:numPr>
        <w:spacing w:after="200" w:lineRule="auto"/>
        <w:ind w:left="720" w:hanging="360"/>
        <w:rPr>
          <w:u w:val="none"/>
        </w:rPr>
      </w:pPr>
      <w:r w:rsidDel="00000000" w:rsidR="00000000" w:rsidRPr="00000000">
        <w:rPr>
          <w:rtl w:val="0"/>
        </w:rPr>
        <w:t xml:space="preserve">Begin by applying the network architecture from Chollet’s MNIST notebook to the EMNIST Letters data. What accuracy do you achieve? How does this compare with the accuracy for MNIST?. </w:t>
      </w:r>
    </w:p>
    <w:p w:rsidR="00000000" w:rsidDel="00000000" w:rsidP="00000000" w:rsidRDefault="00000000" w:rsidRPr="00000000" w14:paraId="0000001B">
      <w:pPr>
        <w:numPr>
          <w:ilvl w:val="0"/>
          <w:numId w:val="1"/>
        </w:numPr>
        <w:spacing w:after="200" w:lineRule="auto"/>
        <w:ind w:left="720" w:hanging="360"/>
      </w:pPr>
      <w:r w:rsidDel="00000000" w:rsidR="00000000" w:rsidRPr="00000000">
        <w:rPr>
          <w:rtl w:val="0"/>
        </w:rPr>
        <w:t xml:space="preserve">Keeping the same number of layers in the network (i.e. an MLP with a single hidden layer), modify the architecture to improve the accuracy. You will need to decide on an appropriate number of neurons in the hidden layer. Keep in mind that:</w:t>
      </w:r>
    </w:p>
    <w:p w:rsidR="00000000" w:rsidDel="00000000" w:rsidP="00000000" w:rsidRDefault="00000000" w:rsidRPr="00000000" w14:paraId="0000001C">
      <w:pPr>
        <w:numPr>
          <w:ilvl w:val="1"/>
          <w:numId w:val="1"/>
        </w:numPr>
        <w:spacing w:after="200" w:lineRule="auto"/>
        <w:ind w:left="1440" w:hanging="360"/>
      </w:pPr>
      <w:r w:rsidDel="00000000" w:rsidR="00000000" w:rsidRPr="00000000">
        <w:rPr>
          <w:rtl w:val="0"/>
        </w:rPr>
        <w:t xml:space="preserve">There are 27 classes rather than 10, so you will need a larger hidden layer than the MNIST network.</w:t>
      </w:r>
    </w:p>
    <w:p w:rsidR="00000000" w:rsidDel="00000000" w:rsidP="00000000" w:rsidRDefault="00000000" w:rsidRPr="00000000" w14:paraId="0000001D">
      <w:pPr>
        <w:numPr>
          <w:ilvl w:val="1"/>
          <w:numId w:val="1"/>
        </w:numPr>
        <w:spacing w:after="200" w:lineRule="auto"/>
        <w:ind w:left="1440" w:hanging="360"/>
      </w:pPr>
      <w:r w:rsidDel="00000000" w:rsidR="00000000" w:rsidRPr="00000000">
        <w:rPr>
          <w:rtl w:val="0"/>
        </w:rPr>
        <w:t xml:space="preserve">In addition to having more classes, EMNIST Letters mixes upper- and lowercase letters within each class, so even with enough neurons in the hidden layer, your accuracy is likely to be lower.  See the details in the </w:t>
      </w:r>
      <w:hyperlink r:id="rId29">
        <w:r w:rsidDel="00000000" w:rsidR="00000000" w:rsidRPr="00000000">
          <w:rPr>
            <w:color w:val="1155cc"/>
            <w:u w:val="single"/>
            <w:rtl w:val="0"/>
          </w:rPr>
          <w:t xml:space="preserve">EMNIST paper</w:t>
        </w:r>
      </w:hyperlink>
      <w:r w:rsidDel="00000000" w:rsidR="00000000" w:rsidRPr="00000000">
        <w:rPr>
          <w:rtl w:val="0"/>
        </w:rPr>
        <w:t xml:space="preserve"> for the kind of performance you might reasonably expect.</w:t>
      </w:r>
    </w:p>
    <w:p w:rsidR="00000000" w:rsidDel="00000000" w:rsidP="00000000" w:rsidRDefault="00000000" w:rsidRPr="00000000" w14:paraId="0000001E">
      <w:pPr>
        <w:numPr>
          <w:ilvl w:val="1"/>
          <w:numId w:val="1"/>
        </w:numPr>
        <w:spacing w:after="200" w:lineRule="auto"/>
        <w:ind w:left="1440" w:hanging="360"/>
        <w:rPr>
          <w:u w:val="none"/>
        </w:rPr>
      </w:pPr>
      <w:r w:rsidDel="00000000" w:rsidR="00000000" w:rsidRPr="00000000">
        <w:rPr>
          <w:rtl w:val="0"/>
        </w:rPr>
        <w:t xml:space="preserve">The Keras </w:t>
      </w:r>
      <w:hyperlink r:id="rId30">
        <w:r w:rsidDel="00000000" w:rsidR="00000000" w:rsidRPr="00000000">
          <w:rPr>
            <w:rFonts w:ascii="Consolas" w:cs="Consolas" w:eastAsia="Consolas" w:hAnsi="Consolas"/>
            <w:color w:val="1155cc"/>
            <w:u w:val="single"/>
            <w:rtl w:val="0"/>
          </w:rPr>
          <w:t xml:space="preserve">fit()</w:t>
        </w:r>
      </w:hyperlink>
      <w:r w:rsidDel="00000000" w:rsidR="00000000" w:rsidRPr="00000000">
        <w:rPr>
          <w:rtl w:val="0"/>
        </w:rPr>
        <w:t xml:space="preserve"> method can take a </w:t>
      </w:r>
      <w:r w:rsidDel="00000000" w:rsidR="00000000" w:rsidRPr="00000000">
        <w:rPr>
          <w:rFonts w:ascii="Consolas" w:cs="Consolas" w:eastAsia="Consolas" w:hAnsi="Consolas"/>
          <w:rtl w:val="0"/>
        </w:rPr>
        <w:t xml:space="preserve">validation_data</w:t>
      </w:r>
      <w:r w:rsidDel="00000000" w:rsidR="00000000" w:rsidRPr="00000000">
        <w:rPr>
          <w:rtl w:val="0"/>
        </w:rPr>
        <w:t xml:space="preserve"> parameter in order to evaluate metrics on the validation set.</w:t>
      </w:r>
    </w:p>
    <w:p w:rsidR="00000000" w:rsidDel="00000000" w:rsidP="00000000" w:rsidRDefault="00000000" w:rsidRPr="00000000" w14:paraId="0000001F">
      <w:pPr>
        <w:numPr>
          <w:ilvl w:val="0"/>
          <w:numId w:val="1"/>
        </w:numPr>
        <w:spacing w:after="200" w:before="0" w:lineRule="auto"/>
        <w:ind w:left="720" w:hanging="360"/>
        <w:sectPr>
          <w:headerReference r:id="rId31" w:type="default"/>
          <w:headerReference r:id="rId32" w:type="first"/>
          <w:footerReference r:id="rId33" w:type="default"/>
          <w:footerReference r:id="rId34" w:type="first"/>
          <w:pgSz w:h="15840" w:w="12240" w:orient="portrait"/>
          <w:pgMar w:bottom="1440" w:top="1440" w:left="1440" w:right="1440" w:header="720" w:footer="720"/>
          <w:pgNumType w:start="1"/>
          <w:titlePg w:val="1"/>
        </w:sectPr>
      </w:pPr>
      <w:r w:rsidDel="00000000" w:rsidR="00000000" w:rsidRPr="00000000">
        <w:rPr>
          <w:rtl w:val="0"/>
        </w:rPr>
        <w:t xml:space="preserve">Once you have settled on the size of the hidden layer, use the techniques you learned in Chapters 3 and 4 of the textbook to obtain the highest accuracy you can on the validation set. These might include:</w:t>
      </w:r>
    </w:p>
    <w:p w:rsidR="00000000" w:rsidDel="00000000" w:rsidP="00000000" w:rsidRDefault="00000000" w:rsidRPr="00000000" w14:paraId="00000020">
      <w:pPr>
        <w:numPr>
          <w:ilvl w:val="1"/>
          <w:numId w:val="1"/>
        </w:numPr>
        <w:spacing w:after="200" w:before="0" w:lineRule="auto"/>
        <w:ind w:left="1440" w:hanging="360"/>
        <w:rPr>
          <w:u w:val="none"/>
        </w:rPr>
      </w:pPr>
      <w:r w:rsidDel="00000000" w:rsidR="00000000" w:rsidRPr="00000000">
        <w:rPr>
          <w:rtl w:val="0"/>
        </w:rPr>
        <w:t xml:space="preserve">Preprocessing</w:t>
      </w:r>
    </w:p>
    <w:p w:rsidR="00000000" w:rsidDel="00000000" w:rsidP="00000000" w:rsidRDefault="00000000" w:rsidRPr="00000000" w14:paraId="00000021">
      <w:pPr>
        <w:numPr>
          <w:ilvl w:val="1"/>
          <w:numId w:val="1"/>
        </w:numPr>
        <w:spacing w:after="200" w:before="0" w:lineRule="auto"/>
        <w:ind w:left="1440" w:hanging="360"/>
        <w:rPr>
          <w:u w:val="none"/>
        </w:rPr>
      </w:pPr>
      <w:r w:rsidDel="00000000" w:rsidR="00000000" w:rsidRPr="00000000">
        <w:rPr>
          <w:rtl w:val="0"/>
        </w:rPr>
        <w:t xml:space="preserve">Weight initialization</w:t>
      </w:r>
    </w:p>
    <w:p w:rsidR="00000000" w:rsidDel="00000000" w:rsidP="00000000" w:rsidRDefault="00000000" w:rsidRPr="00000000" w14:paraId="00000022">
      <w:pPr>
        <w:numPr>
          <w:ilvl w:val="1"/>
          <w:numId w:val="1"/>
        </w:numPr>
        <w:spacing w:after="200" w:before="0" w:lineRule="auto"/>
        <w:ind w:left="1440" w:hanging="360"/>
        <w:rPr>
          <w:u w:val="none"/>
        </w:rPr>
      </w:pPr>
      <w:r w:rsidDel="00000000" w:rsidR="00000000" w:rsidRPr="00000000">
        <w:rPr>
          <w:rtl w:val="0"/>
        </w:rPr>
        <w:t xml:space="preserve">Choice of activation function</w:t>
      </w:r>
    </w:p>
    <w:p w:rsidR="00000000" w:rsidDel="00000000" w:rsidP="00000000" w:rsidRDefault="00000000" w:rsidRPr="00000000" w14:paraId="00000023">
      <w:pPr>
        <w:numPr>
          <w:ilvl w:val="1"/>
          <w:numId w:val="1"/>
        </w:numPr>
        <w:spacing w:after="200" w:before="0" w:lineRule="auto"/>
        <w:ind w:left="1440" w:hanging="360"/>
        <w:rPr>
          <w:u w:val="none"/>
        </w:rPr>
      </w:pPr>
      <w:r w:rsidDel="00000000" w:rsidR="00000000" w:rsidRPr="00000000">
        <w:rPr>
          <w:rtl w:val="0"/>
        </w:rPr>
        <w:t xml:space="preserve">Optimizer</w:t>
      </w:r>
    </w:p>
    <w:p w:rsidR="00000000" w:rsidDel="00000000" w:rsidP="00000000" w:rsidRDefault="00000000" w:rsidRPr="00000000" w14:paraId="00000024">
      <w:pPr>
        <w:numPr>
          <w:ilvl w:val="1"/>
          <w:numId w:val="1"/>
        </w:numPr>
        <w:spacing w:after="200" w:before="0" w:lineRule="auto"/>
        <w:ind w:left="1440" w:hanging="360"/>
        <w:rPr>
          <w:u w:val="none"/>
        </w:rPr>
      </w:pPr>
      <w:r w:rsidDel="00000000" w:rsidR="00000000" w:rsidRPr="00000000">
        <w:rPr>
          <w:rtl w:val="0"/>
        </w:rPr>
        <w:t xml:space="preserve">Batch Normalization</w:t>
      </w:r>
    </w:p>
    <w:p w:rsidR="00000000" w:rsidDel="00000000" w:rsidP="00000000" w:rsidRDefault="00000000" w:rsidRPr="00000000" w14:paraId="00000025">
      <w:pPr>
        <w:numPr>
          <w:ilvl w:val="1"/>
          <w:numId w:val="1"/>
        </w:numPr>
        <w:spacing w:after="200" w:before="0" w:lineRule="auto"/>
        <w:ind w:left="1440" w:hanging="360"/>
        <w:rPr>
          <w:u w:val="none"/>
        </w:rPr>
      </w:pPr>
      <w:r w:rsidDel="00000000" w:rsidR="00000000" w:rsidRPr="00000000">
        <w:rPr>
          <w:rtl w:val="0"/>
        </w:rPr>
        <w:t xml:space="preserve">Regularization</w:t>
      </w:r>
    </w:p>
    <w:p w:rsidR="00000000" w:rsidDel="00000000" w:rsidP="00000000" w:rsidRDefault="00000000" w:rsidRPr="00000000" w14:paraId="00000026">
      <w:pPr>
        <w:numPr>
          <w:ilvl w:val="1"/>
          <w:numId w:val="1"/>
        </w:numPr>
        <w:spacing w:after="200" w:before="0" w:lineRule="auto"/>
        <w:ind w:left="1440" w:hanging="360"/>
        <w:rPr>
          <w:u w:val="none"/>
        </w:rPr>
      </w:pPr>
      <w:r w:rsidDel="00000000" w:rsidR="00000000" w:rsidRPr="00000000">
        <w:rPr>
          <w:rtl w:val="0"/>
        </w:rPr>
        <w:t xml:space="preserve">Data augmentation</w:t>
      </w:r>
    </w:p>
    <w:p w:rsidR="00000000" w:rsidDel="00000000" w:rsidP="00000000" w:rsidRDefault="00000000" w:rsidRPr="00000000" w14:paraId="00000027">
      <w:pPr>
        <w:numPr>
          <w:ilvl w:val="1"/>
          <w:numId w:val="1"/>
        </w:numPr>
        <w:spacing w:after="200" w:lineRule="auto"/>
        <w:ind w:left="1440" w:hanging="360"/>
      </w:pPr>
      <w:r w:rsidDel="00000000" w:rsidR="00000000" w:rsidRPr="00000000">
        <w:rPr>
          <w:rtl w:val="0"/>
        </w:rPr>
        <w:t xml:space="preserve">Dropout</w:t>
      </w:r>
    </w:p>
    <w:p w:rsidR="00000000" w:rsidDel="00000000" w:rsidP="00000000" w:rsidRDefault="00000000" w:rsidRPr="00000000" w14:paraId="00000028">
      <w:pPr>
        <w:numPr>
          <w:ilvl w:val="1"/>
          <w:numId w:val="1"/>
        </w:numPr>
        <w:spacing w:after="200" w:before="0" w:lineRule="auto"/>
        <w:ind w:left="1440" w:hanging="360"/>
        <w:rPr>
          <w:u w:val="none"/>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tl w:val="0"/>
        </w:rPr>
        <w:t xml:space="preserve">Early Stopping</w:t>
      </w:r>
    </w:p>
    <w:p w:rsidR="00000000" w:rsidDel="00000000" w:rsidP="00000000" w:rsidRDefault="00000000" w:rsidRPr="00000000" w14:paraId="00000029">
      <w:pPr>
        <w:spacing w:after="200" w:lineRule="auto"/>
        <w:ind w:left="720" w:firstLine="0"/>
        <w:rPr/>
      </w:pPr>
      <w:r w:rsidDel="00000000" w:rsidR="00000000" w:rsidRPr="00000000">
        <w:rPr>
          <w:rtl w:val="0"/>
        </w:rPr>
        <w:t xml:space="preserve">You may find the </w:t>
      </w:r>
      <w:hyperlink r:id="rId35">
        <w:r w:rsidDel="00000000" w:rsidR="00000000" w:rsidRPr="00000000">
          <w:rPr>
            <w:color w:val="1155cc"/>
            <w:u w:val="single"/>
            <w:rtl w:val="0"/>
          </w:rPr>
          <w:t xml:space="preserve">slides for Chapter 3</w:t>
        </w:r>
      </w:hyperlink>
      <w:r w:rsidDel="00000000" w:rsidR="00000000" w:rsidRPr="00000000">
        <w:rPr>
          <w:rtl w:val="0"/>
        </w:rPr>
        <w:t xml:space="preserve"> helpful, particularly the presentation “Neural Network Training [Initialization, Preprocessing, Mini-Batching, Tuning, and Other Black Art].”</w:t>
      </w:r>
    </w:p>
    <w:p w:rsidR="00000000" w:rsidDel="00000000" w:rsidP="00000000" w:rsidRDefault="00000000" w:rsidRPr="00000000" w14:paraId="0000002A">
      <w:pPr>
        <w:numPr>
          <w:ilvl w:val="0"/>
          <w:numId w:val="1"/>
        </w:numPr>
        <w:spacing w:after="200" w:lineRule="auto"/>
        <w:ind w:left="720" w:hanging="360"/>
        <w:rPr>
          <w:u w:val="none"/>
        </w:rPr>
      </w:pPr>
      <w:r w:rsidDel="00000000" w:rsidR="00000000" w:rsidRPr="00000000">
        <w:rPr>
          <w:rtl w:val="0"/>
        </w:rPr>
        <w:t xml:space="preserve">Add additional </w:t>
      </w:r>
      <w:hyperlink r:id="rId36">
        <w:r w:rsidDel="00000000" w:rsidR="00000000" w:rsidRPr="00000000">
          <w:rPr>
            <w:rFonts w:ascii="Consolas" w:cs="Consolas" w:eastAsia="Consolas" w:hAnsi="Consolas"/>
            <w:color w:val="1155cc"/>
            <w:u w:val="single"/>
            <w:rtl w:val="0"/>
          </w:rPr>
          <w:t xml:space="preserve">Dense</w:t>
        </w:r>
      </w:hyperlink>
      <w:r w:rsidDel="00000000" w:rsidR="00000000" w:rsidRPr="00000000">
        <w:rPr>
          <w:rtl w:val="0"/>
        </w:rPr>
        <w:t xml:space="preserve"> hidden layers as appropriate to improve the accuracy. Note that you may need to adjust your hyperparameters or other aspects of the network architecture in response to these changes. How does the accuracy for your deep network compare with the accuracy you achieved in experiment </w:t>
      </w:r>
      <w:r w:rsidDel="00000000" w:rsidR="00000000" w:rsidRPr="00000000">
        <w:rPr>
          <w:i w:val="1"/>
          <w:rtl w:val="0"/>
        </w:rPr>
        <w:t xml:space="preserve">(4)</w:t>
      </w:r>
      <w:r w:rsidDel="00000000" w:rsidR="00000000" w:rsidRPr="00000000">
        <w:rPr>
          <w:rtl w:val="0"/>
        </w:rPr>
        <w:t xml:space="preserve">?. </w:t>
      </w:r>
    </w:p>
    <w:p w:rsidR="00000000" w:rsidDel="00000000" w:rsidP="00000000" w:rsidRDefault="00000000" w:rsidRPr="00000000" w14:paraId="0000002B">
      <w:pPr>
        <w:numPr>
          <w:ilvl w:val="0"/>
          <w:numId w:val="1"/>
        </w:numPr>
        <w:spacing w:after="200" w:lineRule="auto"/>
        <w:ind w:left="720" w:hanging="360"/>
      </w:pPr>
      <w:r w:rsidDel="00000000" w:rsidR="00000000" w:rsidRPr="00000000">
        <w:rPr>
          <w:rtl w:val="0"/>
        </w:rPr>
        <w:t xml:space="preserve">When finished tuning, evaluate your results on the test set. Compare the test performance of your original network from experiment (2) and the final networks for experiments </w:t>
      </w:r>
      <w:r w:rsidDel="00000000" w:rsidR="00000000" w:rsidRPr="00000000">
        <w:rPr>
          <w:i w:val="1"/>
          <w:rtl w:val="0"/>
        </w:rPr>
        <w:t xml:space="preserve">(3)</w:t>
      </w:r>
      <w:r w:rsidDel="00000000" w:rsidR="00000000" w:rsidRPr="00000000">
        <w:rPr>
          <w:rtl w:val="0"/>
        </w:rPr>
        <w:t xml:space="preserve"> and </w:t>
      </w:r>
      <w:r w:rsidDel="00000000" w:rsidR="00000000" w:rsidRPr="00000000">
        <w:rPr>
          <w:i w:val="1"/>
          <w:rtl w:val="0"/>
        </w:rPr>
        <w:t xml:space="preserve">(4)</w:t>
      </w:r>
      <w:r w:rsidDel="00000000" w:rsidR="00000000" w:rsidRPr="00000000">
        <w:rPr>
          <w:rtl w:val="0"/>
        </w:rPr>
        <w:t xml:space="preserve">.</w:t>
      </w:r>
    </w:p>
    <w:p w:rsidR="00000000" w:rsidDel="00000000" w:rsidP="00000000" w:rsidRDefault="00000000" w:rsidRPr="00000000" w14:paraId="0000002C">
      <w:pPr>
        <w:numPr>
          <w:ilvl w:val="0"/>
          <w:numId w:val="1"/>
        </w:numPr>
        <w:spacing w:after="200" w:lineRule="auto"/>
        <w:ind w:left="720" w:hanging="360"/>
        <w:rPr>
          <w:u w:val="none"/>
        </w:rPr>
      </w:pPr>
      <w:r w:rsidDel="00000000" w:rsidR="00000000" w:rsidRPr="00000000">
        <w:rPr>
          <w:rtl w:val="0"/>
        </w:rPr>
        <w:t xml:space="preserve">Use </w:t>
      </w:r>
      <w:r w:rsidDel="00000000" w:rsidR="00000000" w:rsidRPr="00000000">
        <w:rPr>
          <w:rFonts w:ascii="Consolas" w:cs="Consolas" w:eastAsia="Consolas" w:hAnsi="Consolas"/>
          <w:rtl w:val="0"/>
        </w:rPr>
        <w:t xml:space="preserve">plt.imshow()</w:t>
      </w:r>
      <w:r w:rsidDel="00000000" w:rsidR="00000000" w:rsidRPr="00000000">
        <w:rPr>
          <w:rtl w:val="0"/>
        </w:rPr>
        <w:t xml:space="preserve"> to view some of the misclassified images and examine their labels. Describe what you think might have gone wrong.</w:t>
      </w:r>
      <w:r w:rsidDel="00000000" w:rsidR="00000000" w:rsidRPr="00000000">
        <w:rPr>
          <w:rtl w:val="0"/>
        </w:rPr>
      </w:r>
    </w:p>
    <w:p w:rsidR="00000000" w:rsidDel="00000000" w:rsidP="00000000" w:rsidRDefault="00000000" w:rsidRPr="00000000" w14:paraId="0000002D">
      <w:pPr>
        <w:pStyle w:val="Heading2"/>
        <w:spacing w:after="200" w:lineRule="auto"/>
        <w:rPr/>
      </w:pPr>
      <w:bookmarkStart w:colFirst="0" w:colLast="0" w:name="_m61fhhx7leiz" w:id="8"/>
      <w:bookmarkEnd w:id="8"/>
      <w:r w:rsidDel="00000000" w:rsidR="00000000" w:rsidRPr="00000000">
        <w:rPr>
          <w:rtl w:val="0"/>
        </w:rPr>
        <w:t xml:space="preserve">Submission</w:t>
      </w:r>
    </w:p>
    <w:p w:rsidR="00000000" w:rsidDel="00000000" w:rsidP="00000000" w:rsidRDefault="00000000" w:rsidRPr="00000000" w14:paraId="0000002E">
      <w:pPr>
        <w:spacing w:after="200" w:lineRule="auto"/>
        <w:rPr/>
      </w:pPr>
      <w:r w:rsidDel="00000000" w:rsidR="00000000" w:rsidRPr="00000000">
        <w:rPr>
          <w:rtl w:val="0"/>
        </w:rPr>
        <w:t xml:space="preserve">A Markdown cell at the top of the notebook should include project summary information </w:t>
      </w:r>
      <w:hyperlink r:id="rId37">
        <w:r w:rsidDel="00000000" w:rsidR="00000000" w:rsidRPr="00000000">
          <w:rPr>
            <w:color w:val="1155cc"/>
            <w:u w:val="single"/>
            <w:rtl w:val="0"/>
          </w:rPr>
          <w:t xml:space="preserve">as described in the Syllabus</w:t>
        </w:r>
      </w:hyperlink>
      <w:r w:rsidDel="00000000" w:rsidR="00000000" w:rsidRPr="00000000">
        <w:rPr>
          <w:rtl w:val="0"/>
        </w:rPr>
        <w:t xml:space="preserve"> for README files.</w:t>
      </w:r>
    </w:p>
    <w:p w:rsidR="00000000" w:rsidDel="00000000" w:rsidP="00000000" w:rsidRDefault="00000000" w:rsidRPr="00000000" w14:paraId="0000002F">
      <w:pPr>
        <w:spacing w:after="200" w:lineRule="auto"/>
        <w:rPr/>
      </w:pPr>
      <w:r w:rsidDel="00000000" w:rsidR="00000000" w:rsidRPr="00000000">
        <w:rPr>
          <w:rtl w:val="0"/>
        </w:rPr>
        <w:t xml:space="preserve">Since you may be actively editing and making changes to the code cells in your notebook, be certain that each of your code cells still runs correctly before submission. You may wish to do this by selecting </w:t>
      </w:r>
      <w:r w:rsidDel="00000000" w:rsidR="00000000" w:rsidRPr="00000000">
        <w:rPr>
          <w:i w:val="1"/>
          <w:rtl w:val="0"/>
        </w:rPr>
        <w:t xml:space="preserve">Run All</w:t>
      </w:r>
      <w:r w:rsidDel="00000000" w:rsidR="00000000" w:rsidRPr="00000000">
        <w:rPr>
          <w:rtl w:val="0"/>
        </w:rPr>
        <w:t xml:space="preserve"> from the drop-down menu bar.</w:t>
      </w:r>
    </w:p>
    <w:p w:rsidR="00000000" w:rsidDel="00000000" w:rsidP="00000000" w:rsidRDefault="00000000" w:rsidRPr="00000000" w14:paraId="00000030">
      <w:pPr>
        <w:spacing w:after="200" w:lineRule="auto"/>
        <w:rPr/>
      </w:pPr>
      <w:r w:rsidDel="00000000" w:rsidR="00000000" w:rsidRPr="00000000">
        <w:rPr>
          <w:rtl w:val="0"/>
        </w:rPr>
        <w:t xml:space="preserve">Submit your Jupyter </w:t>
      </w:r>
      <w:r w:rsidDel="00000000" w:rsidR="00000000" w:rsidRPr="00000000">
        <w:rPr>
          <w:rFonts w:ascii="Consolas" w:cs="Consolas" w:eastAsia="Consolas" w:hAnsi="Consolas"/>
          <w:rtl w:val="0"/>
        </w:rPr>
        <w:t xml:space="preserve">.ipynb</w:t>
      </w:r>
      <w:r w:rsidDel="00000000" w:rsidR="00000000" w:rsidRPr="00000000">
        <w:rPr>
          <w:rtl w:val="0"/>
        </w:rPr>
        <w:t xml:space="preserve"> notebook file through Canvas before class on the due date. </w:t>
      </w:r>
    </w:p>
    <w:p w:rsidR="00000000" w:rsidDel="00000000" w:rsidP="00000000" w:rsidRDefault="00000000" w:rsidRPr="00000000" w14:paraId="00000031">
      <w:pPr>
        <w:spacing w:after="200" w:lineRule="auto"/>
        <w:rPr/>
      </w:pPr>
      <w:r w:rsidDel="00000000" w:rsidR="00000000" w:rsidRPr="00000000">
        <w:rPr>
          <w:rtl w:val="0"/>
        </w:rPr>
        <w:t xml:space="preserve">If the assignment is completed by a team, only one submission is required. Be certain to identify the names of all students on your team at the top of the notebook. See the following sections of the Canvas documentation for instructions on group submission:</w:t>
      </w:r>
    </w:p>
    <w:p w:rsidR="00000000" w:rsidDel="00000000" w:rsidP="00000000" w:rsidRDefault="00000000" w:rsidRPr="00000000" w14:paraId="00000032">
      <w:pPr>
        <w:numPr>
          <w:ilvl w:val="0"/>
          <w:numId w:val="3"/>
        </w:numPr>
        <w:spacing w:after="200" w:lineRule="auto"/>
        <w:ind w:left="720" w:hanging="360"/>
        <w:rPr>
          <w:u w:val="none"/>
        </w:rPr>
      </w:pPr>
      <w:hyperlink r:id="rId38">
        <w:r w:rsidDel="00000000" w:rsidR="00000000" w:rsidRPr="00000000">
          <w:rPr>
            <w:color w:val="1155cc"/>
            <w:u w:val="single"/>
            <w:rtl w:val="0"/>
          </w:rPr>
          <w:t xml:space="preserve">How do I join a group as a student?</w:t>
        </w:r>
      </w:hyperlink>
      <w:r w:rsidDel="00000000" w:rsidR="00000000" w:rsidRPr="00000000">
        <w:rPr>
          <w:rtl w:val="0"/>
        </w:rPr>
      </w:r>
    </w:p>
    <w:p w:rsidR="00000000" w:rsidDel="00000000" w:rsidP="00000000" w:rsidRDefault="00000000" w:rsidRPr="00000000" w14:paraId="00000033">
      <w:pPr>
        <w:numPr>
          <w:ilvl w:val="0"/>
          <w:numId w:val="3"/>
        </w:numPr>
        <w:spacing w:after="200" w:lineRule="auto"/>
        <w:ind w:left="720" w:hanging="360"/>
        <w:rPr>
          <w:u w:val="none"/>
        </w:rPr>
      </w:pPr>
      <w:hyperlink r:id="rId39">
        <w:r w:rsidDel="00000000" w:rsidR="00000000" w:rsidRPr="00000000">
          <w:rPr>
            <w:color w:val="1155cc"/>
            <w:u w:val="single"/>
            <w:rtl w:val="0"/>
          </w:rPr>
          <w:t xml:space="preserve">How do I submit an assignment on behalf of a group?</w:t>
        </w:r>
      </w:hyperlink>
      <w:r w:rsidDel="00000000" w:rsidR="00000000" w:rsidRPr="00000000">
        <w:rPr>
          <w:rtl w:val="0"/>
        </w:rPr>
      </w:r>
    </w:p>
    <w:p w:rsidR="00000000" w:rsidDel="00000000" w:rsidP="00000000" w:rsidRDefault="00000000" w:rsidRPr="00000000" w14:paraId="00000034">
      <w:pPr>
        <w:spacing w:after="200" w:lineRule="auto"/>
        <w:rPr/>
      </w:pP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jc w:val="center"/>
      <w:rPr>
        <w:i w:val="1"/>
        <w:sz w:val="18"/>
        <w:szCs w:val="18"/>
      </w:rPr>
    </w:pPr>
    <w:r w:rsidDel="00000000" w:rsidR="00000000" w:rsidRPr="00000000">
      <w:rPr>
        <w:i w:val="1"/>
        <w:sz w:val="18"/>
        <w:szCs w:val="18"/>
        <w:rtl w:val="0"/>
      </w:rPr>
      <w:t xml:space="preserve">This content is protected by copyright and may not be shared, uploaded or distributed without authorization.</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jc w:val="center"/>
      <w:rPr/>
    </w:pPr>
    <w:r w:rsidDel="00000000" w:rsidR="00000000" w:rsidRPr="00000000">
      <w:rPr>
        <w:i w:val="1"/>
        <w:sz w:val="18"/>
        <w:szCs w:val="18"/>
        <w:rtl w:val="0"/>
      </w:rPr>
      <w:t xml:space="preserve">This content is protected by copyright and may not be shared, uploaded or distributed without authorization.</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jc w:val="left"/>
      <w:rPr>
        <w:sz w:val="18"/>
        <w:szCs w:val="18"/>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jc w:val="right"/>
      <w:rPr/>
    </w:pPr>
    <w:r w:rsidDel="00000000" w:rsidR="00000000" w:rsidRPr="00000000">
      <w:rPr>
        <w:i w:val="1"/>
        <w:sz w:val="18"/>
        <w:szCs w:val="18"/>
        <w:rtl w:val="0"/>
      </w:rPr>
      <w:t xml:space="preserve">Kenytt Avery, Computer Science Department, California State University, Fullerton</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fchollet/deep-learning-with-python-notebooks/blob/master/2.1-a-first-look-at-a-neural-network.ipynb" TargetMode="External"/><Relationship Id="rId22" Type="http://schemas.openxmlformats.org/officeDocument/2006/relationships/hyperlink" Target="https://www.tensorflow.org/guide/keras/" TargetMode="External"/><Relationship Id="rId21" Type="http://schemas.openxmlformats.org/officeDocument/2006/relationships/hyperlink" Target="https://xerxes.calstate.edu/fullerton/databases/proxy/59" TargetMode="External"/><Relationship Id="rId24" Type="http://schemas.openxmlformats.org/officeDocument/2006/relationships/hyperlink" Target="https://drive.google.com/file/d/1m6FN1CrVDlQSvrbcLQmI-J81w5kDxX8P/view?usp=sharing" TargetMode="External"/><Relationship Id="rId23" Type="http://schemas.openxmlformats.org/officeDocument/2006/relationships/hyperlink" Target="https://www.nist.gov/itl/products-and-services/emnist-datase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aggle.com/docs/notebooks" TargetMode="External"/><Relationship Id="rId26" Type="http://schemas.openxmlformats.org/officeDocument/2006/relationships/hyperlink" Target="https://jupyter-notebook.readthedocs.io/en/stable/notebook.html#code-cells" TargetMode="External"/><Relationship Id="rId25" Type="http://schemas.openxmlformats.org/officeDocument/2006/relationships/hyperlink" Target="https://numpy.org/doc/1.19/reference/generated/numpy.load.html" TargetMode="External"/><Relationship Id="rId28" Type="http://schemas.openxmlformats.org/officeDocument/2006/relationships/hyperlink" Target="https://matplotlib.org/stable/api/_as_gen/matplotlib.pyplot.imshow.html" TargetMode="External"/><Relationship Id="rId27" Type="http://schemas.openxmlformats.org/officeDocument/2006/relationships/hyperlink" Target="https://jupyter-notebook.readthedocs.io/en/stable/notebook.html#markdown-cells" TargetMode="External"/><Relationship Id="rId5" Type="http://schemas.openxmlformats.org/officeDocument/2006/relationships/styles" Target="styles.xml"/><Relationship Id="rId6" Type="http://schemas.openxmlformats.org/officeDocument/2006/relationships/hyperlink" Target="https://docs.google.com/document/d/1UING3xL5oPf0zRLnBNyfX4N4mdDO7Aeo6XzuNgRMQ1A/edit?usp=sharing" TargetMode="External"/><Relationship Id="rId29" Type="http://schemas.openxmlformats.org/officeDocument/2006/relationships/hyperlink" Target="https://arxiv.org/abs/1702.05373" TargetMode="External"/><Relationship Id="rId7" Type="http://schemas.openxmlformats.org/officeDocument/2006/relationships/hyperlink" Target="https://colab.research.google.com/notebooks/gpu.ipynb" TargetMode="External"/><Relationship Id="rId8" Type="http://schemas.openxmlformats.org/officeDocument/2006/relationships/hyperlink" Target="https://colab.research.google.com/notebooks/tpu.ipynb" TargetMode="External"/><Relationship Id="rId31" Type="http://schemas.openxmlformats.org/officeDocument/2006/relationships/header" Target="header1.xml"/><Relationship Id="rId30" Type="http://schemas.openxmlformats.org/officeDocument/2006/relationships/hyperlink" Target="https://keras.io/api/models/model_training_apis/#fit-method" TargetMode="External"/><Relationship Id="rId11" Type="http://schemas.openxmlformats.org/officeDocument/2006/relationships/hyperlink" Target="https://www.kaggle.com/docs/tpu" TargetMode="External"/><Relationship Id="rId33" Type="http://schemas.openxmlformats.org/officeDocument/2006/relationships/footer" Target="footer1.xml"/><Relationship Id="rId10" Type="http://schemas.openxmlformats.org/officeDocument/2006/relationships/hyperlink" Target="https://www.kaggle.com/docs/efficient-gpu-usage" TargetMode="External"/><Relationship Id="rId32" Type="http://schemas.openxmlformats.org/officeDocument/2006/relationships/header" Target="header2.xml"/><Relationship Id="rId13" Type="http://schemas.openxmlformats.org/officeDocument/2006/relationships/hyperlink" Target="https://numpy.org/" TargetMode="External"/><Relationship Id="rId35" Type="http://schemas.openxmlformats.org/officeDocument/2006/relationships/hyperlink" Target="http://www.charuaggarwal.net/Chap3slides.pdf" TargetMode="External"/><Relationship Id="rId12" Type="http://schemas.openxmlformats.org/officeDocument/2006/relationships/hyperlink" Target="https://medium.com/@HelloPaperspace/introducing-gradient-community-notebooks-easily-run-ml-notebooks-on-free-gpus-f3fa36336b3c" TargetMode="External"/><Relationship Id="rId34" Type="http://schemas.openxmlformats.org/officeDocument/2006/relationships/footer" Target="footer2.xml"/><Relationship Id="rId15" Type="http://schemas.openxmlformats.org/officeDocument/2006/relationships/hyperlink" Target="https://www.tensorflow.org/" TargetMode="External"/><Relationship Id="rId37" Type="http://schemas.openxmlformats.org/officeDocument/2006/relationships/hyperlink" Target="https://docs.google.com/document/d/1TG4qngijN2ZNLpvok1_NIeE-iELeN6F2WYiFVZprbBQ/edit#heading=h.5162uorf65x7" TargetMode="External"/><Relationship Id="rId14" Type="http://schemas.openxmlformats.org/officeDocument/2006/relationships/hyperlink" Target="https://keras.io/" TargetMode="External"/><Relationship Id="rId36" Type="http://schemas.openxmlformats.org/officeDocument/2006/relationships/hyperlink" Target="https://keras.io/api/layers/core_layers/dense/" TargetMode="External"/><Relationship Id="rId17" Type="http://schemas.openxmlformats.org/officeDocument/2006/relationships/hyperlink" Target="https://pandas.pydata.org/" TargetMode="External"/><Relationship Id="rId39" Type="http://schemas.openxmlformats.org/officeDocument/2006/relationships/hyperlink" Target="https://community.canvaslms.com/t5/Student-Guide/How-do-I-submit-an-assignment-on-behalf-of-a-group/ta-p/294" TargetMode="External"/><Relationship Id="rId16" Type="http://schemas.openxmlformats.org/officeDocument/2006/relationships/hyperlink" Target="https://scikit-learn.org/" TargetMode="External"/><Relationship Id="rId38" Type="http://schemas.openxmlformats.org/officeDocument/2006/relationships/hyperlink" Target="https://community.canvaslms.com/t5/Student-Guide/How-do-I-join-a-group-as-a-student/ta-p/468" TargetMode="External"/><Relationship Id="rId19" Type="http://schemas.openxmlformats.org/officeDocument/2006/relationships/hyperlink" Target="https://www.tensorflow.org/api_docs/python/tf/keras/datasets/mnist" TargetMode="External"/><Relationship Id="rId18" Type="http://schemas.openxmlformats.org/officeDocument/2006/relationships/hyperlink" Target="https://jakevdp.github.io/WhirlwindTourOf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