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301A243" w:rsidR="006B3F1F" w:rsidRDefault="007B4DA7" w:rsidP="00A631A3">
      <w:pPr>
        <w:pStyle w:val="Title"/>
        <w:spacing w:before="0" w:beforeAutospacing="0" w:after="180"/>
      </w:pPr>
      <w:r>
        <w:t xml:space="preserve">Expert Feedback is </w:t>
      </w:r>
      <w:r w:rsidR="0098601C">
        <w:t>Not Always</w:t>
      </w:r>
      <w:r>
        <w:t xml:space="preserve"> High Quality Feedback</w:t>
      </w:r>
    </w:p>
    <w:tbl>
      <w:tblPr>
        <w:tblW w:w="10080" w:type="dxa"/>
        <w:jc w:val="center"/>
        <w:tblLayout w:type="fixed"/>
        <w:tblLook w:val="0000" w:firstRow="0" w:lastRow="0" w:firstColumn="0" w:lastColumn="0" w:noHBand="0" w:noVBand="0"/>
      </w:tblPr>
      <w:tblGrid>
        <w:gridCol w:w="10080"/>
      </w:tblGrid>
      <w:tr w:rsidR="007B4DA7" w14:paraId="2A071708" w14:textId="77777777" w:rsidTr="007B4DA7">
        <w:trPr>
          <w:tblHeader/>
          <w:jc w:val="center"/>
        </w:trPr>
        <w:tc>
          <w:tcPr>
            <w:tcW w:w="10080" w:type="dxa"/>
            <w:tcBorders>
              <w:top w:val="nil"/>
              <w:left w:val="nil"/>
              <w:bottom w:val="nil"/>
              <w:right w:val="nil"/>
            </w:tcBorders>
          </w:tcPr>
          <w:p w14:paraId="04043866" w14:textId="4DB66444" w:rsidR="007B4DA7" w:rsidRPr="00D62A4A" w:rsidRDefault="007B4DA7" w:rsidP="005A2C27">
            <w:pPr>
              <w:pStyle w:val="AuthorName"/>
            </w:pPr>
            <w:r>
              <w:t>Tricia J. Ngoon &amp; Scott Klemmer</w:t>
            </w:r>
          </w:p>
          <w:p w14:paraId="30F4659E" w14:textId="773DA76E" w:rsidR="007B4DA7" w:rsidRPr="00D62A4A" w:rsidRDefault="007B4DA7" w:rsidP="005A2C27">
            <w:pPr>
              <w:pStyle w:val="AuthorAffiliation"/>
            </w:pPr>
            <w:r>
              <w:t>Design Lab, UC San Diego</w:t>
            </w:r>
          </w:p>
          <w:p w14:paraId="1841A2BB" w14:textId="76FA6544" w:rsidR="007B4DA7" w:rsidRPr="00D62A4A" w:rsidRDefault="007B4DA7" w:rsidP="005A2C27">
            <w:pPr>
              <w:pStyle w:val="AuthorAffiliation"/>
            </w:pPr>
            <w:r>
              <w:t>{tngoon, srk}@ucsd.edu</w:t>
            </w:r>
          </w:p>
        </w:tc>
      </w:tr>
    </w:tbl>
    <w:p w14:paraId="6D0B57DC" w14:textId="3A06E2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579FFB67" w:rsidR="006B3F1F" w:rsidRDefault="0088145B">
      <w:pPr>
        <w:pStyle w:val="Heading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&#13;&#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BCF0585" w:rsidR="006B3F1F" w:rsidRDefault="007B4DA7">
      <w:r>
        <w:t xml:space="preserve">Good feedback is a critical part of the learning process, particularly in creative fields. Expert feedback is often hailed as the highest quality feedback due to experts’ domain knowledge and experience. However, even among experts, good feedback is rare.  </w:t>
      </w:r>
      <w:r w:rsidR="00596DFC">
        <w:t xml:space="preserve">This short paper presents an analysis of expert feedback given to over &lt;&lt;x&gt;&gt; students from three iterations of </w:t>
      </w:r>
      <w:r w:rsidR="00FE5BC3">
        <w:t>an undergraduate design course. We found that from over &lt;&lt;x&gt;&gt; feedback comments, only &lt;&lt;x%&gt;&gt; were considered being of high quality. Our results suggest that though expert feedback is often highly valued from students, it is not always helpful and greater efforts should be made to teach instructors provide more effective and helpful feedback.</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3DC0E7C5" w:rsidR="00A6678D" w:rsidRPr="000F4B8F" w:rsidRDefault="00A6678D" w:rsidP="00A6678D">
      <w:pPr>
        <w:pStyle w:val="Heading1"/>
        <w:rPr>
          <w:rStyle w:val="Hyperlink"/>
        </w:rPr>
      </w:pPr>
      <w:commentRangeStart w:id="0"/>
      <w:r>
        <w:t>INTRODUCTION</w:t>
      </w:r>
      <w:commentRangeEnd w:id="0"/>
      <w:r w:rsidR="0098601C">
        <w:rPr>
          <w:rStyle w:val="CommentReference"/>
          <w:rFonts w:ascii="Times New Roman" w:hAnsi="Times New Roman"/>
          <w:b w:val="0"/>
          <w:caps w:val="0"/>
          <w:kern w:val="0"/>
        </w:rPr>
        <w:commentReference w:id="0"/>
      </w:r>
    </w:p>
    <w:p w14:paraId="46673B78" w14:textId="44D77DED" w:rsidR="006B3F1F" w:rsidRDefault="00F718EB">
      <w:r>
        <w:t xml:space="preserve">From writing essays to developing web applications, formative, iterative feedback is critical to the success of </w:t>
      </w:r>
      <w:r w:rsidR="00886C4A">
        <w:t xml:space="preserve">open-ended, creative projects. </w:t>
      </w:r>
      <w:r>
        <w:t>In educational settings, feedback is esp</w:t>
      </w:r>
      <w:r w:rsidR="00886C4A">
        <w:t>ecially important for showing learners</w:t>
      </w:r>
      <w:r>
        <w:t xml:space="preserve"> where they are, where they s</w:t>
      </w:r>
      <w:r w:rsidR="00FC5196">
        <w:t xml:space="preserve">hould be, and how to get there. </w:t>
      </w:r>
      <w:r>
        <w:t>Unfortunately, the practice of giving good feedback is not an explicitly taught skill. Even experts are often unware that their feedback is ineffective.</w:t>
      </w:r>
    </w:p>
    <w:p w14:paraId="65271791" w14:textId="10896961" w:rsidR="00FC5196" w:rsidRDefault="006A44B7">
      <w:r>
        <w:t xml:space="preserve">Due to the increasing scale of physical and digital classrooms, peer feedback has become a common model. However, peer feedback is often of variable quality, and learners tend to value expert feedback more highly. Yet, expert feedback is difficult to scale. The one-to-many model of an expert providing feedback to many learners is highly demanding on experts, which can lead to a potential decrease </w:t>
      </w:r>
      <w:r>
        <w:t>in quality of feedback.</w:t>
      </w:r>
      <w:r w:rsidR="009E4325">
        <w:t xml:space="preserve"> While many existing systems have examined reusing expert feedback across multiple </w:t>
      </w:r>
      <w:r w:rsidR="008339F5">
        <w:t>student submissions, these work best for domains where correct and incorrect solutions are distinctly separate.</w:t>
      </w:r>
    </w:p>
    <w:p w14:paraId="6E65318F" w14:textId="308D036C" w:rsidR="00BD3BBD" w:rsidRDefault="00BD3BBD" w:rsidP="00BD3BBD">
      <w:pPr>
        <w:pStyle w:val="Heading2"/>
      </w:pPr>
      <w:r>
        <w:t>What are the Characteristics of Good Feedback?</w:t>
      </w:r>
    </w:p>
    <w:p w14:paraId="08C5A2AE" w14:textId="68EF613C" w:rsidR="003335C2" w:rsidRDefault="00BD41B1">
      <w:r>
        <w:t>Effective feedback in general is specific, actionable, and justified. Specific feedback is directly related to a particular part of the work or rubric criteria. Actionable feedback provides a concrete suggested next step for learners to progress. Justified feedback provides an explanation or reasoning to help learners understand why the feedback was given.</w:t>
      </w:r>
      <w:r w:rsidR="003335C2">
        <w:t xml:space="preserve"> </w:t>
      </w:r>
      <w:commentRangeStart w:id="1"/>
      <w:r w:rsidR="0098601C">
        <w:t>While these are the general characteristics of effective feedback, they are often difficult to include in all feedback comments.</w:t>
      </w:r>
      <w:commentRangeEnd w:id="1"/>
      <w:r w:rsidR="0098601C">
        <w:rPr>
          <w:rStyle w:val="CommentReference"/>
        </w:rPr>
        <w:commentReference w:id="1"/>
      </w:r>
    </w:p>
    <w:p w14:paraId="53241590" w14:textId="41778068" w:rsidR="00BD3BBD" w:rsidRDefault="00F718EB">
      <w:r>
        <w:t>Th</w:t>
      </w:r>
      <w:r w:rsidR="003335C2">
        <w:t>is paper provides an analysis of</w:t>
      </w:r>
      <w:r w:rsidR="0098601C">
        <w:t xml:space="preserve"> feedback comments provided by teaching staff over three iterations of an undergraduate design course. 4,077</w:t>
      </w:r>
      <w:r w:rsidR="003335C2">
        <w:t xml:space="preserve"> to</w:t>
      </w:r>
      <w:r w:rsidR="0098601C">
        <w:t>tal feedback comments from 21</w:t>
      </w:r>
      <w:r w:rsidR="003335C2">
        <w:t xml:space="preserve"> teaching assistants (TAs) were rated in terms of whether they were specific, actionable, and/or justified.</w:t>
      </w:r>
      <w:r w:rsidR="0098601C">
        <w:t xml:space="preserve"> We found that only &lt;&lt;x%&gt;&gt; of all feedback comments met the criteria of being specific, actionable, and justified.</w:t>
      </w:r>
      <w:r w:rsidR="003335C2">
        <w:t xml:space="preserve"> </w:t>
      </w:r>
      <w:r w:rsidR="0098601C">
        <w:t>Longer comments were more likely to meet all characteristics. These results provide evidence that expert feedback is not necessa</w:t>
      </w:r>
      <w:r w:rsidR="00743AC0">
        <w:t>rily high-</w:t>
      </w:r>
      <w:r w:rsidR="00667C48">
        <w:t>quality feedback and emphasizes the importance of instructing instructors on the practices of giving effective feedback.</w:t>
      </w:r>
      <w:r w:rsidR="0098601C">
        <w:t xml:space="preserve"> </w:t>
      </w:r>
    </w:p>
    <w:p w14:paraId="016150A6" w14:textId="17516E4C" w:rsidR="006B3F1F" w:rsidRDefault="00BD3BBD" w:rsidP="009D0E6F">
      <w:pPr>
        <w:pStyle w:val="Heading1"/>
        <w:spacing w:before="0"/>
      </w:pPr>
      <w:r>
        <w:t>METHODS</w:t>
      </w:r>
    </w:p>
    <w:p w14:paraId="70C274D2" w14:textId="0AF66818" w:rsidR="00BD3BBD" w:rsidRDefault="00BD3BBD" w:rsidP="00BD3BBD">
      <w:pPr>
        <w:pStyle w:val="Heading2"/>
      </w:pPr>
      <w:r>
        <w:t>Feedback Dataset</w:t>
      </w:r>
    </w:p>
    <w:p w14:paraId="2A041818" w14:textId="5608644B" w:rsidR="00BD3BBD" w:rsidRPr="00BD3BBD" w:rsidRDefault="00743AC0" w:rsidP="00BD3BBD">
      <w:r>
        <w:t>Our dataset consisted of 4,076</w:t>
      </w:r>
      <w:r w:rsidR="00BD3BBD">
        <w:t xml:space="preserve"> total </w:t>
      </w:r>
      <w:r w:rsidR="009A4111">
        <w:t xml:space="preserve">distinct </w:t>
      </w:r>
      <w:r w:rsidR="00BD3BBD">
        <w:t xml:space="preserve">feedback comments. These comments were provided by </w:t>
      </w:r>
      <w:r w:rsidR="009A4111">
        <w:t>20</w:t>
      </w:r>
      <w:r w:rsidR="00BD3BBD">
        <w:t xml:space="preserve"> </w:t>
      </w:r>
      <w:r w:rsidR="009A4111">
        <w:t xml:space="preserve">different </w:t>
      </w:r>
      <w:r w:rsidR="00BD3BBD">
        <w:t xml:space="preserve">TAs </w:t>
      </w:r>
      <w:r w:rsidR="009A4111">
        <w:t xml:space="preserve">over the course of three iterations of an undergraduate design course. TAs provided feedback comments on a total of 10 weekly assignments for each course iteration. These assignments ranged from written explanations to paper prototypes to functional web applications. </w:t>
      </w:r>
    </w:p>
    <w:p w14:paraId="19E47FD4" w14:textId="3B94FBAE" w:rsidR="00BD3BBD" w:rsidRDefault="00886C4A" w:rsidP="00BD3BBD">
      <w:pPr>
        <w:pStyle w:val="Heading2"/>
      </w:pPr>
      <w:r>
        <w:t>Feedback Ratings</w:t>
      </w:r>
    </w:p>
    <w:p w14:paraId="633D527E" w14:textId="7F87EE5A" w:rsidR="00BD3BBD" w:rsidRPr="00BD3BBD" w:rsidRDefault="00886C4A" w:rsidP="00BD3BBD">
      <w:r>
        <w:t xml:space="preserve">To measure feedback quality, two independent raters rated whether each feedback comment was specific, actionable, and justified with a binary scale. Each rater rated one half of the total dataset. As a measure of interrater reliability, both raters rated an overlap sample consisting of a random 30% of the overall sample. </w:t>
      </w:r>
      <w:r w:rsidR="004F2BAC">
        <w:t xml:space="preserve">The interrater reliability between the two raters was high (&lt;&lt;x&gt;&gt;). </w:t>
      </w:r>
    </w:p>
    <w:p w14:paraId="0F9E6653" w14:textId="27E1FB7B" w:rsidR="006B3F1F" w:rsidRDefault="00BD3BBD" w:rsidP="00743AC0">
      <w:pPr>
        <w:pStyle w:val="Heading1"/>
      </w:pPr>
      <w:r>
        <w:t>results</w:t>
      </w:r>
    </w:p>
    <w:p w14:paraId="4AC8339D" w14:textId="7E6BDC8E" w:rsidR="006B3F1F" w:rsidRDefault="00E843B0">
      <w:pPr>
        <w:pStyle w:val="Heading2"/>
      </w:pPr>
      <w:r>
        <w:t>Most Feedback is Not Specific, Actionable, &amp; Justified</w:t>
      </w:r>
    </w:p>
    <w:p w14:paraId="0AF938F6" w14:textId="7F92C0E3" w:rsidR="00743AC0" w:rsidRPr="00743AC0" w:rsidRDefault="00743AC0" w:rsidP="00743AC0">
      <w:r>
        <w:t xml:space="preserve">Of the 4,076 feedback comments, &lt;&lt;x%&gt;&gt; were rated as being all specific, actionable, and justified. &lt;&lt;x%&gt;&gt; were </w:t>
      </w:r>
      <w:r>
        <w:lastRenderedPageBreak/>
        <w:t xml:space="preserve">rated as containing a specific statement, &lt;&lt;x%&gt;&gt; with an actionable statement, and &lt;&lt;x%&gt;&gt; with a justified statement. &lt;&lt;x%&gt;&gt; were rated as not fitting any of the three characteristics (Figure 1). </w:t>
      </w:r>
      <w:commentRangeStart w:id="2"/>
      <w:r w:rsidR="0087129F">
        <w:t xml:space="preserve">A further breakdown of feedback </w:t>
      </w:r>
      <w:commentRangeEnd w:id="2"/>
      <w:r w:rsidR="0087129F">
        <w:rPr>
          <w:rStyle w:val="CommentReference"/>
        </w:rPr>
        <w:commentReference w:id="2"/>
      </w:r>
      <w:r w:rsidR="0087129F">
        <w:t>categories shows that most specific comments were specific and actionable, supporting the claim that justification of feedback is one of the most difficult characteristics of feedback to understand and apply.</w:t>
      </w:r>
    </w:p>
    <w:p w14:paraId="46B37DE2" w14:textId="249FF6D1" w:rsidR="009641EC" w:rsidRDefault="00E843B0" w:rsidP="005C632C">
      <w:pPr>
        <w:spacing w:before="120" w:after="0"/>
        <w:rPr>
          <w:rFonts w:ascii="Arial" w:hAnsi="Arial" w:cs="Arial"/>
          <w:b/>
          <w:sz w:val="18"/>
          <w:szCs w:val="18"/>
        </w:rPr>
      </w:pPr>
      <w:r>
        <w:rPr>
          <w:rFonts w:ascii="Arial" w:hAnsi="Arial" w:cs="Arial"/>
          <w:b/>
          <w:sz w:val="18"/>
          <w:szCs w:val="18"/>
        </w:rPr>
        <w:t>Longer Comments Tend to be of Higher Quality</w:t>
      </w:r>
    </w:p>
    <w:p w14:paraId="217AE0D3" w14:textId="3D3C7EBC" w:rsidR="00780E76" w:rsidRPr="00780E76" w:rsidRDefault="009641EC" w:rsidP="009641EC">
      <w:r>
        <w:t>On average, feedback comments were 20.67 (SD=24.41) words long with high variability in comment length (min=1 word, max=222 words).</w:t>
      </w:r>
      <w:r w:rsidR="00660CDA">
        <w:t xml:space="preserve"> </w:t>
      </w:r>
      <w:r w:rsidR="00780E76">
        <w:t>To measure whether quality of feedback and length were correlated, we calculated the sum of categories that each feedback comment met (</w:t>
      </w:r>
      <w:r w:rsidR="00780E76">
        <w:rPr>
          <w:i/>
        </w:rPr>
        <w:t xml:space="preserve">i.e. </w:t>
      </w:r>
      <w:r w:rsidR="00780E76">
        <w:t>comments that were rated as Specific only would have a category sum of 1, and comments that were rated as being Specific, Actionable, and Justified would have a category sum total of 3). Longer comments were more likely to be rated as being Specific, Actionable, and Justified, and in general, the length of comments was related to its rating.</w:t>
      </w:r>
      <w:bookmarkStart w:id="3" w:name="_GoBack"/>
      <w:bookmarkEnd w:id="3"/>
    </w:p>
    <w:p w14:paraId="65946AA2" w14:textId="4073D122" w:rsidR="006B3F1F" w:rsidRDefault="00E843B0">
      <w:pPr>
        <w:pStyle w:val="Heading2"/>
      </w:pPr>
      <w:r>
        <w:t>Key Words and Phrases May Be Indicative of Quality</w:t>
      </w:r>
    </w:p>
    <w:p w14:paraId="2A0B0960" w14:textId="4FEDC5E5" w:rsidR="006B3F1F" w:rsidRDefault="00E843B0">
      <w:pPr>
        <w:pStyle w:val="Heading1"/>
      </w:pPr>
      <w:r>
        <w:t>Discussion</w:t>
      </w:r>
    </w:p>
    <w:p w14:paraId="47C96A3E" w14:textId="77777777" w:rsidR="006B3F1F" w:rsidRDefault="006B3F1F">
      <w:pPr>
        <w:pStyle w:val="Heading1"/>
      </w:pPr>
      <w:r>
        <w:t>Conclusion</w:t>
      </w:r>
    </w:p>
    <w:p w14:paraId="6145F691" w14:textId="77777777" w:rsidR="006B3F1F" w:rsidRDefault="006B3F1F">
      <w:pPr>
        <w:pStyle w:val="Heading1"/>
      </w:pPr>
      <w:r>
        <w:t>ACKNOWLEDGMENTS</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4" w:name="_Ref279752164"/>
      <w:bookmarkStart w:id="5" w:name="_Ref279752146"/>
      <w:bookmarkStart w:id="6"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4"/>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2" w:history="1">
        <w:r w:rsidRPr="003F70AB">
          <w:rPr>
            <w:rStyle w:val="Hyperlink"/>
            <w:color w:val="auto"/>
          </w:rPr>
          <w:t>http://www.acm.org/class/how_to_use.html</w:t>
        </w:r>
        <w:bookmarkEnd w:id="5"/>
        <w:bookmarkEnd w:id="6"/>
      </w:hyperlink>
      <w:r w:rsidRPr="003F70AB">
        <w:t xml:space="preserve"> </w:t>
      </w:r>
    </w:p>
    <w:p w14:paraId="7545D9EF" w14:textId="77777777" w:rsidR="007F645F" w:rsidRPr="003F70AB" w:rsidRDefault="007F645F" w:rsidP="007F645F">
      <w:pPr>
        <w:pStyle w:val="References"/>
      </w:pPr>
      <w:bookmarkStart w:id="7" w:name="_Ref279752133"/>
      <w:bookmarkStart w:id="8" w:name="_Ref279752517"/>
      <w:r w:rsidRPr="003F70AB">
        <w:t xml:space="preserve">Ronald E. Anderson. 1992. Social impacts of computing: Codes of professional ethics. </w:t>
      </w:r>
      <w:r w:rsidRPr="003F70AB">
        <w:rPr>
          <w:i/>
        </w:rPr>
        <w:t>Soc Sci Comput Rev</w:t>
      </w:r>
      <w:r w:rsidRPr="003F70AB">
        <w:t xml:space="preserve"> 10, 2: 453-469.</w:t>
      </w:r>
      <w:bookmarkEnd w:id="7"/>
      <w:r w:rsidRPr="003F70AB">
        <w:t xml:space="preserve"> </w:t>
      </w:r>
    </w:p>
    <w:p w14:paraId="13C6AEA6" w14:textId="65B8EB52" w:rsidR="007F645F" w:rsidRPr="003F70AB" w:rsidRDefault="007F645F" w:rsidP="007F645F">
      <w:pPr>
        <w:pStyle w:val="References"/>
      </w:pPr>
      <w:bookmarkStart w:id="9" w:name="_Ref279753826"/>
      <w:r w:rsidRPr="003F70AB">
        <w:t xml:space="preserve">Anna Cavender, Shari Trewin, Vicki Hanson. 2014. Accessible Writing Guide. Retrieved August 22, 2014 from </w:t>
      </w:r>
      <w:hyperlink r:id="rId13" w:history="1">
        <w:r w:rsidRPr="003F70AB">
          <w:rPr>
            <w:rStyle w:val="Hyperlink"/>
            <w:color w:val="auto"/>
          </w:rPr>
          <w:t>http://www.sigaccess.org/welcome-to-sigaccess/resources/accessible-writing-guide/</w:t>
        </w:r>
        <w:bookmarkEnd w:id="8"/>
        <w:bookmarkEnd w:id="9"/>
      </w:hyperlink>
      <w:r w:rsidRPr="003F70AB">
        <w:t xml:space="preserve"> </w:t>
      </w:r>
    </w:p>
    <w:p w14:paraId="4826D46C" w14:textId="4736A9B6" w:rsidR="007F645F" w:rsidRPr="003F70AB" w:rsidRDefault="007F645F" w:rsidP="007F645F">
      <w:pPr>
        <w:pStyle w:val="References"/>
      </w:pPr>
      <w:bookmarkStart w:id="10" w:name="_Ref279752259"/>
      <w:bookmarkStart w:id="11" w:name="_Ref279753241"/>
      <w:bookmarkStart w:id="12" w:name="_Ref279752204"/>
      <w:r w:rsidRPr="003F70AB">
        <w:t xml:space="preserve">Morton L. Heilig. 1962. Sensorama Simulator, U.S. Patent 3,050,870, Filed </w:t>
      </w:r>
      <w:r w:rsidR="00782280">
        <w:t>January 10, 1961</w:t>
      </w:r>
      <w:r w:rsidRPr="003F70AB">
        <w:t>, issued August 28, 1962.</w:t>
      </w:r>
      <w:bookmarkEnd w:id="10"/>
    </w:p>
    <w:p w14:paraId="24101C93" w14:textId="78064382" w:rsidR="004E6530" w:rsidRPr="003F70AB" w:rsidRDefault="004E6530" w:rsidP="004E6530">
      <w:pPr>
        <w:pStyle w:val="References"/>
      </w:pPr>
      <w:bookmarkStart w:id="13" w:name="_Ref406944896"/>
      <w:bookmarkStart w:id="14" w:name="_Ref279753887"/>
      <w:bookmarkEnd w:id="11"/>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4" w:history="1">
        <w:r w:rsidRPr="003F70AB">
          <w:rPr>
            <w:rStyle w:val="Hyperlink"/>
            <w:color w:val="auto"/>
          </w:rPr>
          <w:t>http://dx.doi.org/10.1007/s00779-014-0773-4</w:t>
        </w:r>
      </w:hyperlink>
      <w:bookmarkEnd w:id="13"/>
    </w:p>
    <w:p w14:paraId="2358CB8A" w14:textId="7CED79B5" w:rsidR="004E6530" w:rsidRPr="003F70AB" w:rsidRDefault="007F645F" w:rsidP="004E6530">
      <w:pPr>
        <w:pStyle w:val="References"/>
      </w:pPr>
      <w:bookmarkStart w:id="15"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w:t>
      </w:r>
      <w:r w:rsidRPr="003F70AB">
        <w:rPr>
          <w:i/>
        </w:rPr>
        <w:t xml:space="preserve">SIGCHI Conference on Human Factors in Computing Systems </w:t>
      </w:r>
      <w:r w:rsidRPr="003F70AB">
        <w:t>(CHI '02)</w:t>
      </w:r>
      <w:r w:rsidR="004E6530" w:rsidRPr="003F70AB">
        <w:t xml:space="preserve">, </w:t>
      </w:r>
      <w:r w:rsidRPr="003F70AB">
        <w:t>1-8.</w:t>
      </w:r>
      <w:bookmarkEnd w:id="12"/>
      <w:bookmarkEnd w:id="14"/>
      <w:r w:rsidR="004E6530" w:rsidRPr="003F70AB">
        <w:t xml:space="preserve"> </w:t>
      </w:r>
      <w:hyperlink r:id="rId15" w:history="1">
        <w:r w:rsidR="004E6530" w:rsidRPr="003F70AB">
          <w:rPr>
            <w:rStyle w:val="Hyperlink"/>
            <w:color w:val="auto"/>
          </w:rPr>
          <w:t>http://doi.acm.org/10.1145/503376.503378</w:t>
        </w:r>
      </w:hyperlink>
      <w:bookmarkEnd w:id="15"/>
    </w:p>
    <w:p w14:paraId="10BFE94D" w14:textId="36D4FE11" w:rsidR="007F645F" w:rsidRPr="003F70AB" w:rsidRDefault="007F645F" w:rsidP="007F645F">
      <w:pPr>
        <w:pStyle w:val="References"/>
      </w:pPr>
      <w:bookmarkStart w:id="16" w:name="_Ref279752219"/>
      <w:r w:rsidRPr="003F70AB">
        <w:t xml:space="preserve">Psy. 2012. Gangnam Style. Video. (15 July 2012.). Retrieved August 22, 2014 from </w:t>
      </w:r>
      <w:hyperlink r:id="rId16" w:history="1">
        <w:r w:rsidRPr="003F70AB">
          <w:rPr>
            <w:rStyle w:val="Hyperlink"/>
            <w:color w:val="auto"/>
          </w:rPr>
          <w:t>https://www.youtube.com/watch?v=9bZkp7q19f0</w:t>
        </w:r>
        <w:bookmarkEnd w:id="16"/>
      </w:hyperlink>
    </w:p>
    <w:p w14:paraId="2D65F961" w14:textId="0523C2CE" w:rsidR="007F645F" w:rsidRPr="003F70AB" w:rsidRDefault="007F645F" w:rsidP="007F645F">
      <w:pPr>
        <w:pStyle w:val="References"/>
      </w:pPr>
      <w:bookmarkStart w:id="17" w:name="_Ref279752240"/>
      <w:r w:rsidRPr="003F70AB">
        <w:t xml:space="preserve">Marilyn Schwartz. 1995. </w:t>
      </w:r>
      <w:r w:rsidRPr="003F70AB">
        <w:rPr>
          <w:i/>
        </w:rPr>
        <w:t>Guidelines for Bias-Free Writing.</w:t>
      </w:r>
      <w:r w:rsidRPr="003F70AB">
        <w:t xml:space="preserve"> Indiana University Press.</w:t>
      </w:r>
      <w:bookmarkEnd w:id="17"/>
    </w:p>
    <w:p w14:paraId="3C1CBFE0" w14:textId="59CD7395" w:rsidR="007F645F"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8"/>
    </w:p>
    <w:p w14:paraId="7DED7C97" w14:textId="5D629911" w:rsidR="00D32315" w:rsidRPr="003F70AB" w:rsidRDefault="007F645F" w:rsidP="007F645F">
      <w:pPr>
        <w:pStyle w:val="References"/>
      </w:pPr>
      <w:bookmarkStart w:id="19"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9"/>
    </w:p>
    <w:sectPr w:rsidR="00D32315" w:rsidRPr="003F70AB" w:rsidSect="006B1D5B">
      <w:headerReference w:type="even" r:id="rId17"/>
      <w:type w:val="continuous"/>
      <w:pgSz w:w="12240" w:h="15840" w:code="1"/>
      <w:pgMar w:top="1224" w:right="1080" w:bottom="1440" w:left="1080" w:header="720" w:footer="720" w:gutter="0"/>
      <w:cols w:num="2" w:space="43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icia Ngoon" w:date="2018-03-18T10:39:00Z" w:initials="TN">
    <w:p w14:paraId="285902CA" w14:textId="6C5D9ABF" w:rsidR="0098601C" w:rsidRDefault="0098601C">
      <w:pPr>
        <w:pStyle w:val="CommentText"/>
      </w:pPr>
      <w:r>
        <w:rPr>
          <w:rStyle w:val="CommentReference"/>
        </w:rPr>
        <w:annotationRef/>
      </w:r>
      <w:r>
        <w:t>Add citations</w:t>
      </w:r>
    </w:p>
  </w:comment>
  <w:comment w:id="1" w:author="Tricia Ngoon" w:date="2018-03-18T10:38:00Z" w:initials="TN">
    <w:p w14:paraId="31711624" w14:textId="2669150B" w:rsidR="0098601C" w:rsidRDefault="0098601C">
      <w:pPr>
        <w:pStyle w:val="CommentText"/>
      </w:pPr>
      <w:r>
        <w:rPr>
          <w:rStyle w:val="CommentReference"/>
        </w:rPr>
        <w:annotationRef/>
      </w:r>
      <w:r>
        <w:t>Wat even does this mean?</w:t>
      </w:r>
    </w:p>
  </w:comment>
  <w:comment w:id="2" w:author="Tricia Ngoon" w:date="2018-03-18T11:39:00Z" w:initials="TN">
    <w:p w14:paraId="159264BC" w14:textId="3284F5C3" w:rsidR="0087129F" w:rsidRDefault="0087129F">
      <w:pPr>
        <w:pStyle w:val="CommentText"/>
      </w:pPr>
      <w:r>
        <w:rPr>
          <w:rStyle w:val="CommentReference"/>
        </w:rPr>
        <w:annotationRef/>
      </w:r>
      <w:r>
        <w:t>Support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902CA" w15:done="0"/>
  <w15:commentEx w15:paraId="31711624" w15:done="0"/>
  <w15:commentEx w15:paraId="159264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902CA" w16cid:durableId="1E58C04D"/>
  <w16cid:commentId w16cid:paraId="31711624" w16cid:durableId="1E58C03D"/>
  <w16cid:commentId w16cid:paraId="159264BC" w16cid:durableId="1E58C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D18D9" w14:textId="77777777" w:rsidR="004B4341" w:rsidRDefault="004B4341">
      <w:r>
        <w:separator/>
      </w:r>
    </w:p>
  </w:endnote>
  <w:endnote w:type="continuationSeparator" w:id="0">
    <w:p w14:paraId="7A3F04EA" w14:textId="77777777" w:rsidR="004B4341" w:rsidRDefault="004B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TimesNewRomanPSMT">
    <w:altName w:val="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FF809" w14:textId="77777777" w:rsidR="004B4341" w:rsidRDefault="004B4341" w:rsidP="00443E9F">
      <w:pPr>
        <w:spacing w:after="0"/>
      </w:pPr>
      <w:r>
        <w:separator/>
      </w:r>
    </w:p>
  </w:footnote>
  <w:footnote w:type="continuationSeparator" w:id="0">
    <w:p w14:paraId="5100D501" w14:textId="77777777" w:rsidR="004B4341" w:rsidRDefault="004B434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cia Ngoon">
    <w15:presenceInfo w15:providerId="Windows Live" w15:userId="1f95eaa1-c0e6-46b2-9100-09756c9ca1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63C20"/>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335C2"/>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341"/>
    <w:rsid w:val="004B4E2C"/>
    <w:rsid w:val="004B5AF6"/>
    <w:rsid w:val="004C3AB4"/>
    <w:rsid w:val="004E6530"/>
    <w:rsid w:val="004F0FC6"/>
    <w:rsid w:val="004F2BAC"/>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96DFC"/>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0CDA"/>
    <w:rsid w:val="006619D3"/>
    <w:rsid w:val="00663A28"/>
    <w:rsid w:val="00667C48"/>
    <w:rsid w:val="00672138"/>
    <w:rsid w:val="0067248E"/>
    <w:rsid w:val="00684747"/>
    <w:rsid w:val="0069261B"/>
    <w:rsid w:val="00695F7C"/>
    <w:rsid w:val="006973A2"/>
    <w:rsid w:val="006A0290"/>
    <w:rsid w:val="006A44B7"/>
    <w:rsid w:val="006A620B"/>
    <w:rsid w:val="006B0C82"/>
    <w:rsid w:val="006B1D5B"/>
    <w:rsid w:val="006B3F1F"/>
    <w:rsid w:val="006D6F59"/>
    <w:rsid w:val="006E401D"/>
    <w:rsid w:val="006F61A5"/>
    <w:rsid w:val="006F7E70"/>
    <w:rsid w:val="007031CC"/>
    <w:rsid w:val="007078B9"/>
    <w:rsid w:val="00725786"/>
    <w:rsid w:val="00734875"/>
    <w:rsid w:val="00743AC0"/>
    <w:rsid w:val="007476E9"/>
    <w:rsid w:val="00752A83"/>
    <w:rsid w:val="00761FD3"/>
    <w:rsid w:val="00764F75"/>
    <w:rsid w:val="00770435"/>
    <w:rsid w:val="00780E76"/>
    <w:rsid w:val="00782280"/>
    <w:rsid w:val="007A43F0"/>
    <w:rsid w:val="007B4DA7"/>
    <w:rsid w:val="007C67B0"/>
    <w:rsid w:val="007C7E48"/>
    <w:rsid w:val="007E174B"/>
    <w:rsid w:val="007E587A"/>
    <w:rsid w:val="007F61EF"/>
    <w:rsid w:val="007F645F"/>
    <w:rsid w:val="008134A2"/>
    <w:rsid w:val="008339F5"/>
    <w:rsid w:val="00853A06"/>
    <w:rsid w:val="00855456"/>
    <w:rsid w:val="008639E0"/>
    <w:rsid w:val="0087129F"/>
    <w:rsid w:val="0088145B"/>
    <w:rsid w:val="00886C4A"/>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641EC"/>
    <w:rsid w:val="009757DB"/>
    <w:rsid w:val="0098601C"/>
    <w:rsid w:val="009863CF"/>
    <w:rsid w:val="00992D8D"/>
    <w:rsid w:val="009A4111"/>
    <w:rsid w:val="009A62ED"/>
    <w:rsid w:val="009D0E6F"/>
    <w:rsid w:val="009E3B95"/>
    <w:rsid w:val="009E432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D3BBD"/>
    <w:rsid w:val="00BD41B1"/>
    <w:rsid w:val="00BE132C"/>
    <w:rsid w:val="00C06485"/>
    <w:rsid w:val="00C07EC8"/>
    <w:rsid w:val="00C40479"/>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433EF"/>
    <w:rsid w:val="00E64DDD"/>
    <w:rsid w:val="00E65B32"/>
    <w:rsid w:val="00E66CCF"/>
    <w:rsid w:val="00E833F8"/>
    <w:rsid w:val="00E83C9D"/>
    <w:rsid w:val="00E843B0"/>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718EB"/>
    <w:rsid w:val="00F80394"/>
    <w:rsid w:val="00F82DC3"/>
    <w:rsid w:val="00F90E70"/>
    <w:rsid w:val="00FA1B14"/>
    <w:rsid w:val="00FA519E"/>
    <w:rsid w:val="00FB5FFE"/>
    <w:rsid w:val="00FC5196"/>
    <w:rsid w:val="00FC5A94"/>
    <w:rsid w:val="00FC5AB6"/>
    <w:rsid w:val="00FD08E5"/>
    <w:rsid w:val="00FD3E2C"/>
    <w:rsid w:val="00FD4B4B"/>
    <w:rsid w:val="00FE5BC3"/>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86D6046-F458-BF4C-991A-DC1A1B40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hyperlink" Target="http://www.sigaccess.org/welcome-to-sigaccess/resources/accessible-writing-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cm.org/class/how_to_use.html%2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9bZkp7q19f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doi.acm.org/10.1145/503376.503378"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dx.doi.org/10.1007/s00779-014-0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1700-E244-6645-A01E-8A50A7B1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7800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Tricia Ngoon</cp:lastModifiedBy>
  <cp:revision>14</cp:revision>
  <cp:lastPrinted>2015-02-13T20:42:00Z</cp:lastPrinted>
  <dcterms:created xsi:type="dcterms:W3CDTF">2018-03-15T18:54:00Z</dcterms:created>
  <dcterms:modified xsi:type="dcterms:W3CDTF">2018-03-18T19:00:00Z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