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5655" w14:textId="77777777" w:rsidR="00941E8A" w:rsidRDefault="00941E8A" w:rsidP="00941E8A">
      <w:pPr>
        <w:spacing w:before="200" w:after="60"/>
        <w:jc w:val="center"/>
      </w:pPr>
      <w:r>
        <w:rPr>
          <w:rFonts w:ascii="Arial" w:eastAsia="Arial" w:hAnsi="Arial" w:cs="Arial"/>
          <w:b/>
          <w:bCs/>
          <w:color w:val="1B2A4A"/>
          <w:sz w:val="52"/>
          <w:szCs w:val="52"/>
        </w:rPr>
        <w:t>Zone-Slot-Time-Persona</w:t>
      </w:r>
    </w:p>
    <w:p w14:paraId="0932CB81" w14:textId="77777777" w:rsidR="00941E8A" w:rsidRDefault="00941E8A" w:rsidP="00941E8A">
      <w:pPr>
        <w:spacing w:after="60"/>
        <w:jc w:val="center"/>
      </w:pPr>
      <w:r>
        <w:rPr>
          <w:rFonts w:ascii="Arial" w:eastAsia="Arial" w:hAnsi="Arial" w:cs="Arial"/>
          <w:b/>
          <w:bCs/>
          <w:color w:val="2E5FA3"/>
          <w:sz w:val="40"/>
          <w:szCs w:val="40"/>
        </w:rPr>
        <w:t>Threat-Adaptive Honeypot Placement</w:t>
      </w:r>
    </w:p>
    <w:p w14:paraId="7CB5D86B" w14:textId="77777777" w:rsidR="00941E8A" w:rsidRDefault="00941E8A" w:rsidP="00941E8A">
      <w:pPr>
        <w:pBdr>
          <w:bottom w:val="single" w:sz="8" w:space="6" w:color="2E5FA3"/>
        </w:pBdr>
        <w:spacing w:after="2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1E8A" w14:paraId="6D54382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8" w:space="0" w:color="1B2A4A"/>
              <w:left w:val="single" w:sz="8" w:space="0" w:color="1B2A4A"/>
              <w:bottom w:val="single" w:sz="8" w:space="0" w:color="1B2A4A"/>
              <w:right w:val="single" w:sz="8" w:space="0" w:color="1B2A4A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3C88CA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WHAT</w:t>
            </w:r>
          </w:p>
          <w:p w14:paraId="18589A42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kᵢ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K</w:t>
            </w:r>
          </w:p>
          <w:p w14:paraId="1A228688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web trap, ssh trap, db trap, smb trap, scada trap, ad trap, dns trap, generic trap</w:t>
            </w:r>
          </w:p>
        </w:tc>
        <w:tc>
          <w:tcPr>
            <w:tcW w:w="2340" w:type="dxa"/>
            <w:tcBorders>
              <w:top w:val="single" w:sz="8" w:space="0" w:color="2E5FA3"/>
              <w:left w:val="single" w:sz="8" w:space="0" w:color="2E5FA3"/>
              <w:bottom w:val="single" w:sz="8" w:space="0" w:color="2E5FA3"/>
              <w:right w:val="single" w:sz="8" w:space="0" w:color="2E5FA3"/>
            </w:tcBorders>
            <w:shd w:val="clear" w:color="auto" w:fill="2E5FA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FDDDB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WHERE</w:t>
            </w:r>
          </w:p>
          <w:p w14:paraId="5F3EFB37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z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Z</w:t>
            </w:r>
          </w:p>
          <w:p w14:paraId="0E3852F6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DMZ, Internal LAN, Cloud, OT/SCADA, Mgmt</w:t>
            </w:r>
          </w:p>
        </w:tc>
        <w:tc>
          <w:tcPr>
            <w:tcW w:w="2340" w:type="dxa"/>
            <w:tcBorders>
              <w:top w:val="single" w:sz="8" w:space="0" w:color="4A7FC1"/>
              <w:left w:val="single" w:sz="8" w:space="0" w:color="4A7FC1"/>
              <w:bottom w:val="single" w:sz="8" w:space="0" w:color="4A7FC1"/>
              <w:right w:val="single" w:sz="8" w:space="0" w:color="4A7FC1"/>
            </w:tcBorders>
            <w:shd w:val="clear" w:color="auto" w:fill="4A7FC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36303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WHEN</w:t>
            </w:r>
          </w:p>
          <w:p w14:paraId="458A340B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t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T̄</w:t>
            </w:r>
          </w:p>
          <w:p w14:paraId="61FB6E8C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month 1, month 2, month 3, …</w:t>
            </w:r>
          </w:p>
        </w:tc>
        <w:tc>
          <w:tcPr>
            <w:tcW w:w="2340" w:type="dxa"/>
            <w:tcBorders>
              <w:top w:val="single" w:sz="8" w:space="0" w:color="1E6B45"/>
              <w:left w:val="single" w:sz="8" w:space="0" w:color="1E6B45"/>
              <w:bottom w:val="single" w:sz="8" w:space="0" w:color="1E6B45"/>
              <w:right w:val="single" w:sz="8" w:space="0" w:color="1E6B45"/>
            </w:tcBorders>
            <w:shd w:val="clear" w:color="auto" w:fill="1E6B4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CCE7ED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AS WHOM</w:t>
            </w:r>
          </w:p>
          <w:p w14:paraId="20EA1444" w14:textId="77777777" w:rsidR="00941E8A" w:rsidRDefault="00941E8A" w:rsidP="00B05EF4">
            <w:pPr>
              <w:spacing w:after="4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p </w:t>
            </w:r>
            <w:r>
              <w:rPr>
                <w:rFonts w:ascii="Cambria Math" w:eastAsia="Arial" w:hAnsi="Cambria Math" w:cs="Cambria Math"/>
                <w:i/>
                <w:iCs/>
                <w:color w:val="FFFFFF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FFFFFF"/>
                <w:sz w:val="18"/>
                <w:szCs w:val="18"/>
              </w:rPr>
              <w:t xml:space="preserve"> P</w:t>
            </w:r>
          </w:p>
          <w:p w14:paraId="4F182BC6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HR workstation, DevOps server, Finance DB, Generic Linux</w:t>
            </w:r>
          </w:p>
        </w:tc>
      </w:tr>
    </w:tbl>
    <w:p w14:paraId="52FBE9BE" w14:textId="77777777" w:rsidR="00941E8A" w:rsidRDefault="00941E8A" w:rsidP="00941E8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8823"/>
      </w:tblGrid>
      <w:tr w:rsidR="00941E8A" w14:paraId="59E2EED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0D5C63"/>
              <w:left w:val="single" w:sz="8" w:space="0" w:color="0D5C63"/>
              <w:bottom w:val="single" w:sz="8" w:space="0" w:color="0D5C63"/>
              <w:right w:val="single" w:sz="8" w:space="0" w:color="0D5C63"/>
            </w:tcBorders>
            <w:shd w:val="clear" w:color="auto" w:fill="0D5C6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42FE4F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NOTE</w:t>
            </w:r>
          </w:p>
        </w:tc>
        <w:tc>
          <w:tcPr>
            <w:tcW w:w="9100" w:type="dxa"/>
            <w:tcBorders>
              <w:top w:val="single" w:sz="8" w:space="0" w:color="0D5C63"/>
              <w:left w:val="none" w:sz="0" w:space="0" w:color="FFFFFF"/>
              <w:bottom w:val="single" w:sz="8" w:space="0" w:color="0D5C63"/>
              <w:right w:val="single" w:sz="8" w:space="0" w:color="0D5C63"/>
            </w:tcBorders>
            <w:shd w:val="clear" w:color="auto" w:fill="D0EE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2DFD6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Notation convention: H is the scalar count of planning slots (the horizon). T̄ = {1,…,H} is the slot index set. t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T̄ is a slot index.</w:t>
            </w:r>
          </w:p>
          <w:p w14:paraId="52F1E4FD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The τ family (τᵈ, τᵈᵖ, τᵈ⁰) refers exclusively to discovery and rotation thresholds — never to the horizon.</w:t>
            </w:r>
          </w:p>
          <w:p w14:paraId="24EAAC5B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This resolves all symbol overloading: H appears wherever the planning horizon scalar is needed; τ appears only in threshold subscripts.</w:t>
            </w:r>
          </w:p>
        </w:tc>
      </w:tr>
    </w:tbl>
    <w:p w14:paraId="71F2328E" w14:textId="77777777" w:rsidR="00941E8A" w:rsidRDefault="00941E8A" w:rsidP="00941E8A">
      <w:pPr>
        <w:spacing w:after="160"/>
      </w:pPr>
    </w:p>
    <w:p w14:paraId="738A5A1C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A. Formal Problem Statement</w:t>
      </w:r>
    </w:p>
    <w:p w14:paraId="1DAFCD00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The persona-extended honeypot placement instance is the tuple:</w:t>
      </w:r>
    </w:p>
    <w:p w14:paraId="7C5830F8" w14:textId="77777777" w:rsidR="00941E8A" w:rsidRDefault="00941E8A" w:rsidP="00941E8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E8A" w14:paraId="4D16362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5B8E3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 = (K, T, A, Z, P, G, C, I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,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⋄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w, cost, B, B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d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hᵈ, σ, ρ, iv,</w:t>
            </w:r>
          </w:p>
          <w:p w14:paraId="796C5C19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GK, τᵈ, τᵈᵖ, τᵈ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⁰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Δ, Δ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q, ρ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ₐˣ, H)    (1)</w:t>
            </w:r>
          </w:p>
        </w:tc>
      </w:tr>
    </w:tbl>
    <w:p w14:paraId="68282E70" w14:textId="77777777" w:rsidR="00941E8A" w:rsidRDefault="00941E8A" w:rsidP="00941E8A">
      <w:pPr>
        <w:spacing w:after="80"/>
      </w:pPr>
    </w:p>
    <w:p w14:paraId="688A6856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where all components from the original instance tuple (K, T, A, Z, G, C, I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 xml:space="preserve">, </w:t>
      </w:r>
      <w:r>
        <w:rPr>
          <w:rFonts w:ascii="Cambria Math" w:eastAsia="Arial" w:hAnsi="Cambria Math" w:cs="Cambria Math"/>
        </w:rPr>
        <w:t>⋄</w:t>
      </w:r>
      <w:r>
        <w:rPr>
          <w:rFonts w:ascii="Arial" w:eastAsia="Arial" w:hAnsi="Arial" w:cs="Arial"/>
        </w:rPr>
        <w:t>, w, cost, B, B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>, d</w:t>
      </w:r>
      <w:r>
        <w:rPr>
          <w:rFonts w:ascii="Segoe UI Symbol" w:eastAsia="Arial" w:hAnsi="Segoe UI Symbol" w:cs="Segoe UI Symbol"/>
        </w:rPr>
        <w:t>ₘ</w:t>
      </w:r>
      <w:r>
        <w:rPr>
          <w:rFonts w:ascii="Arial" w:eastAsia="Arial" w:hAnsi="Arial" w:cs="Arial"/>
        </w:rPr>
        <w:t>, hᵈ, σ, ρ, iv) are defined in Table III of the base paper, and the persona-layer components are defined below.</w:t>
      </w:r>
    </w:p>
    <w:p w14:paraId="20D1896E" w14:textId="77777777" w:rsidR="00941E8A" w:rsidRDefault="00941E8A" w:rsidP="00941E8A">
      <w:pPr>
        <w:spacing w:after="120"/>
      </w:pPr>
    </w:p>
    <w:p w14:paraId="219200CD" w14:textId="77777777" w:rsidR="00941E8A" w:rsidRDefault="00941E8A" w:rsidP="00941E8A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Base Parameters (Unchanged)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8931"/>
      </w:tblGrid>
      <w:tr w:rsidR="00941E8A" w14:paraId="5D7E333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358904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KEY</w:t>
            </w:r>
          </w:p>
        </w:tc>
        <w:tc>
          <w:tcPr>
            <w:tcW w:w="9100" w:type="dxa"/>
            <w:tcBorders>
              <w:top w:val="single" w:sz="8" w:space="0" w:color="8B0000"/>
              <w:left w:val="none" w:sz="0" w:space="0" w:color="FFFFFF"/>
              <w:bottom w:val="single" w:sz="8" w:space="0" w:color="8B0000"/>
              <w:right w:val="single" w:sz="8" w:space="0" w:color="8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668C6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Red italic “Philosophy” lines appear under each Meaning cell throughout this document. They give the plain-language policy in one sentence. The formal definition above each Philosophy line remains unchanged.</w:t>
            </w:r>
          </w:p>
        </w:tc>
      </w:tr>
    </w:tbl>
    <w:p w14:paraId="4D80BE05" w14:textId="77777777" w:rsidR="00941E8A" w:rsidRDefault="00941E8A" w:rsidP="00941E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41E8A" w14:paraId="2E723EE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6A041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73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EC0AC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Meaning + Philosophy</w:t>
            </w:r>
          </w:p>
        </w:tc>
      </w:tr>
      <w:tr w:rsidR="00941E8A" w14:paraId="67866BAA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41B80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K, T, A, Z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FF9CF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Honeypot types; ATT&amp;CK techniques; assets; zones</w:t>
            </w:r>
          </w:p>
          <w:p w14:paraId="231F3ADD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002200C3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four structural sets that define what can be deployed, what it detects, where assets live, and how the network is partitioned.</w:t>
            </w:r>
          </w:p>
          <w:p w14:paraId="3383EF77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K = {ssh_trap, db_trap, scada_trap}, T = {T1021, T1048}, A = all servers in the five zones, Z = {DMZ, Internal, Cloud, OT, Mgmt}</w:t>
            </w:r>
          </w:p>
        </w:tc>
      </w:tr>
      <w:tr w:rsidR="00941E8A" w14:paraId="08741BF0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5344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 = (π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,…,πᴺ)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030DF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Attack paths</w:t>
            </w:r>
          </w:p>
          <w:p w14:paraId="58EF9455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7A1A58FE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lastRenderedPageBreak/>
              <w:t>The ordered routes an attacker takes through the network — path structure drives hop ordering, persistence requirements, and interception value.</w:t>
            </w:r>
          </w:p>
          <w:p w14:paraId="5FD4F97D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π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₁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= DMZ → Internal → DB_server (web-to-db, ρ=0.30); π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₂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= Cloud → Internal → AD_server (brute-force, ρ=0.20)</w:t>
            </w:r>
          </w:p>
        </w:tc>
      </w:tr>
      <w:tr w:rsidR="00941E8A" w14:paraId="11DD2CF3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06C66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 xml:space="preserve">C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⊆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K×K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B7752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Pairwise conflict set</w:t>
            </w:r>
          </w:p>
          <w:p w14:paraId="258D5EB4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3B76F808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Some honeypot pairs share infrastructure or produce redundant signals — deploying both together is worse than either alone.</w:t>
            </w:r>
          </w:p>
          <w:p w14:paraId="5E16202C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(generic_trap, dns_trap)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C — both capture T1046 network scanning; deploying both saturates monitoring without adding coverage</w:t>
            </w:r>
          </w:p>
        </w:tc>
      </w:tr>
      <w:tr w:rsidR="00941E8A" w14:paraId="6C6EA7D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22E8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⊆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Z×Z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F0EF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Air-gapped zone pairs</w:t>
            </w:r>
          </w:p>
          <w:p w14:paraId="243DD633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734F2C7B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Physical isolation is a hard fact — no solver decision can add a wire that isn’t there.</w:t>
            </w:r>
          </w:p>
          <w:p w14:paraId="3F6A4F3D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(OT, DMZ)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I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₂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— the OT zone has no routed path to the DMZ; scada_trap cannot receive SSH callbacks from a web-entry attacker</w:t>
            </w:r>
          </w:p>
        </w:tc>
      </w:tr>
      <w:tr w:rsidR="00941E8A" w14:paraId="02DB0E9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A6E7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,ₐ, hᵈ,ₐ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C0F37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Asset role multiplier; hop distance from entry</w:t>
            </w:r>
          </w:p>
          <w:p w14:paraId="3F4077F0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27460C8E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A honeypot near the entry point prevents more damage than one deep inside — these weights encode that preference numerically.</w:t>
            </w:r>
          </w:p>
          <w:p w14:paraId="455C594F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a DB server has d</w:t>
            </w:r>
            <w:r>
              <w:rPr>
                <w:rFonts w:ascii="Segoe UI Symbol" w:eastAsia="Arial" w:hAnsi="Segoe UI Symbol" w:cs="Segoe UI Symbol"/>
                <w:i/>
                <w:iCs/>
                <w:color w:val="666666"/>
                <w:sz w:val="16"/>
                <w:szCs w:val="16"/>
              </w:rPr>
              <w:t>ₘ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= 2.0; at hop hᵈ = 1 (DMZ) its weight is 2.0/1 = 2.0; at hᵈ = 3 (deep internal) it drops to 0.67</w:t>
            </w:r>
          </w:p>
        </w:tc>
      </w:tr>
      <w:tr w:rsidR="00941E8A" w14:paraId="61BBB3A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C212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σ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[0,1]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0D50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Stealth score for ATT&amp;CK technique tⱼ</w:t>
            </w:r>
          </w:p>
          <w:p w14:paraId="189826D6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20169E4F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Stealthy techniques are harder to catch by any other means — a honeypot covering them is worth more per unit cost.</w:t>
            </w:r>
          </w:p>
          <w:p w14:paraId="1EC409E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T1048 (Exfiltration over Alt Protocol) has σ = 0.9 — blends into HTTPS; a honeypot covering it earns 1.9× base weight</w:t>
            </w:r>
          </w:p>
        </w:tc>
      </w:tr>
      <w:tr w:rsidR="00941E8A" w14:paraId="26342ED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839B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ρπ, ivπ,h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A8A0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Path probability; intercept value at hop h</w:t>
            </w:r>
          </w:p>
          <w:p w14:paraId="498E0E14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69BEDF84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How likely each path is, and how much it is worth to catch the attacker at each step along it.</w:t>
            </w:r>
          </w:p>
          <w:p w14:paraId="5A91CB6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ρ_{web→db} = 0.30, iv at hop 1 = 1.8 — catching the attacker at DMZ entry earns 0.30 × 1.8 × Wⱼ,ₐ in path-weight credit</w:t>
            </w:r>
          </w:p>
        </w:tc>
      </w:tr>
      <w:tr w:rsidR="00941E8A" w14:paraId="22C6367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4D4F4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B, B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A63FD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Global and per-zone deployment budgets</w:t>
            </w:r>
          </w:p>
          <w:p w14:paraId="06FAC877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5DE931C1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Hard budget ceilings — the solver must find the best placement that fits, not the best that would be nice to afford.</w:t>
            </w:r>
          </w:p>
          <w:p w14:paraId="56269F9D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B = 62,500 units (XLarge); B_{OT} = 2,000 — the OT zone budget limits deployment to one scada_trap (cost 2.0) per slot</w:t>
            </w:r>
          </w:p>
        </w:tc>
      </w:tr>
      <w:tr w:rsidR="00941E8A" w14:paraId="6DCCAF6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3F9F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w, cost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9ACA2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Base technique weights; honeypot deployment costs</w:t>
            </w:r>
          </w:p>
          <w:p w14:paraId="13A0A144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14575C16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raw value and price of each deployment before topology and stealth adjustments are applied.</w:t>
            </w:r>
          </w:p>
          <w:p w14:paraId="76747C2D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ssh_trap: w = 0.8, cost = 0.8 units/slot; scada_trap: w = 2.0 (high ICS value), cost = 2.0 units/slot</w:t>
            </w:r>
          </w:p>
        </w:tc>
      </w:tr>
    </w:tbl>
    <w:p w14:paraId="6072C3C9" w14:textId="77777777" w:rsidR="00941E8A" w:rsidRDefault="00941E8A" w:rsidP="00941E8A">
      <w:pPr>
        <w:spacing w:after="120"/>
      </w:pPr>
    </w:p>
    <w:p w14:paraId="2DCDD21C" w14:textId="77777777" w:rsidR="00941E8A" w:rsidRDefault="00941E8A" w:rsidP="00941E8A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New Persona-Layer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41E8A" w14:paraId="0ADB90F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238B7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736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69555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Meaning + Philosophy</w:t>
            </w:r>
          </w:p>
        </w:tc>
      </w:tr>
      <w:tr w:rsidR="00941E8A" w14:paraId="423D695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5C26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ECAE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Finite persona catalogue: {HR_workstation, DevOps_server, Finance_DB, Generic_Linux, …}</w:t>
            </w:r>
          </w:p>
          <w:p w14:paraId="1789995E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14CD6226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finite menu of identities a honeypot can wear — small enough to be operationally manageable, diverse enough to match real attacker targets.</w:t>
            </w:r>
          </w:p>
          <w:p w14:paraId="263B0BB8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|P| = 4 covers the main attacker target archetypes without creating an unmanageable rotation catalogue</w:t>
            </w:r>
          </w:p>
        </w:tc>
      </w:tr>
      <w:tr w:rsidR="00941E8A" w14:paraId="09B8778D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CE4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GKᵢ,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879AB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Per-persona generative knowledge set — (servertype, persona) pairs verified by the J-index in C5b</w:t>
            </w:r>
          </w:p>
          <w:p w14:paraId="2C8057BC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52B28D21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lastRenderedPageBreak/>
              <w:t>Not every persona makes sense on every server role — this set enforces that the disguise must be believable.</w:t>
            </w:r>
          </w:p>
          <w:p w14:paraId="26DD0FEB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(Windows_endpoint, HR_workstation)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GK_{ssh_trap,HR} — plausible; (Linux_server, HR_workstation)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∉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GK — implausible in a typical enterprise</w:t>
            </w:r>
          </w:p>
        </w:tc>
      </w:tr>
      <w:tr w:rsidR="00941E8A" w14:paraId="019F02E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F1326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 xml:space="preserve">H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E51C1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 xml:space="preserve">Planning horizon — total number of deployment slots; T̄ = {1,…,H}; t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T̄ indexes each slot</w:t>
            </w:r>
          </w:p>
          <w:p w14:paraId="01330E64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1EBBCB6D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planning window the operator commits to — longer horizons allow more sophisticated rotation schedules.</w:t>
            </w:r>
          </w:p>
          <w:p w14:paraId="2577D7D0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H = 4 means a four-month schedule; at H = 12 the solver can enforce more gradual rotations that reduce operational overhead</w:t>
            </w:r>
          </w:p>
        </w:tc>
      </w:tr>
      <w:tr w:rsidR="00941E8A" w14:paraId="12109CA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FC3F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τᵈ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E44C5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Type discovery threshold: consecutive active slots before attacker maps the honeypot type</w:t>
            </w:r>
          </w:p>
          <w:p w14:paraId="66B11953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3325643D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How long the service behaviour can be observed before the attacker identifies the honeypot type — drives type-rotation urgency.</w:t>
            </w:r>
          </w:p>
          <w:p w14:paraId="3C833EE5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τᵈ = 3 — if ssh_trap has been active in DMZ for 3 consecutive months under any persona, u_{i,z,t} = 1 and it earns zero credit until replaced</w:t>
            </w:r>
          </w:p>
        </w:tc>
      </w:tr>
      <w:tr w:rsidR="00941E8A" w14:paraId="1266BEF2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674C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τᵈᵖ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9F1E4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Persona discovery threshold: consecutive slots before attacker maps the identity</w:t>
            </w:r>
          </w:p>
          <w:p w14:paraId="0351B99C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714A39DC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How long the identity can be visible before the attacker maps it — drives persona-rotation urgency, independently of type discovery.</w:t>
            </w:r>
          </w:p>
          <w:p w14:paraId="479AA2DC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τᵈᵖ = 2 — if HR_workstation has been visible in Internal for 2 months, u_{i,z,t,p} = 1; rotating to DevOps_server resets the clock</w:t>
            </w:r>
          </w:p>
        </w:tc>
      </w:tr>
      <w:tr w:rsidR="00941E8A" w14:paraId="187765D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8086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τᵈ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⁰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743FD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Threat-adaptive rotation baseline — the τᵈ value when ρπ = 0</w:t>
            </w:r>
          </w:p>
          <w:p w14:paraId="6A682251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37F95C5C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rotation speed at baseline threat — when threat rises, τᵈ shrinks below this; when it subsides, τᵈ returns here.</w:t>
            </w:r>
          </w:p>
          <w:p w14:paraId="74591494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τᵈ⁰ = 3; at ρπ = 0.55, τᵈ = 3 × (1 − 0.55) = 1.35 — the attacker must move the honeypot approximately every slot</w:t>
            </w:r>
          </w:p>
        </w:tc>
      </w:tr>
      <w:tr w:rsidR="00941E8A" w14:paraId="5733536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A5DC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Δ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CFE2D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Type rotation churn limit: max state changes per type per zone across T̄</w:t>
            </w:r>
          </w:p>
          <w:p w14:paraId="08EFDE7D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75372897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Operators cannot reconfigure every honeypot every month — this cap makes the schedule humanly followable.</w:t>
            </w:r>
          </w:p>
          <w:p w14:paraId="601D181F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Δ = 2 — ssh_trap in DMZ can switch on↔off at most twice across H = 4 slots, e.g., on→off at t=3 and off→on at t=4</w:t>
            </w:r>
          </w:p>
        </w:tc>
      </w:tr>
      <w:tr w:rsidR="00941E8A" w14:paraId="61BE442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4413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Δ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ℤ⁺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75CF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Persona churn limit: max persona changes per type per zone across T̄</w:t>
            </w:r>
          </w:p>
          <w:p w14:paraId="0E560BC2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160DC268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Persona changes have operational cost too — this cap prevents the solver from rotating identities faster than the team can manage.</w:t>
            </w:r>
          </w:p>
          <w:p w14:paraId="28E7DAB6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Δ</w:t>
            </w:r>
            <w:r>
              <w:rPr>
                <w:rFonts w:ascii="Segoe UI Symbol" w:eastAsia="Arial" w:hAnsi="Segoe UI Symbol" w:cs="Segoe UI Symbol"/>
                <w:i/>
                <w:iCs/>
                <w:color w:val="666666"/>
                <w:sz w:val="16"/>
                <w:szCs w:val="16"/>
              </w:rPr>
              <w:t>ₚ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= 2 — ssh_trap in DMZ can change its persona at most twice across H = 4 slots; prevents rotating HR→DevOps→Finance→HR every month</w:t>
            </w:r>
          </w:p>
        </w:tc>
      </w:tr>
      <w:tr w:rsidR="00941E8A" w14:paraId="335EFCC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A0D7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[0,1]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3AB5B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Persona prior — LLM-adjusted weight; Σ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1; updated by Algorithm 1 at each STIX/TAXII event</w:t>
            </w:r>
          </w:p>
          <w:p w14:paraId="19019814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6D33FED2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LLM’s current read on which personas are most likely to attract the attacker — updated from live threat intelligence.</w:t>
            </w:r>
          </w:p>
          <w:p w14:paraId="7EC3AA08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after a financial threat signal: q_{Finance_DB} = 0.40, q_{HR} = 0.30, q_{DevOps} = 0.20, q_{Linux} = 0.10; Finance_DB earns 1.6× default credit</w:t>
            </w:r>
          </w:p>
        </w:tc>
      </w:tr>
      <w:tr w:rsidR="00941E8A" w14:paraId="51768AA4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337B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ρ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ₐˣ</w:t>
            </w:r>
          </w:p>
        </w:tc>
        <w:tc>
          <w:tcPr>
            <w:tcW w:w="73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F0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DBC94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Maximum path probability (threat-adaptive rotation ceiling)</w:t>
            </w:r>
          </w:p>
          <w:p w14:paraId="1B4843B9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3E5ACE66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ceiling on path probability used to normalise the rotation formula — prevents τᵈ from collapsing to zero under extreme threat signals.</w:t>
            </w:r>
          </w:p>
          <w:p w14:paraId="3CACEFC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ρ</w:t>
            </w:r>
            <w:r>
              <w:rPr>
                <w:rFonts w:ascii="Segoe UI Symbol" w:eastAsia="Arial" w:hAnsi="Segoe UI Symbol" w:cs="Segoe UI Symbol"/>
                <w:i/>
                <w:iCs/>
                <w:color w:val="666666"/>
                <w:sz w:val="16"/>
                <w:szCs w:val="16"/>
              </w:rPr>
              <w:t>ₘ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ₐˣ = 1.0 — if ρπ were allowed to reach 1.0 with τᵈ⁰ = 3, τᵈ would collapse to 0 and the solver would rotate every slot</w:t>
            </w:r>
          </w:p>
        </w:tc>
      </w:tr>
    </w:tbl>
    <w:p w14:paraId="4BB19303" w14:textId="77777777" w:rsidR="00941E8A" w:rsidRDefault="00941E8A" w:rsidP="00941E8A">
      <w:pPr>
        <w:spacing w:after="200"/>
      </w:pPr>
    </w:p>
    <w:p w14:paraId="7661C755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lastRenderedPageBreak/>
        <w:t>B. Decision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100"/>
        <w:gridCol w:w="5960"/>
      </w:tblGrid>
      <w:tr w:rsidR="00941E8A" w14:paraId="7D3D447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901A4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1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0AA7F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59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9B3A3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Role + Philosophy</w:t>
            </w:r>
          </w:p>
        </w:tc>
      </w:tr>
      <w:tr w:rsidR="00941E8A" w14:paraId="4837706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85150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xᵢ,z,t,</w:t>
            </w:r>
            <w:r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ₚ</w:t>
            </w:r>
          </w:p>
        </w:tc>
        <w:tc>
          <w:tcPr>
            <w:tcW w:w="1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439DC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C97EC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[PRIMARY] Deploy kᵢ in zone z at slot t wearing persona p</w:t>
            </w:r>
          </w:p>
          <w:p w14:paraId="521CFAE5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3CD20BF1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four-index primary decision — committing to a type, zone, slot, and identity simultaneously is the only way to earn any credit.</w:t>
            </w:r>
          </w:p>
          <w:p w14:paraId="6120F3D7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x_{ssh_trap, DMZ, t=2, HR_workstation} = 1: deploy an SSH honeypot in the DMZ during month 2, presenting as an HR workstation</w:t>
            </w:r>
          </w:p>
        </w:tc>
      </w:tr>
      <w:tr w:rsidR="00941E8A" w14:paraId="5C179430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FC51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xᵢ,t</w:t>
            </w:r>
          </w:p>
        </w:tc>
        <w:tc>
          <w:tcPr>
            <w:tcW w:w="1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984A9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317CB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[Derived] Type active in slot t. Type-conflict checking C4 only</w:t>
            </w:r>
          </w:p>
          <w:p w14:paraId="3C349CC4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496ED2C2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A collapsed view of x used only to check whether two conflicting types are both active in the same slot.</w:t>
            </w:r>
          </w:p>
          <w:p w14:paraId="3B984839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x_{ssh_trap, t=2} = 1 if any x_{ssh_trap, z, t=2, p} = 1 — used only to check C4 conflict with generic_trap in month 2</w:t>
            </w:r>
          </w:p>
        </w:tc>
      </w:tr>
      <w:tr w:rsidR="00941E8A" w14:paraId="467CCF0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CDB5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uᵢ,z,t</w:t>
            </w:r>
          </w:p>
        </w:tc>
        <w:tc>
          <w:tcPr>
            <w:tcW w:w="1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773A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C4F04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[Derived] Type-discovery flag. Set after τᵈ consecutive active slots</w:t>
            </w:r>
          </w:p>
          <w:p w14:paraId="64B030A1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56468B12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Once the attacker has seen the same service long enough, no persona change will fool them — the type itself is burned.</w:t>
            </w:r>
          </w:p>
          <w:p w14:paraId="6B5211AB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if ssh_trap active in DMZ for τᵈ = 3 consecutive months, u_{ssh_trap,DMZ,t=4} = 1 — rotating to DevOps persona does NOT reset this flag</w:t>
            </w:r>
          </w:p>
        </w:tc>
      </w:tr>
      <w:tr w:rsidR="00941E8A" w14:paraId="58722B72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FD7D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uᵢ,z,t,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</w:p>
        </w:tc>
        <w:tc>
          <w:tcPr>
            <w:tcW w:w="1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88D88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A4AE3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[Derived] Persona-discovery flag. Set after τᵈᵖ consecutive slots with same persona</w:t>
            </w:r>
          </w:p>
          <w:p w14:paraId="1727ADF3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684901B1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Once the attacker has mapped this specific identity, it is useless even if the underlying service is still undetected.</w:t>
            </w:r>
          </w:p>
          <w:p w14:paraId="53D2C8E7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if HR_workstation active for τᵈᵖ = 2 months, u_{ssh_trap,DMZ,t=3,HR} = 1 — switching to DevOps_server at t=3 resets this flag independently</w:t>
            </w:r>
          </w:p>
        </w:tc>
      </w:tr>
      <w:tr w:rsidR="00941E8A" w14:paraId="055ED28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992F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,a,t</w:t>
            </w:r>
          </w:p>
        </w:tc>
        <w:tc>
          <w:tcPr>
            <w:tcW w:w="1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83D23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E4A0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Detect tⱼ on asset a at slot t. Requires xᵢ,zone(a),t,p=1 and uᵢ,zone(a),t,p=0</w:t>
            </w:r>
          </w:p>
          <w:p w14:paraId="538A87A5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04829904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basic detection event — only fires if something real and undiscovered is actually deployed at that asset.</w:t>
            </w:r>
          </w:p>
          <w:p w14:paraId="2134E5C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c_{T1021, db_server_internal, t=2} = 1 only if some x_{ssh_trap, Internal, t=2, p} = 1 and u_{ssh_trap,Internal,t=2,p} = 0</w:t>
            </w:r>
          </w:p>
        </w:tc>
      </w:tr>
      <w:tr w:rsidR="00941E8A" w14:paraId="272D72D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FBF2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pπ,h,t</w:t>
            </w:r>
          </w:p>
        </w:tc>
        <w:tc>
          <w:tcPr>
            <w:tcW w:w="1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58F97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26BD2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Cover hop h of path π at slot t</w:t>
            </w:r>
          </w:p>
          <w:p w14:paraId="5B5F3A91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6F56C05D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Hop coverage is the currency of path-weight credit — no deployment at this hop means no credit for this path.</w:t>
            </w:r>
          </w:p>
          <w:p w14:paraId="6E1E9B0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p_{web→db, hop2, t=2} = 1: Internal zone hop of the web-to-db path is covered in month 2, earning ρ × iv × W × q</w:t>
            </w:r>
            <w:r>
              <w:rPr>
                <w:rFonts w:ascii="Segoe UI Symbol" w:eastAsia="Arial" w:hAnsi="Segoe UI Symbol" w:cs="Segoe UI Symbol"/>
                <w:i/>
                <w:iCs/>
                <w:color w:val="666666"/>
                <w:sz w:val="16"/>
                <w:szCs w:val="16"/>
              </w:rPr>
              <w:t>ₚ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in L3 credit</w:t>
            </w:r>
          </w:p>
        </w:tc>
      </w:tr>
      <w:tr w:rsidR="00941E8A" w14:paraId="0653003A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C9215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eπ,t</w:t>
            </w:r>
          </w:p>
        </w:tc>
        <w:tc>
          <w:tcPr>
            <w:tcW w:w="11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CE488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{0,1}</w:t>
            </w:r>
          </w:p>
        </w:tc>
        <w:tc>
          <w:tcPr>
            <w:tcW w:w="5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7F20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Early interception on π at slot t</w:t>
            </w:r>
          </w:p>
          <w:p w14:paraId="0E0CA800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1695B6FC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The prevention flag — catching the attacker before the last hop is worth 1000× more than catching them at it.</w:t>
            </w:r>
          </w:p>
          <w:p w14:paraId="089990C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e_{web→db, t=2} = 1: an undiscovered honeypot covers a non-final hop of the web-to-db path in month 2, earning the full L4 prevention bonus</w:t>
            </w:r>
          </w:p>
        </w:tc>
      </w:tr>
    </w:tbl>
    <w:p w14:paraId="393C68D1" w14:textId="77777777" w:rsidR="00941E8A" w:rsidRDefault="00941E8A" w:rsidP="00941E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8823"/>
      </w:tblGrid>
      <w:tr w:rsidR="00941E8A" w14:paraId="4E4A6DE4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4A2080"/>
              <w:left w:val="single" w:sz="8" w:space="0" w:color="4A2080"/>
              <w:bottom w:val="single" w:sz="8" w:space="0" w:color="4A2080"/>
              <w:right w:val="single" w:sz="8" w:space="0" w:color="4A2080"/>
            </w:tcBorders>
            <w:shd w:val="clear" w:color="auto" w:fill="4A20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8DF928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NOTE</w:t>
            </w:r>
          </w:p>
        </w:tc>
        <w:tc>
          <w:tcPr>
            <w:tcW w:w="9100" w:type="dxa"/>
            <w:tcBorders>
              <w:top w:val="single" w:sz="8" w:space="0" w:color="4A2080"/>
              <w:left w:val="none" w:sz="0" w:space="0" w:color="FFFFFF"/>
              <w:bottom w:val="single" w:sz="8" w:space="0" w:color="4A2080"/>
              <w:right w:val="single" w:sz="8" w:space="0" w:color="4A2080"/>
            </w:tcBorders>
            <w:shd w:val="clear" w:color="auto" w:fill="EDE3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C6E91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Persona is modelled as a fourth index of x rather than a separate variable pᵢ,z,t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P. Both encodings are correct; the index encoding makes persona-conflict C12 a direct pairwise clause class (same structure as C4) and keeps all solver decisions in a single variable family.</w:t>
            </w:r>
          </w:p>
        </w:tc>
      </w:tr>
    </w:tbl>
    <w:p w14:paraId="1866AD08" w14:textId="77777777" w:rsidR="00941E8A" w:rsidRDefault="00941E8A" w:rsidP="00941E8A">
      <w:pPr>
        <w:spacing w:after="200"/>
      </w:pPr>
    </w:p>
    <w:p w14:paraId="3608C048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lastRenderedPageBreak/>
        <w:t>C. Derived Weights (Unchanged)</w:t>
      </w:r>
    </w:p>
    <w:p w14:paraId="08C562BA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The topology-adjusted and stealth-adjusted weights from the base formulation are preserved exactly:</w:t>
      </w:r>
    </w:p>
    <w:p w14:paraId="17692183" w14:textId="77777777" w:rsidR="00941E8A" w:rsidRDefault="00941E8A" w:rsidP="00941E8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E8A" w14:paraId="59105AA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374AF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ẅ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  = 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 × d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ₘ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 / hᵈ,ₐ              (2)</w:t>
            </w:r>
          </w:p>
          <w:p w14:paraId="5F43142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  =  ẅ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 × (1 + σ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              (3)</w:t>
            </w:r>
          </w:p>
          <w:p w14:paraId="2B683D9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PWπ,h,j,a  =  ρπ × ivπ,h ×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,ₐ     (4)</w:t>
            </w:r>
          </w:p>
        </w:tc>
      </w:tr>
    </w:tbl>
    <w:p w14:paraId="63733985" w14:textId="77777777" w:rsidR="00941E8A" w:rsidRDefault="00941E8A" w:rsidP="00941E8A">
      <w:pPr>
        <w:spacing w:after="80"/>
      </w:pPr>
    </w:p>
    <w:p w14:paraId="567296A1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The 1/hᵈ perimeter-preference term in (2) and the (1+σⱼ) stealth-adjustment in (3) are unchanged. In the persona-extended objective, every credit term is additionally multiplied by the persona prior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(LLM-adjusted) and gated by both (1−uᵢ,z,t) and (1−uᵢ,z,t,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>). Credit is zero if either the type or the persona has been discovered.</w:t>
      </w:r>
    </w:p>
    <w:p w14:paraId="05098D3C" w14:textId="77777777" w:rsidR="00941E8A" w:rsidRDefault="00941E8A" w:rsidP="00941E8A">
      <w:pPr>
        <w:spacing w:after="200"/>
      </w:pPr>
    </w:p>
    <w:p w14:paraId="5A7BFC1B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D. Hard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8931"/>
      </w:tblGrid>
      <w:tr w:rsidR="00941E8A" w14:paraId="5A440F3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837252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KEY</w:t>
            </w:r>
          </w:p>
        </w:tc>
        <w:tc>
          <w:tcPr>
            <w:tcW w:w="9100" w:type="dxa"/>
            <w:tcBorders>
              <w:top w:val="single" w:sz="8" w:space="0" w:color="8B0000"/>
              <w:left w:val="none" w:sz="0" w:space="0" w:color="FFFFFF"/>
              <w:bottom w:val="single" w:sz="8" w:space="0" w:color="8B0000"/>
              <w:right w:val="single" w:sz="8" w:space="0" w:color="8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59DD1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The “Philosophy” line (red italic) gives the plain-language policy behind each constraint — what it is for, in one sentence. The Purpose line below it gives the formal technical description.</w:t>
            </w:r>
          </w:p>
        </w:tc>
      </w:tr>
    </w:tbl>
    <w:p w14:paraId="0008F5AC" w14:textId="77777777" w:rsidR="00941E8A" w:rsidRDefault="00941E8A" w:rsidP="00941E8A">
      <w:pPr>
        <w:spacing w:after="120"/>
      </w:pPr>
    </w:p>
    <w:p w14:paraId="72C5738A" w14:textId="77777777" w:rsidR="00941E8A" w:rsidRDefault="00941E8A" w:rsidP="00941E8A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Inherited and Revised Constraints (C1–C7)</w:t>
      </w:r>
    </w:p>
    <w:p w14:paraId="1BEE6DD9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All seven hard constraints from the base formulation are preserved. C1, C2, C3, C6, and C7 are revised to be time-indexed and persona-aware; C4 and C5 are unchanged.</w:t>
      </w:r>
    </w:p>
    <w:p w14:paraId="24F8D08F" w14:textId="77777777" w:rsidR="00941E8A" w:rsidRDefault="00941E8A" w:rsidP="00941E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3354"/>
        <w:gridCol w:w="1152"/>
        <w:gridCol w:w="4233"/>
      </w:tblGrid>
      <w:tr w:rsidR="00941E8A" w14:paraId="3E686BD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5D6A9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913FE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Clause</w:t>
            </w:r>
          </w:p>
        </w:tc>
        <w:tc>
          <w:tcPr>
            <w:tcW w:w="9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0E832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Change</w:t>
            </w:r>
          </w:p>
        </w:tc>
        <w:tc>
          <w:tcPr>
            <w:tcW w:w="508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86F73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Philosophy → Purpose</w:t>
            </w:r>
          </w:p>
        </w:tc>
      </w:tr>
      <w:tr w:rsidR="00941E8A" w14:paraId="5E82791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DE182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1203B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¬c</w:t>
            </w:r>
            <w:r>
              <w:rPr>
                <w:rFonts w:ascii="Tahoma" w:eastAsia="Courier New" w:hAnsi="Tahoma" w:cs="Tahoma"/>
                <w:sz w:val="15"/>
                <w:szCs w:val="15"/>
              </w:rPr>
              <w:t>ⱼ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,a,t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∨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⋁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ᵢ,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(xᵢ,zone(a),t,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·(1−uᵢ,zone(a),t,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))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E2F68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6"/>
                <w:szCs w:val="16"/>
              </w:rPr>
              <w:t>Revised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D768E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336A1442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You only get credit for a detection if a real, undiscovered honeypot is actually there — no phantom credits.</w:t>
            </w:r>
          </w:p>
          <w:p w14:paraId="0797E652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if x_{ssh_trap,DMZ,t=2,HR}=0, then c_{T1021,asset,t=2} cannot be 1 — the solver cannot claim detection credit without a real deployment supporting it</w:t>
            </w:r>
          </w:p>
          <w:p w14:paraId="696B900F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Detection requires a zone-pinned deployment undiscovered in both type and persona at slot t</w:t>
            </w:r>
          </w:p>
        </w:tc>
      </w:tr>
      <w:tr w:rsidR="00941E8A" w14:paraId="7A773D31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C9244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420E8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Σᵢ Σz Σ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costᵢ,z · xᵢ,z,t,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≤ B,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F34D5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6"/>
                <w:szCs w:val="16"/>
              </w:rPr>
              <w:t>Revised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A8CF8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27FEEBC6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Total spending across all zones and personas cannot exceed the global budget in any single slot.</w:t>
            </w:r>
          </w:p>
          <w:p w14:paraId="79A7D122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at XLarge: Σ costᵢ,z · xᵢ,z,t,p ≤ 62,500 per slot — the solver uses only ≈0.1% of B, showing that conflicts and zone limits, not the global ceiling, are the binding constraints</w:t>
            </w:r>
          </w:p>
          <w:p w14:paraId="360F0D1F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Global budget enforced per slot across all types, zones, and personas</w:t>
            </w:r>
          </w:p>
        </w:tc>
      </w:tr>
      <w:tr w:rsidR="00941E8A" w14:paraId="2A12070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38653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4EBDB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Σᵢ Σ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costᵢ,z · xᵢ,z,t,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≤ Bz,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z,t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8F1E6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6"/>
                <w:szCs w:val="16"/>
              </w:rPr>
              <w:t>Revised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4C704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41C3C2B7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Each zone has its own spending cap — a saturated DMZ cannot borrow budget from OT.</w:t>
            </w:r>
          </w:p>
          <w:p w14:paraId="0E11AD4B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lastRenderedPageBreak/>
              <w:t>e.g., B_{OT} = 2,000 — even if the global budget has headroom, the solver cannot add a second scada_trap (cost 2.0) to OT because B_{OT} is already consumed</w:t>
            </w:r>
          </w:p>
          <w:p w14:paraId="5731BC4F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Per-zone budget enforced per slot; costᵢ,z replaces scalar costᵢ of the base formulation</w:t>
            </w:r>
          </w:p>
        </w:tc>
      </w:tr>
      <w:tr w:rsidR="00941E8A" w14:paraId="6536B2E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479B4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C4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D9FEC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¬xᵢ,t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∨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¬x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ₗ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,t,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(kᵢ,k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ₗ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)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∈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C,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CD6AF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6"/>
                <w:szCs w:val="16"/>
              </w:rPr>
              <w:t>Unchanged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4C906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4D30AFAA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Some honeypot types interfere with each other operationally — they cannot run side by side in the same slot.</w:t>
            </w:r>
          </w:p>
          <w:p w14:paraId="5FCFE758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(generic_trap, dns_trap)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C — both traps capture T1046 scanning and share the monitoring pipeline; x_{generic,t=2}=1 forces x_{dns,t=2}=0</w:t>
            </w:r>
          </w:p>
          <w:p w14:paraId="45EB0BF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No pairwise conflicts: conflicting types cannot be co-deployed in the same slot</w:t>
            </w:r>
          </w:p>
        </w:tc>
      </w:tr>
      <w:tr w:rsidR="00941E8A" w14:paraId="09524174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A669D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F8A4C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xᵢ,z,t,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= 0 if (zone(z), zone(z′))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∈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I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₂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969CA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6"/>
                <w:szCs w:val="16"/>
              </w:rPr>
              <w:t>Unchanged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C3E99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088A7A15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A physically isolated zone cannot host a honeypot that requires network connectivity to the outside — the wire simply isn’t there.</w:t>
            </w:r>
          </w:p>
          <w:p w14:paraId="437A2CE7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scada_trap requires OPC-UA connectivity; (OT, Cloud)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∈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I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₂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— x_{scada_trap,Cloud,t,p} = 0 for all t, p regardless of budget or value</w:t>
            </w:r>
          </w:p>
          <w:p w14:paraId="4119796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Air-gap isolation: types requiring cross-air-gap connectivity are forbidden in affected zones</w:t>
            </w:r>
          </w:p>
        </w:tc>
      </w:tr>
      <w:tr w:rsidR="00941E8A" w14:paraId="0414BA8B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5AFFF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C5b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D8D98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(servertype(a), persona(p))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∈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GKᵢ,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DF6C0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A4F00"/>
                <w:sz w:val="16"/>
                <w:szCs w:val="16"/>
              </w:rPr>
              <w:t xml:space="preserve">NEW 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03196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003B41DB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A honeypot must be believable in its disguise — the persona has to match the server role it is pretending to run.</w:t>
            </w:r>
          </w:p>
          <w:p w14:paraId="7C5A137F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ssh_trap wearing Finance_DB persona on a Linux server fails C5b — (Linux_server, Finance_DB)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∉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GK_{ssh_trap,Finance_DB}; Finance DB roles run on Windows SQL Server, not bare Linux</w:t>
            </w:r>
          </w:p>
          <w:p w14:paraId="26AADE09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Four-condition J-index: mimicry plausibility now checks servertype, zone, technique, AND persona simultaneously</w:t>
            </w:r>
          </w:p>
        </w:tc>
      </w:tr>
      <w:tr w:rsidR="00941E8A" w14:paraId="2104B18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50D9C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7EC78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¬pπ,h,t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∨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⋁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c</w:t>
            </w:r>
            <w:r>
              <w:rPr>
                <w:rFonts w:ascii="Tahoma" w:eastAsia="Courier New" w:hAnsi="Tahoma" w:cs="Tahoma"/>
                <w:sz w:val="15"/>
                <w:szCs w:val="15"/>
              </w:rPr>
              <w:t>ⱼ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,a,t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7866B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6"/>
                <w:szCs w:val="16"/>
              </w:rPr>
              <w:t>Revised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C9402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3E26E219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You cannot claim an attack-path hop is covered unless a detection actually fires there, in the right zone, at the right slot.</w:t>
            </w:r>
          </w:p>
          <w:p w14:paraId="74BCBCF5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p_{web→db,hop2,t=2}=1 requires some c_{T1021,internal_asset,t=2}=1, which requires x_{ssh_trap,Internal,t=2,p}=1 and u_{ssh_trap,Internal,t=2,p}=0 — all three must hold</w:t>
            </w:r>
          </w:p>
          <w:p w14:paraId="07AA0815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Path hop coverage requires zone-pinned, time-indexed, persona-verified detection at slot t</w:t>
            </w:r>
          </w:p>
        </w:tc>
      </w:tr>
      <w:tr w:rsidR="00941E8A" w14:paraId="542B98A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B1561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010D1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eπ,t = 1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⇒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∃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h&lt;|π|: pπ,h,t = 1</w:t>
            </w:r>
          </w:p>
        </w:tc>
        <w:tc>
          <w:tcPr>
            <w:tcW w:w="9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1EEF3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5FA3"/>
                <w:sz w:val="16"/>
                <w:szCs w:val="16"/>
              </w:rPr>
              <w:t>Revised</w:t>
            </w:r>
          </w:p>
        </w:tc>
        <w:tc>
          <w:tcPr>
            <w:tcW w:w="508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8D5FD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34D63289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Early interception means catching the attacker before the final hop — a catch at the last step is forensics, not prevention.</w:t>
            </w:r>
          </w:p>
          <w:p w14:paraId="185D93A1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e_{web→db,t=2}=1 requires p_{web→db,hop1,t=2}=1 (DMZ hop covered) — covering only hop 2 (Internal) does not qualify as early interception on this path</w:t>
            </w:r>
          </w:p>
          <w:p w14:paraId="58F54381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Early interception per slot: non-final hop must be covered at the active slot</w:t>
            </w:r>
          </w:p>
        </w:tc>
      </w:tr>
    </w:tbl>
    <w:p w14:paraId="278C5B58" w14:textId="77777777" w:rsidR="00941E8A" w:rsidRDefault="00941E8A" w:rsidP="00941E8A">
      <w:pPr>
        <w:spacing w:after="140"/>
      </w:pPr>
    </w:p>
    <w:p w14:paraId="4E99118A" w14:textId="77777777" w:rsidR="00941E8A" w:rsidRDefault="00941E8A" w:rsidP="00941E8A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New Persona Constraints (C8–C13)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2839"/>
        <w:gridCol w:w="5910"/>
      </w:tblGrid>
      <w:tr w:rsidR="00941E8A" w14:paraId="4ABB3DE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2BB6A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BB01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Clause</w:t>
            </w:r>
          </w:p>
        </w:tc>
        <w:tc>
          <w:tcPr>
            <w:tcW w:w="6040" w:type="dxa"/>
            <w:tcBorders>
              <w:top w:val="single" w:sz="6" w:space="0" w:color="1E6B45"/>
              <w:left w:val="single" w:sz="6" w:space="0" w:color="1E6B45"/>
              <w:bottom w:val="single" w:sz="6" w:space="0" w:color="1E6B45"/>
              <w:right w:val="single" w:sz="6" w:space="0" w:color="1E6B45"/>
            </w:tcBorders>
            <w:shd w:val="clear" w:color="auto" w:fill="1E6B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F0BF9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Philosophy → Purpose</w:t>
            </w:r>
          </w:p>
        </w:tc>
      </w:tr>
      <w:tr w:rsidR="00941E8A" w14:paraId="342C16B3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296B8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C8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CD57A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Σt |xᵢ,z,t,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− xᵢ,z,t−1,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| ≤ Δ,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i,z,p</w:t>
            </w:r>
          </w:p>
        </w:tc>
        <w:tc>
          <w:tcPr>
            <w:tcW w:w="60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691D9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7F05F44A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Rotating constantly is operationally unsustainable — we cap total changes so operators can actually follow the schedule.</w:t>
            </w:r>
          </w:p>
          <w:p w14:paraId="2279BF82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Δ=2: ssh_trap in DMZ wearing HR_workstation can switch on↔off at most twice across H=4 slots; a schedule of 1,1,0,1 uses two changes (on→off at t=3, off→on at t=4)</w:t>
            </w:r>
          </w:p>
          <w:p w14:paraId="33B4A509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Type-rotation churn limit per persona: bounds total state changes per (type, zone, persona) triple across the planning horizon T̄ to prevent operational thrashing</w:t>
            </w:r>
          </w:p>
        </w:tc>
      </w:tr>
      <w:tr w:rsidR="00941E8A" w14:paraId="4EBDDE7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F8EFF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D886E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uᵢ,z,t = 1 if Σ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xᵢ,z,t′,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= 1 for τᵈ consecutive slots t′ (any p)</w:t>
            </w:r>
          </w:p>
        </w:tc>
        <w:tc>
          <w:tcPr>
            <w:tcW w:w="60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7BBDB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09EE7683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A patient attacker eventually recognises the honeypot as a honeypot regardless of what identity it wears — the underlying service behaviour gives it away.</w:t>
            </w:r>
          </w:p>
          <w:p w14:paraId="1C452AAD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if ssh_trap active in DMZ for τᵈ=3 consecutive months (t=1,2,3) under any persona, u_{ssh_trap,DMZ,t=4}=1; rotating to a new persona at t=4 does not prevent this — the type signature is already mapped</w:t>
            </w:r>
          </w:p>
          <w:p w14:paraId="2482F35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Type-discovery: once the same honeypot type has been active in zone z for τᵈ consecutive slots under any persona, the type is flagged discovered — credit zeroed regardless of persona rotation</w:t>
            </w:r>
          </w:p>
        </w:tc>
      </w:tr>
      <w:tr w:rsidR="00941E8A" w14:paraId="298BE6C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C6C38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9D40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Σt pπ,h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★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,t ≥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⌈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ρπ·H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⌉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π</w:t>
            </w:r>
          </w:p>
        </w:tc>
        <w:tc>
          <w:tcPr>
            <w:tcW w:w="60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D7239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62D3C39B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A patient attacker can simply wait for the gap month when nothing is watching — we close every gap on high-probability paths.</w:t>
            </w:r>
          </w:p>
          <w:p w14:paraId="7103F569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ρ_{web→db}=0.30, H=4: path must be covered in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⌈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0.30×4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⌉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=2 slots; a schedule covering only t=1 fails C10 — an attacker waits for t=2,3,4 and attacks unopposed</w:t>
            </w:r>
          </w:p>
          <w:p w14:paraId="3FEAB0C2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Path persistence: the critical hop h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★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of each attack path π must be covered in at least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⌈</w:t>
            </w:r>
            <w:r>
              <w:rPr>
                <w:rFonts w:ascii="Arial" w:eastAsia="Arial" w:hAnsi="Arial" w:cs="Arial"/>
                <w:sz w:val="18"/>
                <w:szCs w:val="18"/>
              </w:rPr>
              <w:t>ρπ·H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slots. Eliminates gap-slot windows a patient attacker could wait for and exploit</w:t>
            </w:r>
          </w:p>
        </w:tc>
      </w:tr>
      <w:tr w:rsidR="00941E8A" w14:paraId="2365F7D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24EFD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D3E29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τᵈ(i,z,t) = τᵈ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⁰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· (1 − ρπ(t) / ρ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ₘ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ₐˣ)</w:t>
            </w:r>
          </w:p>
        </w:tc>
        <w:tc>
          <w:tcPr>
            <w:tcW w:w="60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6ADA6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3BC06B6F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When signs of a threat are rising, we rotate faster — the higher the attack probability, the shorter the window before the honeypot must move.</w:t>
            </w:r>
          </w:p>
          <w:p w14:paraId="5FE648A8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ρπ rises 0.30→0.55 at t=2, τᵈ⁰=3: τᵈ tightens from 2.10 to 1.35 — the solver must rotate db_trap Cloud every slot for the remaining horizon rather than every two slots</w:t>
            </w:r>
          </w:p>
          <w:p w14:paraId="207E2BE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Threat-adaptive type-rotation: STIX/TAXII updates to ρπ automatically tighten the rotation threshold τᵈ. Rising attack probability forces faster rotation; subsiding threat allows slower rotation to reduce operational cost</w:t>
            </w:r>
          </w:p>
        </w:tc>
      </w:tr>
      <w:tr w:rsidR="00941E8A" w14:paraId="52F57EC2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27157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C12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2D5D9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¬xᵢ,z,t,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∨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¬x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ₗ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,z,t,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i≠l, </w:t>
            </w:r>
            <w:r>
              <w:rPr>
                <w:rFonts w:ascii="Cambria Math" w:eastAsia="Courier New" w:hAnsi="Cambria Math" w:cs="Cambria Math"/>
                <w:sz w:val="15"/>
                <w:szCs w:val="15"/>
              </w:rPr>
              <w:t>∀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z,t,p</w:t>
            </w:r>
          </w:p>
        </w:tc>
        <w:tc>
          <w:tcPr>
            <w:tcW w:w="60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2A500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4730A932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Two honeypots wearing the same identity in the same place at the same time is a contradiction — an attacker who notices both knows at least one is fake.</w:t>
            </w:r>
          </w:p>
          <w:p w14:paraId="30D7C5D9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if ssh_trap (DMZ, t=2) wears HR_workstation, then db_trap (DMZ, t=2) cannot also wear HR_workstation; an attacker seeing two “HR workstations” in the same zone immediately knows at least one is fake</w:t>
            </w:r>
          </w:p>
          <w:p w14:paraId="60CDD1C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Persona-conflict: two distinct honeypot types i≠l cannot simultaneously wear the same persona p in zone z at slot t. Same fake hostname, AD account, or employee identity cannot belong to two honeypots — the analogue of C4 for the persona dimension</w:t>
            </w:r>
          </w:p>
        </w:tc>
      </w:tr>
      <w:tr w:rsidR="00941E8A" w14:paraId="3FC97643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CAC8C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29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4490F" w14:textId="77777777" w:rsidR="00941E8A" w:rsidRDefault="00941E8A" w:rsidP="00B05EF4">
            <w:r>
              <w:rPr>
                <w:rFonts w:ascii="Courier New" w:eastAsia="Courier New" w:hAnsi="Courier New" w:cs="Courier New"/>
                <w:sz w:val="15"/>
                <w:szCs w:val="15"/>
              </w:rPr>
              <w:t>uᵢ,z,t,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= 1 if xᵢ,z,t′,</w:t>
            </w:r>
            <w:r>
              <w:rPr>
                <w:rFonts w:ascii="Segoe UI Symbol" w:eastAsia="Courier New" w:hAnsi="Segoe UI Symbol" w:cs="Segoe UI Symbol"/>
                <w:sz w:val="15"/>
                <w:szCs w:val="15"/>
              </w:rPr>
              <w:t>ₚ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 xml:space="preserve"> = 1 for τᵈᵖ consecutive slots; rotate to p′ ≠ p</w:t>
            </w:r>
          </w:p>
        </w:tc>
        <w:tc>
          <w:tcPr>
            <w:tcW w:w="604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381E5" w14:textId="77777777" w:rsidR="00941E8A" w:rsidRDefault="00941E8A" w:rsidP="00B05EF4">
            <w:pPr>
              <w:spacing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7"/>
                <w:szCs w:val="17"/>
              </w:rPr>
              <w:t>Philosophy</w:t>
            </w:r>
          </w:p>
          <w:p w14:paraId="738ADF91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8"/>
                <w:szCs w:val="18"/>
              </w:rPr>
              <w:t>The attacker fingerprints the identity, not just the service — so we change identity before they finish mapping it, forcing them to restart.</w:t>
            </w:r>
          </w:p>
          <w:p w14:paraId="31AFB26A" w14:textId="77777777" w:rsidR="00941E8A" w:rsidRDefault="00941E8A" w:rsidP="00B05EF4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e.g., ssh_trap wears HR_workstation in Internal for τᵈᵖ=2 months (t=1, t=2) </w:t>
            </w:r>
            <w:r>
              <w:rPr>
                <w:rFonts w:ascii="Cambria Math" w:eastAsia="Arial" w:hAnsi="Cambria Math" w:cs="Cambria Math"/>
                <w:i/>
                <w:iCs/>
                <w:color w:val="666666"/>
                <w:sz w:val="16"/>
                <w:szCs w:val="16"/>
              </w:rPr>
              <w:t>⇒</w:t>
            </w:r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 xml:space="preserve"> u_{ssh_trap,Internal,t=3,HR}=1; rotating to DevOps_server at t=3 resets u to 0 and restores full credit</w:t>
            </w:r>
          </w:p>
          <w:p w14:paraId="3C5C6633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Persona-rotation: passive discovery tracks the identity, not only the type. Once persona p has been active for τᵈᵖ consecutive slots, uᵢ,z,t,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 and credit is zeroed. Rotating to p′ (same type, same zone, different identity) forces the attacker to restart fingerprinting</w:t>
            </w:r>
          </w:p>
        </w:tc>
      </w:tr>
    </w:tbl>
    <w:p w14:paraId="2ECAC9F9" w14:textId="77777777" w:rsidR="00941E8A" w:rsidRDefault="00941E8A" w:rsidP="00941E8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765"/>
      </w:tblGrid>
      <w:tr w:rsidR="00941E8A" w14:paraId="69210E53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1B2A4A"/>
              <w:left w:val="single" w:sz="8" w:space="0" w:color="1B2A4A"/>
              <w:bottom w:val="single" w:sz="8" w:space="0" w:color="1B2A4A"/>
              <w:right w:val="single" w:sz="8" w:space="0" w:color="1B2A4A"/>
            </w:tcBorders>
            <w:shd w:val="clear" w:color="auto" w:fill="1B2A4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322EF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lastRenderedPageBreak/>
              <w:t>CHAIN</w:t>
            </w:r>
          </w:p>
        </w:tc>
        <w:tc>
          <w:tcPr>
            <w:tcW w:w="9100" w:type="dxa"/>
            <w:tcBorders>
              <w:top w:val="single" w:sz="8" w:space="0" w:color="1B2A4A"/>
              <w:left w:val="none" w:sz="0" w:space="0" w:color="FFFFFF"/>
              <w:bottom w:val="single" w:sz="8" w:space="0" w:color="1B2A4A"/>
              <w:right w:val="single" w:sz="8" w:space="0" w:color="1B2A4A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FFD9E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Enforcement backbone (extended from base paper Section IV-F):</w:t>
            </w:r>
          </w:p>
          <w:p w14:paraId="32C18B96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xᵢ,z,t,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 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C5b verifies (servertype, zone, technique, persona)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GKᵢ,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</w:p>
          <w:p w14:paraId="4614D6A1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cⱼ,a,t = 1  [C1: zone-pinned, u_type=0, u_persona=0]</w:t>
            </w:r>
          </w:p>
          <w:p w14:paraId="287AAFDD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pπ,h,t = 1  [C6: C10 guarantees ≥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⌈</w:t>
            </w:r>
            <w:r>
              <w:rPr>
                <w:rFonts w:ascii="Arial" w:eastAsia="Arial" w:hAnsi="Arial" w:cs="Arial"/>
                <w:sz w:val="18"/>
                <w:szCs w:val="18"/>
              </w:rPr>
              <w:t>ρπ·H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covered slots]</w:t>
            </w:r>
          </w:p>
          <w:p w14:paraId="05B96ECE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eπ,t = 1   [C7: non-final hop covered]</w:t>
            </w:r>
          </w:p>
          <w:p w14:paraId="35DC8D2F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w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₄</w:t>
            </w:r>
            <w:r>
              <w:rPr>
                <w:rFonts w:ascii="Arial" w:eastAsia="Arial" w:hAnsi="Arial" w:cs="Arial"/>
                <w:sz w:val="18"/>
                <w:szCs w:val="18"/>
              </w:rPr>
              <w:t>·q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>·PW earned  [zone + time + persona + type-discovery + persona-discovery]</w:t>
            </w:r>
          </w:p>
        </w:tc>
      </w:tr>
    </w:tbl>
    <w:p w14:paraId="342F8695" w14:textId="77777777" w:rsidR="00941E8A" w:rsidRDefault="00941E8A" w:rsidP="00941E8A">
      <w:pPr>
        <w:spacing w:after="200"/>
      </w:pPr>
    </w:p>
    <w:p w14:paraId="1E4AC258" w14:textId="77777777" w:rsidR="00941E8A" w:rsidRDefault="00941E8A" w:rsidP="00941E8A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C10 and C11 — Worked Examples</w:t>
      </w:r>
    </w:p>
    <w:p w14:paraId="350E76FF" w14:textId="77777777" w:rsidR="00941E8A" w:rsidRDefault="00941E8A" w:rsidP="00941E8A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C10 — No Gap Slots on Dangerous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941E8A" w14:paraId="4B4B26F0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2E5FA3"/>
              <w:left w:val="single" w:sz="8" w:space="0" w:color="2E5FA3"/>
              <w:bottom w:val="single" w:sz="8" w:space="0" w:color="2E5FA3"/>
              <w:right w:val="single" w:sz="8" w:space="0" w:color="2E5FA3"/>
            </w:tcBorders>
            <w:shd w:val="clear" w:color="auto" w:fill="2E5FA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F7E3FD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C10</w:t>
            </w:r>
          </w:p>
        </w:tc>
        <w:tc>
          <w:tcPr>
            <w:tcW w:w="9100" w:type="dxa"/>
            <w:tcBorders>
              <w:top w:val="single" w:sz="8" w:space="0" w:color="2E5FA3"/>
              <w:left w:val="none" w:sz="0" w:space="0" w:color="FFFFFF"/>
              <w:bottom w:val="single" w:sz="8" w:space="0" w:color="2E5FA3"/>
              <w:right w:val="single" w:sz="8" w:space="0" w:color="2E5FA3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22218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Philosophy: A patient attacker can simply wait for the gap month when nothing is watching — we close every gap on high-probability paths.</w:t>
            </w:r>
          </w:p>
          <w:p w14:paraId="5A12F3F8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Path π with ρπ = 0.30 across H = 4 slots must be covered in at least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0.30 × 4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2 slots.</w:t>
            </w:r>
          </w:p>
          <w:p w14:paraId="242657AC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The attacker cannot wait for an unmonitored window — high-probability paths are always covered.</w:t>
            </w:r>
          </w:p>
          <w:p w14:paraId="6DFE2E82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Setting H = 1 (original formulation) makes C10 trivially satisfied and recovers base-paper behaviour.</w:t>
            </w:r>
          </w:p>
        </w:tc>
      </w:tr>
    </w:tbl>
    <w:p w14:paraId="1D21ACD1" w14:textId="77777777" w:rsidR="00941E8A" w:rsidRDefault="00941E8A" w:rsidP="00941E8A">
      <w:pPr>
        <w:spacing w:after="100"/>
      </w:pPr>
    </w:p>
    <w:p w14:paraId="2FEF896C" w14:textId="77777777" w:rsidR="00941E8A" w:rsidRDefault="00941E8A" w:rsidP="00941E8A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C11 — Rotate Faster When Threat Rises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941E8A" w14:paraId="46DE2AE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4A7FC1"/>
              <w:left w:val="single" w:sz="8" w:space="0" w:color="4A7FC1"/>
              <w:bottom w:val="single" w:sz="8" w:space="0" w:color="4A7FC1"/>
              <w:right w:val="single" w:sz="8" w:space="0" w:color="4A7FC1"/>
            </w:tcBorders>
            <w:shd w:val="clear" w:color="auto" w:fill="4A7FC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77B041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C11</w:t>
            </w:r>
          </w:p>
        </w:tc>
        <w:tc>
          <w:tcPr>
            <w:tcW w:w="9100" w:type="dxa"/>
            <w:tcBorders>
              <w:top w:val="single" w:sz="8" w:space="0" w:color="4A7FC1"/>
              <w:left w:val="none" w:sz="0" w:space="0" w:color="FFFFFF"/>
              <w:bottom w:val="single" w:sz="8" w:space="0" w:color="4A7FC1"/>
              <w:right w:val="single" w:sz="8" w:space="0" w:color="4A7FC1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1740B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Philosophy: When signs of a threat are rising, we rotate faster — the higher the attack probability, the shorter the window before the honeypot must move.</w:t>
            </w:r>
          </w:p>
          <w:p w14:paraId="3FBDC04F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STIX/TAXII update at slot t=2: ρπ rises 0.30 → 0.55, ρ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ₘ</w:t>
            </w:r>
            <w:r>
              <w:rPr>
                <w:rFonts w:ascii="Arial" w:eastAsia="Arial" w:hAnsi="Arial" w:cs="Arial"/>
                <w:sz w:val="18"/>
                <w:szCs w:val="18"/>
              </w:rPr>
              <w:t>ₐˣ = 1.0, τᵈ⁰ = 3.</w:t>
            </w:r>
          </w:p>
          <w:p w14:paraId="6D876958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Before update: τᵈ = 3 × (1 − 0.30/1.0) = 2.10 → rotate every 2 slots.</w:t>
            </w:r>
          </w:p>
          <w:p w14:paraId="7EE13C37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After update:  τᵈ = 3 × (1 − 0.55/1.0) = 1.35 → rotate every slot.</w:t>
            </w:r>
          </w:p>
          <w:p w14:paraId="21D015B9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Algorithm 1 warm-starts RC2 from the current deployment and re-certifies in &lt;5 s.</w:t>
            </w:r>
          </w:p>
        </w:tc>
      </w:tr>
    </w:tbl>
    <w:p w14:paraId="5420D1CF" w14:textId="77777777" w:rsidR="00941E8A" w:rsidRDefault="00941E8A" w:rsidP="00941E8A">
      <w:pPr>
        <w:spacing w:after="100"/>
      </w:pPr>
    </w:p>
    <w:p w14:paraId="0A1DCFA3" w14:textId="77777777" w:rsidR="00941E8A" w:rsidRDefault="00941E8A" w:rsidP="00941E8A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C12 — Persona-Conflict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941E8A" w14:paraId="6B9A1CA2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36719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C12</w:t>
            </w:r>
          </w:p>
        </w:tc>
        <w:tc>
          <w:tcPr>
            <w:tcW w:w="9100" w:type="dxa"/>
            <w:tcBorders>
              <w:top w:val="single" w:sz="8" w:space="0" w:color="8B0000"/>
              <w:left w:val="none" w:sz="0" w:space="0" w:color="FFFFFF"/>
              <w:bottom w:val="single" w:sz="8" w:space="0" w:color="8B0000"/>
              <w:right w:val="single" w:sz="8" w:space="0" w:color="8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6FD7A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Philosophy: Two honeypots wearing the same identity in the same place at the same time is a contradiction — an attacker who notices both knows at least one is fake.</w:t>
            </w:r>
          </w:p>
          <w:p w14:paraId="12B71188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If ssh_trap (DMZ, t=2) wears persona HR_workstation, then db_trap (DMZ, t=2) cannot also wear HR_workstation.</w:t>
            </w:r>
          </w:p>
          <w:p w14:paraId="14284A94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An attacker who sees two “HR workstations” in the same zone at the same slot knows at least one is fake — deception collapses.</w:t>
            </w:r>
          </w:p>
          <w:p w14:paraId="68C1BDC5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C12 is the persona analogue of C4 (no pairwise type conflicts) and enforces the same structural guarantee.</w:t>
            </w:r>
          </w:p>
        </w:tc>
      </w:tr>
    </w:tbl>
    <w:p w14:paraId="12496C8A" w14:textId="77777777" w:rsidR="00941E8A" w:rsidRDefault="00941E8A" w:rsidP="00941E8A">
      <w:pPr>
        <w:spacing w:after="100"/>
      </w:pPr>
    </w:p>
    <w:p w14:paraId="25D59D03" w14:textId="77777777" w:rsidR="00941E8A" w:rsidRDefault="00941E8A" w:rsidP="00941E8A">
      <w:pPr>
        <w:pStyle w:val="Heading3"/>
      </w:pPr>
      <w:r>
        <w:rPr>
          <w:rFonts w:ascii="Arial" w:eastAsia="Arial" w:hAnsi="Arial" w:cs="Arial"/>
          <w:b/>
          <w:bCs/>
          <w:color w:val="4A7FC1"/>
          <w:sz w:val="21"/>
          <w:szCs w:val="21"/>
        </w:rPr>
        <w:t>C13 — Persona-Rotation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8964"/>
      </w:tblGrid>
      <w:tr w:rsidR="00941E8A" w14:paraId="47242B3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4A2080"/>
              <w:left w:val="single" w:sz="8" w:space="0" w:color="4A2080"/>
              <w:bottom w:val="single" w:sz="8" w:space="0" w:color="4A2080"/>
              <w:right w:val="single" w:sz="8" w:space="0" w:color="4A2080"/>
            </w:tcBorders>
            <w:shd w:val="clear" w:color="auto" w:fill="4A208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F53C62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C13</w:t>
            </w:r>
          </w:p>
        </w:tc>
        <w:tc>
          <w:tcPr>
            <w:tcW w:w="9100" w:type="dxa"/>
            <w:tcBorders>
              <w:top w:val="single" w:sz="8" w:space="0" w:color="4A2080"/>
              <w:left w:val="none" w:sz="0" w:space="0" w:color="FFFFFF"/>
              <w:bottom w:val="single" w:sz="8" w:space="0" w:color="4A2080"/>
              <w:right w:val="single" w:sz="8" w:space="0" w:color="4A2080"/>
            </w:tcBorders>
            <w:shd w:val="clear" w:color="auto" w:fill="EDE3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A293B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Philosophy: The attacker fingerprints the identity, not just the service — so we change identity before they finish mapping it, forcing them to restart.</w:t>
            </w:r>
          </w:p>
          <w:p w14:paraId="13ACAE07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If ssh_trap wears HR_workstation for τᵈᵖ = 2 consecutive slots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⇒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uᵢ,z,t,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1, credit = 0.</w:t>
            </w:r>
          </w:p>
          <w:p w14:paraId="629D041A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Cheap defence: rotate to DevOps_server at t+1. Same type, same zone, different identity.</w:t>
            </w:r>
          </w:p>
          <w:p w14:paraId="3CB3572D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Attacker must restart fingerprinting. C13 formalises the SANDMAN/OHRA persona-rotation pattern as a hard clause.</w:t>
            </w:r>
          </w:p>
        </w:tc>
      </w:tr>
    </w:tbl>
    <w:p w14:paraId="519BD7D1" w14:textId="77777777" w:rsidR="00941E8A" w:rsidRDefault="00941E8A" w:rsidP="00941E8A">
      <w:pPr>
        <w:spacing w:after="200"/>
      </w:pPr>
    </w:p>
    <w:p w14:paraId="62B35526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E. Soft Clauses (Persona-Extended)</w:t>
      </w:r>
    </w:p>
    <w:p w14:paraId="14D6860C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The six soft-clause families from the base paper (L4, L3-fwd, L3-bwd, L2-tech, L2-fam, L1) are preserved with geometric weights w</w:t>
      </w:r>
      <w:r>
        <w:rPr>
          <w:rFonts w:ascii="Cambria Math" w:eastAsia="Arial" w:hAnsi="Cambria Math" w:cs="Cambria Math"/>
        </w:rPr>
        <w:t>₄</w:t>
      </w:r>
      <w:r>
        <w:rPr>
          <w:rFonts w:ascii="Arial" w:eastAsia="Arial" w:hAnsi="Arial" w:cs="Arial"/>
        </w:rPr>
        <w:t>=1000w</w:t>
      </w:r>
      <w:r>
        <w:rPr>
          <w:rFonts w:ascii="Cambria Math" w:eastAsia="Arial" w:hAnsi="Cambria Math" w:cs="Cambria Math"/>
        </w:rPr>
        <w:t>₃</w:t>
      </w:r>
      <w:r>
        <w:rPr>
          <w:rFonts w:ascii="Arial" w:eastAsia="Arial" w:hAnsi="Arial" w:cs="Arial"/>
        </w:rPr>
        <w:t>, w</w:t>
      </w:r>
      <w:r>
        <w:rPr>
          <w:rFonts w:ascii="Cambria Math" w:eastAsia="Arial" w:hAnsi="Cambria Math" w:cs="Cambria Math"/>
        </w:rPr>
        <w:t>₃</w:t>
      </w:r>
      <w:r>
        <w:rPr>
          <w:rFonts w:ascii="Arial" w:eastAsia="Arial" w:hAnsi="Arial" w:cs="Arial"/>
        </w:rPr>
        <w:t>=100w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>, w</w:t>
      </w:r>
      <w:r>
        <w:rPr>
          <w:rFonts w:ascii="Cambria Math" w:eastAsia="Arial" w:hAnsi="Cambria Math" w:cs="Cambria Math"/>
        </w:rPr>
        <w:t>₂</w:t>
      </w:r>
      <w:r>
        <w:rPr>
          <w:rFonts w:ascii="Arial" w:eastAsia="Arial" w:hAnsi="Arial" w:cs="Arial"/>
        </w:rPr>
        <w:t>=10w</w:t>
      </w:r>
      <w:r>
        <w:rPr>
          <w:rFonts w:ascii="Cambria Math" w:eastAsia="Arial" w:hAnsi="Cambria Math" w:cs="Cambria Math"/>
        </w:rPr>
        <w:t>₁</w:t>
      </w:r>
      <w:r>
        <w:rPr>
          <w:rFonts w:ascii="Arial" w:eastAsia="Arial" w:hAnsi="Arial" w:cs="Arial"/>
        </w:rPr>
        <w:t xml:space="preserve">. Every credit term is </w:t>
      </w:r>
      <w:r>
        <w:rPr>
          <w:rFonts w:ascii="Arial" w:eastAsia="Arial" w:hAnsi="Arial" w:cs="Arial"/>
        </w:rPr>
        <w:lastRenderedPageBreak/>
        <w:t>extended by the LLM-adjusted persona prior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and gated by dual discovery guards (1−u_type)·(1−u_persona). The persona prior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is updated by Algorithm 1 alongside soft-clause weights wⱼ at each STIX/TAXII event.</w:t>
      </w:r>
    </w:p>
    <w:p w14:paraId="04E13BC7" w14:textId="77777777" w:rsidR="00941E8A" w:rsidRDefault="00941E8A" w:rsidP="00941E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E8A" w14:paraId="26765A0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EE45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L4:    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₄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ρπ · max_{h&lt;|π|}(ivπ,h) ·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[xᵢ,z,t,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=1] · (1−u_type) · (1−u_persona) · eπ,t     (6)</w:t>
            </w:r>
          </w:p>
          <w:p w14:paraId="694B778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eπ,t = 1  (early interception per slot)</w:t>
            </w:r>
          </w:p>
          <w:p w14:paraId="0F36967F" w14:textId="77777777" w:rsidR="00941E8A" w:rsidRDefault="00941E8A" w:rsidP="00B05EF4"/>
          <w:p w14:paraId="3C384F0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L3-fwd: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ρπ · ivπ,h ·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[xᵢ,z,t,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=1] · (1−u_type) · (1−u_persona) · pπ,h,t    (7)</w:t>
            </w:r>
          </w:p>
          <w:p w14:paraId="573D28B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pπ,h,t = 1 for all π,h (forward path coverage per slot)</w:t>
            </w:r>
          </w:p>
          <w:p w14:paraId="604FFEDF" w14:textId="77777777" w:rsidR="00941E8A" w:rsidRDefault="00941E8A" w:rsidP="00B05EF4"/>
          <w:p w14:paraId="77F19DA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L3-bwd:  0.7w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ρπ · ivπ,h ·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[xᵢ,z,t,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=1] · (1−u_type) · (1−u_persona) · pπ,h,t  (8)</w:t>
            </w:r>
          </w:p>
          <w:p w14:paraId="0B3A1E69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pπ,h,t = 1 (reverse; 0.7 forensic discount preserved)</w:t>
            </w:r>
          </w:p>
          <w:p w14:paraId="4FAD56AB" w14:textId="77777777" w:rsidR="00941E8A" w:rsidRDefault="00941E8A" w:rsidP="00B05EF4"/>
          <w:p w14:paraId="47E2C49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L2-tech: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Σa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[t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covered in zone(a) at t with u_persona=0]            (9)</w:t>
            </w:r>
          </w:p>
          <w:p w14:paraId="619DF42E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cover technique t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(persona-verified)</w:t>
            </w:r>
          </w:p>
          <w:p w14:paraId="03AD828C" w14:textId="77777777" w:rsidR="00941E8A" w:rsidRDefault="00941E8A" w:rsidP="00B05EF4"/>
          <w:p w14:paraId="3275F5A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L2-fam:  1.2w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Σ_{j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f} Σa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[family f covered at t]                       (10)</w:t>
            </w:r>
          </w:p>
          <w:p w14:paraId="725EA5E4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cover tactic family f; 1.2× bonus unchanged</w:t>
            </w:r>
          </w:p>
          <w:p w14:paraId="340F16F0" w14:textId="77777777" w:rsidR="00941E8A" w:rsidRDefault="00941E8A" w:rsidP="00B05EF4"/>
          <w:p w14:paraId="41EFB97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L1:    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 ·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·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𝟭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[xᵢ,z,t,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=1] · (1−u_type) · (1−u_persona) · c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,a,t         (11)</w:t>
            </w:r>
          </w:p>
          <w:p w14:paraId="24AA3676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goal: detect t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on asset a at slot t</w:t>
            </w:r>
          </w:p>
          <w:p w14:paraId="30F823DC" w14:textId="77777777" w:rsidR="00941E8A" w:rsidRDefault="00941E8A" w:rsidP="00B05EF4"/>
          <w:p w14:paraId="3A848457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Complete objective:</w:t>
            </w:r>
          </w:p>
          <w:p w14:paraId="08D5DA25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max Σ_{l=1}^{4} Σ_{clauses} w_l · sat(c)</w:t>
            </w:r>
          </w:p>
          <w:p w14:paraId="0F1E7D6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subject to C1–C13,  xᵢ,z,t,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{0,1} 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∀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i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K, z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ZKᵢ, t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T̄, p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</w:t>
            </w:r>
          </w:p>
          <w:p w14:paraId="1FBEC37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₄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1000w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₃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100w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  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₂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10w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₁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(unchanged)</w:t>
            </w:r>
          </w:p>
          <w:p w14:paraId="745CC820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updated by Algorithm 1 at each STIX/TAXII threat-intel event</w:t>
            </w:r>
          </w:p>
        </w:tc>
      </w:tr>
    </w:tbl>
    <w:p w14:paraId="25698A41" w14:textId="77777777" w:rsidR="00941E8A" w:rsidRDefault="00941E8A" w:rsidP="00941E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8931"/>
      </w:tblGrid>
      <w:tr w:rsidR="00941E8A" w14:paraId="2D28A5B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1B2A4A"/>
              <w:left w:val="single" w:sz="8" w:space="0" w:color="1B2A4A"/>
              <w:bottom w:val="single" w:sz="8" w:space="0" w:color="1B2A4A"/>
              <w:right w:val="single" w:sz="8" w:space="0" w:color="1B2A4A"/>
            </w:tcBorders>
            <w:shd w:val="clear" w:color="auto" w:fill="1B2A4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E997CF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KEY</w:t>
            </w:r>
          </w:p>
        </w:tc>
        <w:tc>
          <w:tcPr>
            <w:tcW w:w="9100" w:type="dxa"/>
            <w:tcBorders>
              <w:top w:val="single" w:sz="8" w:space="0" w:color="1B2A4A"/>
              <w:left w:val="none" w:sz="0" w:space="0" w:color="FFFFFF"/>
              <w:bottom w:val="single" w:sz="8" w:space="0" w:color="1B2A4A"/>
              <w:right w:val="single" w:sz="8" w:space="0" w:color="1B2A4A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1C2E2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Every credit term carries DUAL discovery guards: (1−u_type)·(1−u_persona).</w:t>
            </w:r>
          </w:p>
          <w:p w14:paraId="0F4E140C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Credit is zero if EITHER the honeypot type OR the persona has been discovered.</w:t>
            </w:r>
          </w:p>
          <w:p w14:paraId="4163CFD3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The 1000× prevention priority (L4), 0.7 forensic discount (L3-bwd), and 1.2× family bonus (L2-fam) are unchanged from the base paper.</w:t>
            </w:r>
          </w:p>
        </w:tc>
      </w:tr>
    </w:tbl>
    <w:p w14:paraId="0B6A7C68" w14:textId="77777777" w:rsidR="00941E8A" w:rsidRDefault="00941E8A" w:rsidP="00941E8A">
      <w:pPr>
        <w:spacing w:after="200"/>
      </w:pPr>
    </w:p>
    <w:p w14:paraId="0F335F3A" w14:textId="77777777" w:rsidR="00941E8A" w:rsidRDefault="00941E8A" w:rsidP="00941E8A">
      <w:pPr>
        <w:pStyle w:val="Heading2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Algorithm 1 Extension — Persona Priors</w:t>
      </w:r>
    </w:p>
    <w:p w14:paraId="40D8E573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Algorithm 1 (Adaptive Redeployment on Updated Threat Priors, base paper Section IV-I) is extended to output persona priors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alongside soft-clause weight updates:</w:t>
      </w:r>
    </w:p>
    <w:p w14:paraId="5BE73B27" w14:textId="77777777" w:rsidR="00941E8A" w:rsidRDefault="00941E8A" w:rsidP="00941E8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E8A" w14:paraId="19E7136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D520D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Algorithm 1 (Extended):</w:t>
            </w:r>
          </w:p>
          <w:p w14:paraId="1B5A5BA9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Input:  current deployment x*; updated path probabilities ρ′π; STIX/TAXII intel at slot t</w:t>
            </w:r>
          </w:p>
          <w:p w14:paraId="747B1DA9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Output: x′* optimal for updated threat model; updated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</w:p>
          <w:p w14:paraId="322DD03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1. PW′ ← ρ′ · iv · W</w:t>
            </w:r>
          </w:p>
          <w:p w14:paraId="229A609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2. Update L3/L4 soft weights  (C1–C13 hard clauses unchanged)</w:t>
            </w:r>
          </w:p>
          <w:p w14:paraId="1778760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3. Update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from threat-intel class:  (NEW)</w:t>
            </w:r>
          </w:p>
          <w:p w14:paraId="0355612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 xml:space="preserve">       financially motivated signal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q_{Finance_DB} ↑, q_{HR_workstation} ↑</w:t>
            </w:r>
          </w:p>
          <w:p w14:paraId="7D7C26B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IP-theft signal             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q_{DevOps_server} ↑, q_{Generic_Linux} ↑</w:t>
            </w:r>
          </w:p>
          <w:p w14:paraId="1EE66B17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normalise so Σ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</w:t>
            </w:r>
          </w:p>
          <w:p w14:paraId="08A720B5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4. Warm-start RC2 from x*  (&lt; 5 s at XLarge)</w:t>
            </w:r>
          </w:p>
          <w:p w14:paraId="0E9E80F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5. Re-solve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x′*</w:t>
            </w:r>
          </w:p>
          <w:p w14:paraId="71C57870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6. Δ ← Q(x′*) − Q(x*)</w:t>
            </w:r>
          </w:p>
          <w:p w14:paraId="3FAA473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7. if Δ &gt; 0: deploy x′*, log Δ  else: keep x*, log “still optimal”</w:t>
            </w:r>
          </w:p>
          <w:p w14:paraId="0279E8DD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return x′*</w:t>
            </w:r>
          </w:p>
        </w:tc>
      </w:tr>
    </w:tbl>
    <w:p w14:paraId="50DFCA82" w14:textId="77777777" w:rsidR="00941E8A" w:rsidRDefault="00941E8A" w:rsidP="00941E8A">
      <w:pPr>
        <w:spacing w:after="80"/>
      </w:pPr>
    </w:p>
    <w:p w14:paraId="3468AC47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The LLM is choosing what the decoys pretend to be, a judgment requiring contextual reasoning about attacker motivation that a SAT solver cannot derive from constraint structure alone. Adjusting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is a stronger contribution than nudging anonymous wⱼ values because the output is an operationally interpretable persona schedule, not an opaque weight vector.</w:t>
      </w:r>
    </w:p>
    <w:p w14:paraId="2EA5EB79" w14:textId="77777777" w:rsidR="00941E8A" w:rsidRDefault="00941E8A" w:rsidP="00941E8A">
      <w:pPr>
        <w:spacing w:after="200"/>
      </w:pPr>
    </w:p>
    <w:p w14:paraId="2E4745F8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F. Cross-Path Force-Multiplier (Extended)</w:t>
      </w:r>
    </w:p>
    <w:p w14:paraId="7F53F9BB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A single deployment decision xᵢ,z,t,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= 1 simultaneously resolves L3 soft clauses across multiple paths and earns the q</w:t>
      </w:r>
      <w:r>
        <w:rPr>
          <w:rFonts w:ascii="Segoe UI Symbol" w:eastAsia="Arial" w:hAnsi="Segoe UI Symbol" w:cs="Segoe UI Symbol"/>
        </w:rPr>
        <w:t>ₚ</w:t>
      </w:r>
      <w:r>
        <w:rPr>
          <w:rFonts w:ascii="Arial" w:eastAsia="Arial" w:hAnsi="Arial" w:cs="Arial"/>
        </w:rPr>
        <w:t xml:space="preserve"> persona-prior bonus on each:</w:t>
      </w:r>
    </w:p>
    <w:p w14:paraId="53A07571" w14:textId="77777777" w:rsidR="00941E8A" w:rsidRDefault="00941E8A" w:rsidP="00941E8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E8A" w14:paraId="20BD6534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C6494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Extended credit per deployment (illustrative: ssh_trap, Zone 2, T1021, HR_workstation persona):</w:t>
            </w:r>
          </w:p>
          <w:p w14:paraId="4AF68289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Path               ρ       iv     W</w:t>
            </w:r>
            <w:r>
              <w:rPr>
                <w:rFonts w:ascii="Tahoma" w:eastAsia="Courier New" w:hAnsi="Tahoma" w:cs="Tahoma"/>
                <w:color w:val="1B2A4A"/>
                <w:sz w:val="18"/>
                <w:szCs w:val="18"/>
              </w:rPr>
              <w:t>ⱼ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,a  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L3 weight</w:t>
            </w:r>
          </w:p>
          <w:p w14:paraId="6DFA95C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web to db (hop 2)  0.30    1.8    3.24    0.40   0.30×1.8×3.24×0.40 = 0.700</w:t>
            </w:r>
          </w:p>
          <w:p w14:paraId="41504B6E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ot infiltr. (h 2)  0.15    1.7    3.24    0.40   0.15×1.7×3.24×0.40 = 0.330</w:t>
            </w:r>
          </w:p>
          <w:p w14:paraId="406AA2E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brute to ad (h 2)  0.20    1.6    3.24    0.40   0.20×1.6×3.24×0.40 = 0.415</w:t>
            </w:r>
          </w:p>
          <w:p w14:paraId="55F7B5D5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RC2 total (q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=0.40)                               1.445</w:t>
            </w:r>
          </w:p>
          <w:p w14:paraId="1B077E47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Base-paper RC2 total (no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):                     3.612</w:t>
            </w:r>
          </w:p>
          <w:p w14:paraId="098431B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Base-paper Greedy (highest-ρ only, no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):        1.749</w:t>
            </w:r>
          </w:p>
          <w:p w14:paraId="2F746E6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RC2-vs-Greedy ratio ≈2.1× preserved at default q</w:t>
            </w:r>
            <w:r>
              <w:rPr>
                <w:rFonts w:ascii="Segoe UI Symbol" w:eastAsia="Courier New" w:hAnsi="Segoe UI Symbol" w:cs="Segoe UI Symbol"/>
                <w:color w:val="1B2A4A"/>
                <w:sz w:val="18"/>
                <w:szCs w:val="18"/>
              </w:rPr>
              <w:t>ₚ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= 1/|P|.</w:t>
            </w:r>
          </w:p>
        </w:tc>
      </w:tr>
    </w:tbl>
    <w:p w14:paraId="1CE03D4E" w14:textId="77777777" w:rsidR="00941E8A" w:rsidRDefault="00941E8A" w:rsidP="00941E8A">
      <w:pPr>
        <w:spacing w:after="200"/>
      </w:pPr>
    </w:p>
    <w:p w14:paraId="619CA2C4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G. Operator Schedule — Persona Layer</w:t>
      </w:r>
    </w:p>
    <w:p w14:paraId="511D1357" w14:textId="77777777" w:rsidR="00941E8A" w:rsidRDefault="00941E8A" w:rsidP="00941E8A">
      <w:pPr>
        <w:spacing w:before="60" w:after="100"/>
      </w:pPr>
      <w:r>
        <w:rPr>
          <w:rFonts w:ascii="Arial" w:eastAsia="Arial" w:hAnsi="Arial" w:cs="Arial"/>
        </w:rPr>
        <w:t>The solver returns a complete deployment schedule (type, zone, slot, persona). The operator follows it exactly. Example for H = 4 planning slots with a threat-intel update at t = 2:</w:t>
      </w:r>
    </w:p>
    <w:p w14:paraId="637BDE26" w14:textId="77777777" w:rsidR="00941E8A" w:rsidRDefault="00941E8A" w:rsidP="00941E8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E8A" w14:paraId="0D105FC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064713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Type        Zone      Persona            t=1  t=2  t=3  t=4   Constraint driver</w:t>
            </w:r>
          </w:p>
          <w:p w14:paraId="65E173A0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 w14:paraId="151DA52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ssh_trap    DMZ       HR_workstation      1    1    0    1     C13: τᵈᵖ=2 hit at t=3; resume t=4</w:t>
            </w:r>
          </w:p>
          <w:p w14:paraId="2D55B5D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ssh_trap    DMZ       DevOps_server       0    0    1    0     C13: persona-rotation at t=3</w:t>
            </w:r>
          </w:p>
          <w:p w14:paraId="4C2CD4F0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ssh_trap    Internal  HR_workstation      1    1    1    0     C8: churn limit — rotate t=4</w:t>
            </w:r>
          </w:p>
          <w:p w14:paraId="6EF1D600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     Internal  Finance_DB          1    0    1    0     C9: type-alternation avoids discovery</w:t>
            </w:r>
          </w:p>
          <w:p w14:paraId="4EAB9D8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     Cloud     Finance_DB          1    1    0    1     C13: rotate persona at t=3</w:t>
            </w:r>
          </w:p>
          <w:p w14:paraId="28C75B06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lastRenderedPageBreak/>
              <w:t>db_trap     Cloud     HR_workstation      0    0    0    0     C12: Finance_DB already in Cloud t=1–t=2</w:t>
            </w:r>
          </w:p>
          <w:p w14:paraId="02FBCF3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scada_trap  OT        Generic_Linux       1    1    1    1     C5: air-gapped — always active</w:t>
            </w:r>
          </w:p>
          <w:p w14:paraId="114A641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ad_trap     Mgmt      HR_workstation      1    1    1    1     No C12 conflict (unique zone+persona)</w:t>
            </w:r>
          </w:p>
          <w:p w14:paraId="6DEF0679" w14:textId="77777777" w:rsidR="00941E8A" w:rsidRDefault="00941E8A" w:rsidP="00B05EF4"/>
          <w:p w14:paraId="05D83650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↓ STIX/TAXII update t=2: financially-motivated attacker signal</w:t>
            </w:r>
          </w:p>
          <w:p w14:paraId="52A8532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Algorithm 1: q_{Finance_DB} 0.15→0.40, q_{HR_workstation} 0.15→0.30</w:t>
            </w:r>
          </w:p>
          <w:p w14:paraId="1E8C0DC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C10: web→db path must be covered in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⌈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ρπ×H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⌉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≥ 3 slots</w:t>
            </w:r>
          </w:p>
          <w:p w14:paraId="7DF9BE7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C11: db_trap Cloud τᵈ tightens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faster type-rotation</w:t>
            </w:r>
          </w:p>
          <w:p w14:paraId="710C00DD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C13: Finance_DB persona τᵈᵖ tightens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faster persona-rotation</w:t>
            </w:r>
          </w:p>
          <w:p w14:paraId="748A1C3D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Revised t=3, t=4:</w:t>
            </w:r>
          </w:p>
          <w:p w14:paraId="716A3709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     Cloud     Finance_DB          1    1    1    0     C10 forces t=3 coverage</w:t>
            </w:r>
          </w:p>
          <w:p w14:paraId="12CE3D3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db_trap     Cloud     HR_workstation      0    0    0    1     C13 forces swap at t=4</w:t>
            </w:r>
          </w:p>
        </w:tc>
      </w:tr>
    </w:tbl>
    <w:p w14:paraId="4837DAA5" w14:textId="77777777" w:rsidR="00941E8A" w:rsidRDefault="00941E8A" w:rsidP="00941E8A">
      <w:pPr>
        <w:spacing w:after="200"/>
      </w:pPr>
    </w:p>
    <w:p w14:paraId="21CBB500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H. Six Objectives and Six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8823"/>
      </w:tblGrid>
      <w:tr w:rsidR="00941E8A" w14:paraId="28B6641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0D5C63"/>
              <w:left w:val="single" w:sz="8" w:space="0" w:color="0D5C63"/>
              <w:bottom w:val="single" w:sz="8" w:space="0" w:color="0D5C63"/>
              <w:right w:val="single" w:sz="8" w:space="0" w:color="0D5C63"/>
            </w:tcBorders>
            <w:shd w:val="clear" w:color="auto" w:fill="0D5C6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EB784D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NOTE</w:t>
            </w:r>
          </w:p>
        </w:tc>
        <w:tc>
          <w:tcPr>
            <w:tcW w:w="9100" w:type="dxa"/>
            <w:tcBorders>
              <w:top w:val="single" w:sz="8" w:space="0" w:color="0D5C63"/>
              <w:left w:val="none" w:sz="0" w:space="0" w:color="FFFFFF"/>
              <w:bottom w:val="single" w:sz="8" w:space="0" w:color="0D5C63"/>
              <w:right w:val="single" w:sz="8" w:space="0" w:color="0D5C63"/>
            </w:tcBorders>
            <w:shd w:val="clear" w:color="auto" w:fill="D0EE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2D765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D2 is about attack-path ordering and temporal coverage — when honeypots are active, gap elimination (C10), rotation tightening (C11, C13).</w:t>
            </w:r>
          </w:p>
          <w:p w14:paraId="32BE2B16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D3 is about ATT&amp;CK technique and tactic-family content — what techniques are covered (L2-tech, L2-fam, O2, O3).</w:t>
            </w:r>
          </w:p>
          <w:p w14:paraId="4487CC53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They are not duplicates — they address different dimensions.</w:t>
            </w:r>
          </w:p>
        </w:tc>
      </w:tr>
    </w:tbl>
    <w:p w14:paraId="782BB62D" w14:textId="77777777" w:rsidR="00941E8A" w:rsidRDefault="00941E8A" w:rsidP="00941E8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41E8A" w14:paraId="2951BCD8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8D00A" w14:textId="77777777" w:rsidR="00941E8A" w:rsidRDefault="00941E8A" w:rsidP="00B05EF4"/>
        </w:tc>
        <w:tc>
          <w:tcPr>
            <w:tcW w:w="6760" w:type="dxa"/>
            <w:tcBorders>
              <w:top w:val="single" w:sz="6" w:space="0" w:color="1B2A4A"/>
              <w:left w:val="single" w:sz="6" w:space="0" w:color="1B2A4A"/>
              <w:bottom w:val="single" w:sz="6" w:space="0" w:color="1B2A4A"/>
              <w:right w:val="single" w:sz="6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1D47E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 + Philosophy</w:t>
            </w:r>
          </w:p>
        </w:tc>
      </w:tr>
      <w:tr w:rsidR="00941E8A" w14:paraId="7F0F88D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6607E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O1 — Detection Efficiency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09A31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Credit earned only in deployed zone at deployed slot with u_type=0 AND u_persona=0; Wⱼ,a·q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weights direct solver to high-attack-load zones</w:t>
            </w:r>
          </w:p>
          <w:p w14:paraId="52D80A2A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450AC839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Deploy where attacks actually happen — a honeypot in an attack-free zone is operationally worthless.</w:t>
            </w:r>
          </w:p>
          <w:p w14:paraId="49AFF9D0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Zone 1 (DMZ) sustains 45% of all attacks with 15% of assets — W weights direct the solver there first, not to a low-traffic management subnet</w:t>
            </w:r>
          </w:p>
        </w:tc>
      </w:tr>
      <w:tr w:rsidR="00941E8A" w14:paraId="2492617C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25A22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O2 — Technique Coverage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887B7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L2-tech bonus zone-pinned, time-verified, persona-weighted by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>; technique credit requires live persona</w:t>
            </w:r>
          </w:p>
          <w:p w14:paraId="1C8B6E9E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2C1F75E5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An attacker who knows certain ATT&amp;CK techniques go undetected will use exactly those — breadth across the technique matrix closes that gap.</w:t>
            </w:r>
          </w:p>
          <w:p w14:paraId="4DFAAB8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if T1048 (Exfiltration) and T1572 (Protocol Tunneling) are uncovered, an attacker switches to those and exits undetected; L2-tech clauses reward covering each distinct technique</w:t>
            </w:r>
          </w:p>
        </w:tc>
      </w:tr>
      <w:tr w:rsidR="00941E8A" w14:paraId="5929079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2A1EC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O3 — Tactic-Family Breadth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AA656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L2-fam 1.2× bonus for each newly covered tactic family at slot t with undiscovered persona</w:t>
            </w:r>
          </w:p>
          <w:p w14:paraId="3BCC15A6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1F674411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An attacker blocked in one tactic family will shift to another — coverage must span families, not just techniques within one.</w:t>
            </w:r>
          </w:p>
          <w:p w14:paraId="57AB13F2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if all honeypots cover Lateral Movement only, an attacker shifts to Initial Access (T1190, T1133) and enters unmonitored; the 1.2× bonus makes covering a new family always worth a marginal technique repeat</w:t>
            </w:r>
          </w:p>
        </w:tc>
      </w:tr>
      <w:tr w:rsidR="00941E8A" w14:paraId="3E0AD4F7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56CE0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O4 — Early Interception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E7D41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L4 1000× priority requires zone-specific deployment at non-final hop at active slot with valid persona; EarlyPct = 100% at all scales</w:t>
            </w:r>
          </w:p>
          <w:p w14:paraId="14180314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783ACF48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Catching the attacker at hop 1 prevents all subsequent damage; catching them at the last hop only records it — prevention is worth 1000× forensics.</w:t>
            </w:r>
          </w:p>
          <w:p w14:paraId="032F062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lastRenderedPageBreak/>
              <w:t>e.g., catching the attacker at DMZ hop 1 (web entry) prevents them reaching the Internal DB entirely; catching them at the final DB hop means data is already accessible</w:t>
            </w:r>
          </w:p>
        </w:tc>
      </w:tr>
      <w:tr w:rsidR="00941E8A" w14:paraId="4806A83D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CB52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lastRenderedPageBreak/>
              <w:t>O5 — Forensic Backward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CCD2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L3-bwd 0.7 discount preserved, zone-pinned, slot-indexed, persona-verified; prevention–forensics separation maintained</w:t>
            </w:r>
          </w:p>
          <w:p w14:paraId="26161147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37A1A3AA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Forensic evidence still has value for attribution and response, but must be explicitly discounted so the solver does not confuse it with prevention.</w:t>
            </w:r>
          </w:p>
          <w:p w14:paraId="4F10868D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a db_trap at the final hop catches the attacker post-compromise and logs T1213 for attribution; valuable for incident response but worth 0.7× a prevention trap at the same cost</w:t>
            </w:r>
          </w:p>
        </w:tc>
      </w:tr>
      <w:tr w:rsidR="00941E8A" w14:paraId="6942492F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0FDE8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O6 — Multi-Path Coverage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98DA5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All P paths encoded simultaneously; cross-path force-multiplier 2.0–2.2× preserved;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amplifies credit on threat-relevant personas</w:t>
            </w:r>
          </w:p>
          <w:p w14:paraId="664B96AE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7CE083B3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A solver that optimises one path at a time will leave alternative routes open — all paths must be encoded simultaneously.</w:t>
            </w:r>
          </w:p>
          <w:p w14:paraId="4C2958D9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one ssh_trap in Zone 2 covers hop 2 of three concurrent paths simultaneously, earning 3.6 L3 credit versus 1.7 for greedy — the 2.1× force-multiplier advantage</w:t>
            </w:r>
          </w:p>
        </w:tc>
      </w:tr>
      <w:tr w:rsidR="00941E8A" w14:paraId="667E233D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E6D70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D1 — Multi-zone + air gaps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92199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Zone z is first-class index of xᵢ,z,t,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>; C5 air-gap and C3 per-zone budgets enforced per slot</w:t>
            </w:r>
          </w:p>
          <w:p w14:paraId="664AE876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62C4D6B3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Enterprise networks are partitioned — a placement framework that treats the network as flat cannot enforce zone constraints or model isolation.</w:t>
            </w:r>
          </w:p>
          <w:p w14:paraId="346D7715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scada_trap is valid only in OT (Zone 4); deploying it in DMZ violates C5; per-zone budget B_{OT} = 2,000 caps how much can run there regardless of global budget</w:t>
            </w:r>
          </w:p>
        </w:tc>
      </w:tr>
      <w:tr w:rsidR="00941E8A" w14:paraId="32DF8E15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AC75C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D2 — Attack-path ordering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ED2FC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C10 eliminates gap slots; C11 + C13 tighten type- and persona-rotation under rising ρπ — temporal + persona attack-path coverage</w:t>
            </w:r>
          </w:p>
          <w:p w14:paraId="46D10116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5B238647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Hop order matters — the solver must know which deployments prevent versus which only record, and must eliminate temporal gaps on dangerous paths.</w:t>
            </w:r>
          </w:p>
          <w:p w14:paraId="7CE33119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without C10, a solver could leave month 3 uncovered on the web→db path (ρ=0.30, H=4 → must cover ≥2 slots); an attacker who knows the rotation waits for month 3</w:t>
            </w:r>
          </w:p>
        </w:tc>
      </w:tr>
      <w:tr w:rsidR="00941E8A" w14:paraId="25E851FD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A9B2A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D3 — ATT&amp;CK objectives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F647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L2-tech and L2-fam soft clauses cover diverse techniques and tactic families as live solver objectives, zone-specific and persona-weighted by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>; technique credit requires an undiscovered persona at the active slot</w:t>
            </w:r>
          </w:p>
          <w:p w14:paraId="43BCEFC8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4247B65B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Technique and family diversity cannot emerge from path-weight optimisation alone — they require explicit coverage objectives in the solver.</w:t>
            </w:r>
          </w:p>
          <w:p w14:paraId="542B8DB6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a solver maximising path-weight alone deploys five ssh_traps all covering T1021; L2-tech bonus forces it to add a dns_trap (T1572) and db_trap (T1048) for technique-breadth credit</w:t>
            </w:r>
          </w:p>
        </w:tc>
      </w:tr>
      <w:tr w:rsidR="00941E8A" w14:paraId="6489F9CE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E2CB4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D4 — Budget + conflicts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5CE68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costᵢ,z per-zone per-slot; C4 type-conflict and C12 persona-conflict both checked per slot; C8 churn limit prevents budget waste</w:t>
            </w:r>
          </w:p>
          <w:p w14:paraId="346C3D87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37814467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Real deployments face hard spending limits and physical incompatibilities — these must be inviolable constraints, not soft preferences.</w:t>
            </w:r>
          </w:p>
          <w:p w14:paraId="7529ED85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without C3, the solver would spend the entire B_{OT} = 2,000 on SCADA traps and leave Internal unmonitored; C4 prevents deploying both generic_trap and dns_trap together</w:t>
            </w:r>
          </w:p>
        </w:tc>
      </w:tr>
      <w:tr w:rsidR="00941E8A" w14:paraId="0BAD77F9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142A8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D5 — Optimality certificate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EDE3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6F35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RC2 certifies optimality over full (type, zone, slot, persona) space; NP-hardness holds for extended formulation by reduction from base proof</w:t>
            </w:r>
          </w:p>
          <w:p w14:paraId="35D0F418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2C3100C1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A heuristic cannot prove it found the best placement — only a complete solver can certify that no better solution exists within the constraints.</w:t>
            </w:r>
          </w:p>
          <w:p w14:paraId="6EF6C34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t>e.g., Greedy-BiDir scores Q = 53.69 at XLarge; RC2 certifies Q = 71.39 is optimal — no feasible placement within C1–C13 can score higher; a greedy method cannot make this claim</w:t>
            </w:r>
          </w:p>
        </w:tc>
      </w:tr>
      <w:tr w:rsidR="00941E8A" w14:paraId="0956CF1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03964" w14:textId="77777777" w:rsidR="00941E8A" w:rsidRDefault="00941E8A" w:rsidP="00B05EF4">
            <w:r>
              <w:rPr>
                <w:rFonts w:ascii="Arial" w:eastAsia="Arial" w:hAnsi="Arial" w:cs="Arial"/>
                <w:b/>
                <w:bCs/>
                <w:color w:val="4A2080"/>
                <w:sz w:val="18"/>
                <w:szCs w:val="18"/>
              </w:rPr>
              <w:t>D6 — Persona / identity</w:t>
            </w:r>
          </w:p>
        </w:tc>
        <w:tc>
          <w:tcPr>
            <w:tcW w:w="6760" w:type="dxa"/>
            <w:tcBorders>
              <w:top w:val="single" w:sz="4" w:space="0" w:color="C8CDD6"/>
              <w:left w:val="single" w:sz="4" w:space="0" w:color="C8CDD6"/>
              <w:bottom w:val="single" w:sz="4" w:space="0" w:color="C8CDD6"/>
              <w:right w:val="single" w:sz="4" w:space="0" w:color="C8CD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67210" w14:textId="77777777" w:rsidR="00941E8A" w:rsidRDefault="00941E8A" w:rsidP="00B05EF4">
            <w:r>
              <w:rPr>
                <w:rFonts w:ascii="Arial" w:eastAsia="Arial" w:hAnsi="Arial" w:cs="Arial"/>
                <w:sz w:val="18"/>
                <w:szCs w:val="18"/>
              </w:rPr>
              <w:t>Persona p is first-class index; C12 persona-conflict and C13 persona-rotation are hard clauses; Algorithm 1 adjusts q</w:t>
            </w:r>
            <w:r>
              <w:rPr>
                <w:rFonts w:ascii="Segoe UI Symbol" w:eastAsia="Arial" w:hAnsi="Segoe UI Symbol" w:cs="Segoe UI Symbol"/>
                <w:sz w:val="18"/>
                <w:szCs w:val="18"/>
              </w:rPr>
              <w:t>ₚ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at each threat-intel event</w:t>
            </w:r>
          </w:p>
          <w:p w14:paraId="2B52CD9E" w14:textId="77777777" w:rsidR="00941E8A" w:rsidRDefault="00941E8A" w:rsidP="00B05EF4">
            <w:pPr>
              <w:spacing w:before="6" w:after="2"/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8B0000"/>
                <w:sz w:val="16"/>
                <w:szCs w:val="16"/>
              </w:rPr>
              <w:t>Philosophy</w:t>
            </w:r>
          </w:p>
          <w:p w14:paraId="22A6FF57" w14:textId="77777777" w:rsidR="00941E8A" w:rsidRDefault="00941E8A" w:rsidP="00B05EF4">
            <w:pPr>
              <w:spacing w:after="4"/>
            </w:pPr>
            <w:r>
              <w:rPr>
                <w:rFonts w:ascii="Arial" w:eastAsia="Arial" w:hAnsi="Arial" w:cs="Arial"/>
                <w:i/>
                <w:iCs/>
                <w:color w:val="8B0000"/>
                <w:sz w:val="17"/>
                <w:szCs w:val="17"/>
              </w:rPr>
              <w:t>Attackers fingerprint identities, not just services — persona must be a first-class solver variable with hard constraints, not a narrative add-on.</w:t>
            </w:r>
          </w:p>
          <w:p w14:paraId="7B9E7761" w14:textId="77777777" w:rsidR="00941E8A" w:rsidRDefault="00941E8A" w:rsidP="00B05EF4">
            <w:r>
              <w:rPr>
                <w:rFonts w:ascii="Arial" w:eastAsia="Arial" w:hAnsi="Arial" w:cs="Arial"/>
                <w:i/>
                <w:iCs/>
                <w:color w:val="666666"/>
                <w:sz w:val="16"/>
                <w:szCs w:val="16"/>
              </w:rPr>
              <w:lastRenderedPageBreak/>
              <w:t>e.g., without C12/C13, the solver could assign HR_workstation to both ssh_trap and db_trap in DMZ at t=2, or keep Finance_DB visible for 6 months — an attacker recognises the duplicate or maps the persistent one</w:t>
            </w:r>
          </w:p>
        </w:tc>
      </w:tr>
    </w:tbl>
    <w:p w14:paraId="6253226E" w14:textId="77777777" w:rsidR="00941E8A" w:rsidRDefault="00941E8A" w:rsidP="00941E8A">
      <w:pPr>
        <w:spacing w:after="200"/>
      </w:pPr>
    </w:p>
    <w:p w14:paraId="2A5CD2F1" w14:textId="77777777" w:rsidR="00941E8A" w:rsidRDefault="00941E8A" w:rsidP="00941E8A">
      <w:pPr>
        <w:pStyle w:val="Heading1"/>
        <w:pBdr>
          <w:bottom w:val="single" w:sz="6" w:space="4" w:color="2E5FA3"/>
        </w:pBdr>
      </w:pPr>
      <w:r>
        <w:rPr>
          <w:rFonts w:ascii="Arial" w:eastAsia="Arial" w:hAnsi="Arial" w:cs="Arial"/>
          <w:b/>
          <w:bCs/>
          <w:color w:val="1B2A4A"/>
          <w:sz w:val="28"/>
          <w:szCs w:val="28"/>
        </w:rPr>
        <w:t>I.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8731"/>
      </w:tblGrid>
      <w:tr w:rsidR="00941E8A" w14:paraId="4C3BCBB4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260" w:type="dxa"/>
            <w:tcBorders>
              <w:top w:val="single" w:sz="8" w:space="0" w:color="7A4F00"/>
              <w:left w:val="single" w:sz="8" w:space="0" w:color="7A4F00"/>
              <w:bottom w:val="single" w:sz="8" w:space="0" w:color="7A4F00"/>
              <w:right w:val="single" w:sz="8" w:space="0" w:color="7A4F00"/>
            </w:tcBorders>
            <w:shd w:val="clear" w:color="auto" w:fill="7A4F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15407E" w14:textId="77777777" w:rsidR="00941E8A" w:rsidRDefault="00941E8A" w:rsidP="00B05E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SCALE</w:t>
            </w:r>
          </w:p>
        </w:tc>
        <w:tc>
          <w:tcPr>
            <w:tcW w:w="9100" w:type="dxa"/>
            <w:tcBorders>
              <w:top w:val="single" w:sz="8" w:space="0" w:color="7A4F00"/>
              <w:left w:val="none" w:sz="0" w:space="0" w:color="FFFFFF"/>
              <w:bottom w:val="single" w:sz="8" w:space="0" w:color="7A4F00"/>
              <w:right w:val="single" w:sz="8" w:space="0" w:color="7A4F0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7EC8D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The primary decision space |K|·|Z|·H·|P| is independent of network size — Z is five fixed zone categories, not a per-host index. A 50-host site and a 50,000-host enterprise produce the same primary variable count.</w:t>
            </w:r>
          </w:p>
          <w:p w14:paraId="201AC1B4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This is a deliberate design choice: the solver decides where in the zone topology to deploy, not which specific host to target. Intra-zone asset heterogeneity is captured through aggregated weights W_{j,a} and per-zone budgets B_z.</w:t>
            </w:r>
          </w:p>
          <w:p w14:paraId="3D85E01F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The soft-clause database DOES grow with network size: detection clauses c_{j,a,t} run over all assets a </w:t>
            </w:r>
            <w:r>
              <w:rPr>
                <w:rFonts w:ascii="Cambria Math" w:eastAsia="Arial" w:hAnsi="Cambria Math" w:cs="Cambria Math"/>
                <w:sz w:val="18"/>
                <w:szCs w:val="18"/>
              </w:rPr>
              <w:t>∈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A, giving O(|K|·|A|·|T|·H·|P|) total clauses. Per-zone decomposition (base paper Section IV-I) contains this growth by partitioning assets into five independent sub-instances solved in parallel.</w:t>
            </w:r>
          </w:p>
          <w:p w14:paraId="53F3D4E9" w14:textId="77777777" w:rsidR="00941E8A" w:rsidRDefault="00941E8A" w:rsidP="00B05EF4">
            <w:pPr>
              <w:spacing w:before="10" w:after="30"/>
            </w:pPr>
            <w:r>
              <w:rPr>
                <w:rFonts w:ascii="Arial" w:eastAsia="Arial" w:hAnsi="Arial" w:cs="Arial"/>
                <w:sz w:val="18"/>
                <w:szCs w:val="18"/>
              </w:rPr>
              <w:t>NP-hardness lives in the clause database (|A|·|T| coverage structure), not in the primary variable count — the result holds even though |K|·|Z|·H·|P| is small in practice.</w:t>
            </w:r>
          </w:p>
        </w:tc>
      </w:tr>
    </w:tbl>
    <w:p w14:paraId="2D02A929" w14:textId="77777777" w:rsidR="00941E8A" w:rsidRDefault="00941E8A" w:rsidP="00941E8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E8A" w14:paraId="1EC28CB6" w14:textId="77777777" w:rsidTr="00B05EF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A7FC1"/>
              <w:left w:val="single" w:sz="6" w:space="0" w:color="4A7FC1"/>
              <w:bottom w:val="single" w:sz="6" w:space="0" w:color="4A7FC1"/>
              <w:right w:val="single" w:sz="6" w:space="0" w:color="4A7FC1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204B88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Primary variables:  |K| · |Z| · H · |P|</w:t>
            </w:r>
          </w:p>
          <w:p w14:paraId="23FE7EBE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XLarge (8 types, 5 zones): 40|P|H — INDEPENDENT of network size |A|.</w:t>
            </w:r>
          </w:p>
          <w:p w14:paraId="75510CC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A 50-host and a 50,000-host enterprise produce the same variable count.</w:t>
            </w:r>
          </w:p>
          <w:p w14:paraId="4164DCC7" w14:textId="77777777" w:rsidR="00941E8A" w:rsidRDefault="00941E8A" w:rsidP="00B05EF4"/>
          <w:p w14:paraId="5576A31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Soft-clause DB:     O(|K| · |A| · |T| · H · |P|)   grows linearly with |A|.</w:t>
            </w:r>
          </w:p>
          <w:p w14:paraId="435ACF24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This is the practical scaling bottleneck at large networks.</w:t>
            </w:r>
          </w:p>
          <w:p w14:paraId="0DC97D9C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Per-zone decomposition partitions |A| into 5 sub-instances</w:t>
            </w:r>
          </w:p>
          <w:p w14:paraId="05E481D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solved in parallel, keeping per-core runtime tractable.</w:t>
            </w:r>
          </w:p>
          <w:p w14:paraId="2A570455" w14:textId="77777777" w:rsidR="00941E8A" w:rsidRDefault="00941E8A" w:rsidP="00B05EF4"/>
          <w:p w14:paraId="674DECD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Worst-case solve:   O(2^{40|P|H})  — over primary variables only.</w:t>
            </w:r>
          </w:p>
          <w:p w14:paraId="33831A1E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Practical hardness scales with clause database, not variable count.</w:t>
            </w:r>
          </w:p>
          <w:p w14:paraId="478DC4F8" w14:textId="77777777" w:rsidR="00941E8A" w:rsidRDefault="00941E8A" w:rsidP="00B05EF4"/>
          <w:p w14:paraId="24CA304B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RC2 empirical:      ≈30s × H × |P| per zone (XLarge, zone-decomposed).</w:t>
            </w:r>
          </w:p>
          <w:p w14:paraId="7BAB6AA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Warm-start Algorithm 1: &lt;5s for soft-weight updates.</w:t>
            </w:r>
          </w:p>
          <w:p w14:paraId="7A28B9AD" w14:textId="77777777" w:rsidR="00941E8A" w:rsidRDefault="00941E8A" w:rsidP="00B05EF4"/>
          <w:p w14:paraId="076816AA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Backward compat:    |P|=1             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xᵢ,z,t (zone-slot formulation)</w:t>
            </w:r>
          </w:p>
          <w:p w14:paraId="3F3A322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|P|=1, H=1,</w:t>
            </w:r>
          </w:p>
          <w:p w14:paraId="36A1E29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τᵈ=∞, |ZKᵢ|=1   </w:t>
            </w:r>
            <w:r>
              <w:rPr>
                <w:rFonts w:ascii="Cambria Math" w:eastAsia="Courier New" w:hAnsi="Cambria Math" w:cs="Cambria Math"/>
                <w:color w:val="1B2A4A"/>
                <w:sz w:val="18"/>
                <w:szCs w:val="18"/>
              </w:rPr>
              <w:t>⇒</w:t>
            </w: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xᵢ (original base paper)</w:t>
            </w:r>
          </w:p>
          <w:p w14:paraId="7B7DD8EC" w14:textId="77777777" w:rsidR="00941E8A" w:rsidRDefault="00941E8A" w:rsidP="00B05EF4"/>
          <w:p w14:paraId="25F7C66E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NP-hardness:        Preserved via the base-paper reduction from Weighted Maximum</w:t>
            </w:r>
          </w:p>
          <w:p w14:paraId="2D8424A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Coverage (Theorem 1, Feige 1998). Hardness is constructed over</w:t>
            </w:r>
          </w:p>
          <w:p w14:paraId="417E16F2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the asset-technique coverage structure (|A|·|T| terms), not over</w:t>
            </w:r>
          </w:p>
          <w:p w14:paraId="1D430F5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the zone-slot-persona variable count. Setting |P|=1 recovers the</w:t>
            </w:r>
          </w:p>
          <w:p w14:paraId="30AF6241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one-zone reduction; |P|&gt;1 is strictly harder.</w:t>
            </w:r>
          </w:p>
          <w:p w14:paraId="53592A8F" w14:textId="77777777" w:rsidR="00941E8A" w:rsidRDefault="00941E8A" w:rsidP="00B05EF4"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 xml:space="preserve">                    The result holds even though |K|·|Z|·H·|P| is small in practice.</w:t>
            </w:r>
          </w:p>
        </w:tc>
      </w:tr>
    </w:tbl>
    <w:p w14:paraId="289CF703" w14:textId="77777777" w:rsidR="00941E8A" w:rsidRDefault="00941E8A" w:rsidP="00941E8A">
      <w:pPr>
        <w:spacing w:after="200"/>
      </w:pPr>
    </w:p>
    <w:p w14:paraId="3DF5D32F" w14:textId="77777777" w:rsidR="00E47418" w:rsidRPr="00941E8A" w:rsidRDefault="00E47418" w:rsidP="00941E8A"/>
    <w:sectPr w:rsidR="00E47418" w:rsidRPr="00941E8A" w:rsidSect="00941E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4ADF" w14:textId="77777777" w:rsidR="00953E79" w:rsidRDefault="00953E79" w:rsidP="005B60DE">
      <w:r>
        <w:separator/>
      </w:r>
    </w:p>
  </w:endnote>
  <w:endnote w:type="continuationSeparator" w:id="0">
    <w:p w14:paraId="20E41C50" w14:textId="77777777" w:rsidR="00953E79" w:rsidRDefault="00953E79" w:rsidP="005B6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B9F2" w14:textId="77777777" w:rsidR="00953E79" w:rsidRDefault="00953E79" w:rsidP="005B60DE">
      <w:r>
        <w:separator/>
      </w:r>
    </w:p>
  </w:footnote>
  <w:footnote w:type="continuationSeparator" w:id="0">
    <w:p w14:paraId="32987663" w14:textId="77777777" w:rsidR="00953E79" w:rsidRDefault="00953E79" w:rsidP="005B6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563"/>
    <w:multiLevelType w:val="multilevel"/>
    <w:tmpl w:val="DB0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5403"/>
    <w:multiLevelType w:val="hybridMultilevel"/>
    <w:tmpl w:val="82348972"/>
    <w:lvl w:ilvl="0" w:tplc="178007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B4DC1"/>
    <w:multiLevelType w:val="multilevel"/>
    <w:tmpl w:val="4B0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50749"/>
    <w:multiLevelType w:val="hybridMultilevel"/>
    <w:tmpl w:val="4B00AF08"/>
    <w:lvl w:ilvl="0" w:tplc="735643F0">
      <w:start w:val="1"/>
      <w:numFmt w:val="bullet"/>
      <w:lvlText w:val="•"/>
      <w:lvlJc w:val="left"/>
      <w:pPr>
        <w:ind w:left="480" w:hanging="260"/>
      </w:pPr>
      <w:rPr>
        <w:rFonts w:ascii="Arial" w:eastAsia="Arial" w:hAnsi="Arial" w:cs="Arial"/>
        <w:sz w:val="20"/>
        <w:szCs w:val="20"/>
      </w:rPr>
    </w:lvl>
    <w:lvl w:ilvl="1" w:tplc="98FEF408">
      <w:numFmt w:val="decimal"/>
      <w:lvlText w:val=""/>
      <w:lvlJc w:val="left"/>
    </w:lvl>
    <w:lvl w:ilvl="2" w:tplc="861AF1C4">
      <w:numFmt w:val="decimal"/>
      <w:lvlText w:val=""/>
      <w:lvlJc w:val="left"/>
    </w:lvl>
    <w:lvl w:ilvl="3" w:tplc="71649868">
      <w:numFmt w:val="decimal"/>
      <w:lvlText w:val=""/>
      <w:lvlJc w:val="left"/>
    </w:lvl>
    <w:lvl w:ilvl="4" w:tplc="3C5270E8">
      <w:numFmt w:val="decimal"/>
      <w:lvlText w:val=""/>
      <w:lvlJc w:val="left"/>
    </w:lvl>
    <w:lvl w:ilvl="5" w:tplc="0F42CC94">
      <w:numFmt w:val="decimal"/>
      <w:lvlText w:val=""/>
      <w:lvlJc w:val="left"/>
    </w:lvl>
    <w:lvl w:ilvl="6" w:tplc="CD2EDF46">
      <w:numFmt w:val="decimal"/>
      <w:lvlText w:val=""/>
      <w:lvlJc w:val="left"/>
    </w:lvl>
    <w:lvl w:ilvl="7" w:tplc="0A34AA08">
      <w:numFmt w:val="decimal"/>
      <w:lvlText w:val=""/>
      <w:lvlJc w:val="left"/>
    </w:lvl>
    <w:lvl w:ilvl="8" w:tplc="97E84BA0">
      <w:numFmt w:val="decimal"/>
      <w:lvlText w:val=""/>
      <w:lvlJc w:val="left"/>
    </w:lvl>
  </w:abstractNum>
  <w:abstractNum w:abstractNumId="4" w15:restartNumberingAfterBreak="0">
    <w:nsid w:val="3A5D4018"/>
    <w:multiLevelType w:val="multilevel"/>
    <w:tmpl w:val="2150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F4C0F"/>
    <w:multiLevelType w:val="hybridMultilevel"/>
    <w:tmpl w:val="F1F4B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75B0D"/>
    <w:multiLevelType w:val="multilevel"/>
    <w:tmpl w:val="82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67A0F"/>
    <w:multiLevelType w:val="multilevel"/>
    <w:tmpl w:val="E0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E2DCD"/>
    <w:multiLevelType w:val="hybridMultilevel"/>
    <w:tmpl w:val="822A18EE"/>
    <w:lvl w:ilvl="0" w:tplc="EC8681C4">
      <w:start w:val="1"/>
      <w:numFmt w:val="bullet"/>
      <w:lvlText w:val="●"/>
      <w:lvlJc w:val="left"/>
      <w:pPr>
        <w:ind w:left="720" w:hanging="360"/>
      </w:pPr>
    </w:lvl>
    <w:lvl w:ilvl="1" w:tplc="B18E39AC">
      <w:start w:val="1"/>
      <w:numFmt w:val="bullet"/>
      <w:lvlText w:val="○"/>
      <w:lvlJc w:val="left"/>
      <w:pPr>
        <w:ind w:left="1440" w:hanging="360"/>
      </w:pPr>
    </w:lvl>
    <w:lvl w:ilvl="2" w:tplc="D4BA6326">
      <w:start w:val="1"/>
      <w:numFmt w:val="bullet"/>
      <w:lvlText w:val="■"/>
      <w:lvlJc w:val="left"/>
      <w:pPr>
        <w:ind w:left="2160" w:hanging="360"/>
      </w:pPr>
    </w:lvl>
    <w:lvl w:ilvl="3" w:tplc="39A861CE">
      <w:start w:val="1"/>
      <w:numFmt w:val="bullet"/>
      <w:lvlText w:val="●"/>
      <w:lvlJc w:val="left"/>
      <w:pPr>
        <w:ind w:left="2880" w:hanging="360"/>
      </w:pPr>
    </w:lvl>
    <w:lvl w:ilvl="4" w:tplc="B532DE4A">
      <w:start w:val="1"/>
      <w:numFmt w:val="bullet"/>
      <w:lvlText w:val="○"/>
      <w:lvlJc w:val="left"/>
      <w:pPr>
        <w:ind w:left="3600" w:hanging="360"/>
      </w:pPr>
    </w:lvl>
    <w:lvl w:ilvl="5" w:tplc="77AECD04">
      <w:start w:val="1"/>
      <w:numFmt w:val="bullet"/>
      <w:lvlText w:val="■"/>
      <w:lvlJc w:val="left"/>
      <w:pPr>
        <w:ind w:left="4320" w:hanging="360"/>
      </w:pPr>
    </w:lvl>
    <w:lvl w:ilvl="6" w:tplc="91366382">
      <w:start w:val="1"/>
      <w:numFmt w:val="bullet"/>
      <w:lvlText w:val="●"/>
      <w:lvlJc w:val="left"/>
      <w:pPr>
        <w:ind w:left="5040" w:hanging="360"/>
      </w:pPr>
    </w:lvl>
    <w:lvl w:ilvl="7" w:tplc="D834C686">
      <w:start w:val="1"/>
      <w:numFmt w:val="bullet"/>
      <w:lvlText w:val="●"/>
      <w:lvlJc w:val="left"/>
      <w:pPr>
        <w:ind w:left="5760" w:hanging="360"/>
      </w:pPr>
    </w:lvl>
    <w:lvl w:ilvl="8" w:tplc="798EDC6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D6269D4"/>
    <w:multiLevelType w:val="multilevel"/>
    <w:tmpl w:val="78A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546684">
    <w:abstractNumId w:val="6"/>
  </w:num>
  <w:num w:numId="2" w16cid:durableId="232357009">
    <w:abstractNumId w:val="7"/>
  </w:num>
  <w:num w:numId="3" w16cid:durableId="768549773">
    <w:abstractNumId w:val="8"/>
    <w:lvlOverride w:ilvl="0">
      <w:startOverride w:val="1"/>
    </w:lvlOverride>
  </w:num>
  <w:num w:numId="4" w16cid:durableId="1068069234">
    <w:abstractNumId w:val="2"/>
  </w:num>
  <w:num w:numId="5" w16cid:durableId="353658863">
    <w:abstractNumId w:val="5"/>
  </w:num>
  <w:num w:numId="6" w16cid:durableId="388845219">
    <w:abstractNumId w:val="1"/>
  </w:num>
  <w:num w:numId="7" w16cid:durableId="735204045">
    <w:abstractNumId w:val="0"/>
  </w:num>
  <w:num w:numId="8" w16cid:durableId="1732147701">
    <w:abstractNumId w:val="4"/>
  </w:num>
  <w:num w:numId="9" w16cid:durableId="1973367779">
    <w:abstractNumId w:val="9"/>
  </w:num>
  <w:num w:numId="10" w16cid:durableId="2499669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D"/>
    <w:rsid w:val="00001870"/>
    <w:rsid w:val="0001488F"/>
    <w:rsid w:val="000263A6"/>
    <w:rsid w:val="0002640E"/>
    <w:rsid w:val="00034111"/>
    <w:rsid w:val="000402B5"/>
    <w:rsid w:val="00052F7F"/>
    <w:rsid w:val="000626AF"/>
    <w:rsid w:val="00066199"/>
    <w:rsid w:val="000673DC"/>
    <w:rsid w:val="00072CFC"/>
    <w:rsid w:val="00094891"/>
    <w:rsid w:val="000A1328"/>
    <w:rsid w:val="000C25CD"/>
    <w:rsid w:val="000E3455"/>
    <w:rsid w:val="00110CD8"/>
    <w:rsid w:val="00120F31"/>
    <w:rsid w:val="001377AF"/>
    <w:rsid w:val="0015404C"/>
    <w:rsid w:val="00161886"/>
    <w:rsid w:val="0018555B"/>
    <w:rsid w:val="0019112D"/>
    <w:rsid w:val="001B0FCC"/>
    <w:rsid w:val="001B3886"/>
    <w:rsid w:val="001C676F"/>
    <w:rsid w:val="001D7559"/>
    <w:rsid w:val="001E3DFF"/>
    <w:rsid w:val="001F505C"/>
    <w:rsid w:val="00216037"/>
    <w:rsid w:val="00227978"/>
    <w:rsid w:val="00231794"/>
    <w:rsid w:val="002534A5"/>
    <w:rsid w:val="00254A26"/>
    <w:rsid w:val="00257DA7"/>
    <w:rsid w:val="0027385D"/>
    <w:rsid w:val="00276C54"/>
    <w:rsid w:val="00283F4B"/>
    <w:rsid w:val="00290D67"/>
    <w:rsid w:val="002B05CC"/>
    <w:rsid w:val="002B0FBC"/>
    <w:rsid w:val="002D1256"/>
    <w:rsid w:val="002E1FBD"/>
    <w:rsid w:val="002E48F2"/>
    <w:rsid w:val="002E5B06"/>
    <w:rsid w:val="002F2403"/>
    <w:rsid w:val="00300B7E"/>
    <w:rsid w:val="0030215D"/>
    <w:rsid w:val="00317D7A"/>
    <w:rsid w:val="00323C71"/>
    <w:rsid w:val="0033584B"/>
    <w:rsid w:val="00335CA9"/>
    <w:rsid w:val="003441BE"/>
    <w:rsid w:val="003451AA"/>
    <w:rsid w:val="00394655"/>
    <w:rsid w:val="003B08F7"/>
    <w:rsid w:val="003C0EEB"/>
    <w:rsid w:val="003C3691"/>
    <w:rsid w:val="003C36F7"/>
    <w:rsid w:val="003F34E4"/>
    <w:rsid w:val="003F3CB6"/>
    <w:rsid w:val="0040555A"/>
    <w:rsid w:val="0041319A"/>
    <w:rsid w:val="00414EA1"/>
    <w:rsid w:val="0042257E"/>
    <w:rsid w:val="00436ECF"/>
    <w:rsid w:val="00457487"/>
    <w:rsid w:val="004706D0"/>
    <w:rsid w:val="00476033"/>
    <w:rsid w:val="00490740"/>
    <w:rsid w:val="00494849"/>
    <w:rsid w:val="004C7E63"/>
    <w:rsid w:val="004D4391"/>
    <w:rsid w:val="004F2C9F"/>
    <w:rsid w:val="004F5277"/>
    <w:rsid w:val="005046E9"/>
    <w:rsid w:val="005108A6"/>
    <w:rsid w:val="0052103B"/>
    <w:rsid w:val="005258E3"/>
    <w:rsid w:val="00536D11"/>
    <w:rsid w:val="00547957"/>
    <w:rsid w:val="005730EE"/>
    <w:rsid w:val="005B493B"/>
    <w:rsid w:val="005B60DE"/>
    <w:rsid w:val="005C4D27"/>
    <w:rsid w:val="005C6456"/>
    <w:rsid w:val="005D30C0"/>
    <w:rsid w:val="005E35F4"/>
    <w:rsid w:val="005F4DFC"/>
    <w:rsid w:val="005F5091"/>
    <w:rsid w:val="00612D7C"/>
    <w:rsid w:val="00627A6F"/>
    <w:rsid w:val="00635CF7"/>
    <w:rsid w:val="00636588"/>
    <w:rsid w:val="00652BF2"/>
    <w:rsid w:val="00654F35"/>
    <w:rsid w:val="00661D43"/>
    <w:rsid w:val="00676522"/>
    <w:rsid w:val="00687D14"/>
    <w:rsid w:val="006A6093"/>
    <w:rsid w:val="006B2336"/>
    <w:rsid w:val="006B26C6"/>
    <w:rsid w:val="006C214C"/>
    <w:rsid w:val="006F0952"/>
    <w:rsid w:val="006F39AF"/>
    <w:rsid w:val="006F49ED"/>
    <w:rsid w:val="006F646F"/>
    <w:rsid w:val="0070014D"/>
    <w:rsid w:val="00704B8F"/>
    <w:rsid w:val="007071BE"/>
    <w:rsid w:val="00713644"/>
    <w:rsid w:val="007149E9"/>
    <w:rsid w:val="007450E4"/>
    <w:rsid w:val="007766DA"/>
    <w:rsid w:val="00783FAF"/>
    <w:rsid w:val="00785DAD"/>
    <w:rsid w:val="007967CA"/>
    <w:rsid w:val="007A67EA"/>
    <w:rsid w:val="007B4C85"/>
    <w:rsid w:val="007C030D"/>
    <w:rsid w:val="007C07FA"/>
    <w:rsid w:val="007E36B7"/>
    <w:rsid w:val="007F71FE"/>
    <w:rsid w:val="00800385"/>
    <w:rsid w:val="0082004E"/>
    <w:rsid w:val="00823E2B"/>
    <w:rsid w:val="0084287D"/>
    <w:rsid w:val="00843662"/>
    <w:rsid w:val="008A31AC"/>
    <w:rsid w:val="008C597F"/>
    <w:rsid w:val="008D5B76"/>
    <w:rsid w:val="00906EAC"/>
    <w:rsid w:val="00915D6D"/>
    <w:rsid w:val="00941E8A"/>
    <w:rsid w:val="00953E79"/>
    <w:rsid w:val="00983746"/>
    <w:rsid w:val="00986DD7"/>
    <w:rsid w:val="009A5752"/>
    <w:rsid w:val="009C1A13"/>
    <w:rsid w:val="009E361E"/>
    <w:rsid w:val="009E38A9"/>
    <w:rsid w:val="00A11679"/>
    <w:rsid w:val="00A200D7"/>
    <w:rsid w:val="00A25FD4"/>
    <w:rsid w:val="00A35C44"/>
    <w:rsid w:val="00A42169"/>
    <w:rsid w:val="00A50640"/>
    <w:rsid w:val="00A6715C"/>
    <w:rsid w:val="00A72DFC"/>
    <w:rsid w:val="00A74423"/>
    <w:rsid w:val="00A77DD8"/>
    <w:rsid w:val="00AC2EC5"/>
    <w:rsid w:val="00AD1777"/>
    <w:rsid w:val="00AD23E1"/>
    <w:rsid w:val="00AE2101"/>
    <w:rsid w:val="00AF0C1B"/>
    <w:rsid w:val="00AF64ED"/>
    <w:rsid w:val="00B117FD"/>
    <w:rsid w:val="00B234A5"/>
    <w:rsid w:val="00B24641"/>
    <w:rsid w:val="00B25ECE"/>
    <w:rsid w:val="00B42C91"/>
    <w:rsid w:val="00B610BB"/>
    <w:rsid w:val="00B90B65"/>
    <w:rsid w:val="00B97C8D"/>
    <w:rsid w:val="00BC56A7"/>
    <w:rsid w:val="00BD21A1"/>
    <w:rsid w:val="00BD37D4"/>
    <w:rsid w:val="00C00F62"/>
    <w:rsid w:val="00C10082"/>
    <w:rsid w:val="00C1150D"/>
    <w:rsid w:val="00C13CE3"/>
    <w:rsid w:val="00C42EC3"/>
    <w:rsid w:val="00C5574B"/>
    <w:rsid w:val="00C90DCB"/>
    <w:rsid w:val="00CA1388"/>
    <w:rsid w:val="00CB0E68"/>
    <w:rsid w:val="00CD21B2"/>
    <w:rsid w:val="00CE5D93"/>
    <w:rsid w:val="00CF0CB0"/>
    <w:rsid w:val="00D00AC5"/>
    <w:rsid w:val="00D0395C"/>
    <w:rsid w:val="00D05A03"/>
    <w:rsid w:val="00D14F76"/>
    <w:rsid w:val="00D16176"/>
    <w:rsid w:val="00D2592C"/>
    <w:rsid w:val="00D41092"/>
    <w:rsid w:val="00D72C12"/>
    <w:rsid w:val="00D9506B"/>
    <w:rsid w:val="00DA42EC"/>
    <w:rsid w:val="00DB58A6"/>
    <w:rsid w:val="00DC0B7D"/>
    <w:rsid w:val="00DC5147"/>
    <w:rsid w:val="00DD5251"/>
    <w:rsid w:val="00E0438C"/>
    <w:rsid w:val="00E0632A"/>
    <w:rsid w:val="00E06364"/>
    <w:rsid w:val="00E117DB"/>
    <w:rsid w:val="00E437CF"/>
    <w:rsid w:val="00E47418"/>
    <w:rsid w:val="00E75A08"/>
    <w:rsid w:val="00EC1D49"/>
    <w:rsid w:val="00EC6EE3"/>
    <w:rsid w:val="00ED30F7"/>
    <w:rsid w:val="00EE1B35"/>
    <w:rsid w:val="00F77826"/>
    <w:rsid w:val="00F94469"/>
    <w:rsid w:val="00FA2AB8"/>
    <w:rsid w:val="00FA61D0"/>
    <w:rsid w:val="00FC572A"/>
    <w:rsid w:val="00FD49E2"/>
    <w:rsid w:val="00FD71CA"/>
    <w:rsid w:val="00FE06D8"/>
    <w:rsid w:val="00FE2288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AE8E"/>
  <w15:chartTrackingRefBased/>
  <w15:docId w15:val="{CDBE340E-61EF-E744-BBB1-36D8E53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D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F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F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F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FB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1F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BD"/>
    <w:rPr>
      <w:b/>
      <w:bCs/>
      <w:smallCaps/>
      <w:color w:val="0F4761" w:themeColor="accent1" w:themeShade="BF"/>
      <w:spacing w:val="5"/>
    </w:rPr>
  </w:style>
  <w:style w:type="character" w:customStyle="1" w:styleId="sym">
    <w:name w:val="sym"/>
    <w:basedOn w:val="DefaultParagraphFont"/>
    <w:rsid w:val="00654F35"/>
  </w:style>
  <w:style w:type="character" w:customStyle="1" w:styleId="meaning">
    <w:name w:val="meaning"/>
    <w:basedOn w:val="DefaultParagraphFont"/>
    <w:rsid w:val="00654F35"/>
  </w:style>
  <w:style w:type="character" w:styleId="Strong">
    <w:name w:val="Strong"/>
    <w:basedOn w:val="DefaultParagraphFont"/>
    <w:uiPriority w:val="22"/>
    <w:qFormat/>
    <w:rsid w:val="00654F35"/>
    <w:rPr>
      <w:b/>
      <w:bCs/>
    </w:rPr>
  </w:style>
  <w:style w:type="character" w:customStyle="1" w:styleId="comment">
    <w:name w:val="comment"/>
    <w:basedOn w:val="DefaultParagraphFont"/>
    <w:rsid w:val="00654F35"/>
  </w:style>
  <w:style w:type="paragraph" w:styleId="NormalWeb">
    <w:name w:val="Normal (Web)"/>
    <w:basedOn w:val="Normal"/>
    <w:uiPriority w:val="99"/>
    <w:semiHidden/>
    <w:unhideWhenUsed/>
    <w:rsid w:val="00654F35"/>
    <w:pPr>
      <w:spacing w:before="100" w:beforeAutospacing="1" w:after="100" w:afterAutospacing="1"/>
    </w:pPr>
  </w:style>
  <w:style w:type="character" w:customStyle="1" w:styleId="chain-node">
    <w:name w:val="chain-node"/>
    <w:basedOn w:val="DefaultParagraphFont"/>
    <w:rsid w:val="00654F35"/>
  </w:style>
  <w:style w:type="character" w:customStyle="1" w:styleId="chain-arrow">
    <w:name w:val="chain-arrow"/>
    <w:basedOn w:val="DefaultParagraphFont"/>
    <w:rsid w:val="00654F35"/>
  </w:style>
  <w:style w:type="character" w:customStyle="1" w:styleId="w-pill">
    <w:name w:val="w-pill"/>
    <w:basedOn w:val="DefaultParagraphFont"/>
    <w:rsid w:val="00654F35"/>
  </w:style>
  <w:style w:type="character" w:customStyle="1" w:styleId="wval">
    <w:name w:val="wval"/>
    <w:basedOn w:val="DefaultParagraphFont"/>
    <w:rsid w:val="00654F35"/>
  </w:style>
  <w:style w:type="character" w:customStyle="1" w:styleId="badge">
    <w:name w:val="badge"/>
    <w:basedOn w:val="DefaultParagraphFont"/>
    <w:rsid w:val="00654F35"/>
  </w:style>
  <w:style w:type="character" w:customStyle="1" w:styleId="step">
    <w:name w:val="step"/>
    <w:basedOn w:val="DefaultParagraphFont"/>
    <w:rsid w:val="00654F35"/>
  </w:style>
  <w:style w:type="character" w:customStyle="1" w:styleId="kk">
    <w:name w:val="kk"/>
    <w:basedOn w:val="DefaultParagraphFont"/>
    <w:rsid w:val="00E117DB"/>
  </w:style>
  <w:style w:type="character" w:customStyle="1" w:styleId="vv">
    <w:name w:val="vv"/>
    <w:basedOn w:val="DefaultParagraphFont"/>
    <w:rsid w:val="00E117DB"/>
  </w:style>
  <w:style w:type="character" w:customStyle="1" w:styleId="mono">
    <w:name w:val="mono"/>
    <w:basedOn w:val="DefaultParagraphFont"/>
    <w:rsid w:val="00E117DB"/>
  </w:style>
  <w:style w:type="character" w:customStyle="1" w:styleId="cm">
    <w:name w:val="cm"/>
    <w:basedOn w:val="DefaultParagraphFont"/>
    <w:rsid w:val="00E117DB"/>
  </w:style>
  <w:style w:type="character" w:customStyle="1" w:styleId="lbl">
    <w:name w:val="lbl"/>
    <w:basedOn w:val="DefaultParagraphFont"/>
    <w:rsid w:val="00E117DB"/>
  </w:style>
  <w:style w:type="paragraph" w:customStyle="1" w:styleId="msonormal0">
    <w:name w:val="msonormal"/>
    <w:basedOn w:val="Normal"/>
    <w:rsid w:val="007967CA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7967CA"/>
    <w:pPr>
      <w:spacing w:before="100" w:beforeAutospacing="1" w:after="100" w:afterAutospacing="1"/>
    </w:pPr>
  </w:style>
  <w:style w:type="character" w:customStyle="1" w:styleId="katex-display">
    <w:name w:val="katex-display"/>
    <w:basedOn w:val="DefaultParagraphFont"/>
    <w:rsid w:val="007967CA"/>
  </w:style>
  <w:style w:type="character" w:customStyle="1" w:styleId="katex">
    <w:name w:val="katex"/>
    <w:basedOn w:val="DefaultParagraphFont"/>
    <w:rsid w:val="007967CA"/>
  </w:style>
  <w:style w:type="character" w:customStyle="1" w:styleId="katex-mathml">
    <w:name w:val="katex-mathml"/>
    <w:basedOn w:val="DefaultParagraphFont"/>
    <w:rsid w:val="007967CA"/>
  </w:style>
  <w:style w:type="character" w:customStyle="1" w:styleId="katex-html">
    <w:name w:val="katex-html"/>
    <w:basedOn w:val="DefaultParagraphFont"/>
    <w:rsid w:val="007967CA"/>
  </w:style>
  <w:style w:type="character" w:customStyle="1" w:styleId="base">
    <w:name w:val="base"/>
    <w:basedOn w:val="DefaultParagraphFont"/>
    <w:rsid w:val="007967CA"/>
  </w:style>
  <w:style w:type="character" w:customStyle="1" w:styleId="strut">
    <w:name w:val="strut"/>
    <w:basedOn w:val="DefaultParagraphFont"/>
    <w:rsid w:val="007967CA"/>
  </w:style>
  <w:style w:type="character" w:customStyle="1" w:styleId="mord">
    <w:name w:val="mord"/>
    <w:basedOn w:val="DefaultParagraphFont"/>
    <w:rsid w:val="007967CA"/>
  </w:style>
  <w:style w:type="character" w:customStyle="1" w:styleId="msupsub">
    <w:name w:val="msupsub"/>
    <w:basedOn w:val="DefaultParagraphFont"/>
    <w:rsid w:val="007967CA"/>
  </w:style>
  <w:style w:type="character" w:customStyle="1" w:styleId="vlist-t">
    <w:name w:val="vlist-t"/>
    <w:basedOn w:val="DefaultParagraphFont"/>
    <w:rsid w:val="007967CA"/>
  </w:style>
  <w:style w:type="character" w:customStyle="1" w:styleId="vlist-r">
    <w:name w:val="vlist-r"/>
    <w:basedOn w:val="DefaultParagraphFont"/>
    <w:rsid w:val="007967CA"/>
  </w:style>
  <w:style w:type="character" w:customStyle="1" w:styleId="vlist">
    <w:name w:val="vlist"/>
    <w:basedOn w:val="DefaultParagraphFont"/>
    <w:rsid w:val="007967CA"/>
  </w:style>
  <w:style w:type="character" w:customStyle="1" w:styleId="pstrut">
    <w:name w:val="pstrut"/>
    <w:basedOn w:val="DefaultParagraphFont"/>
    <w:rsid w:val="007967CA"/>
  </w:style>
  <w:style w:type="character" w:customStyle="1" w:styleId="sizing">
    <w:name w:val="sizing"/>
    <w:basedOn w:val="DefaultParagraphFont"/>
    <w:rsid w:val="007967CA"/>
  </w:style>
  <w:style w:type="character" w:customStyle="1" w:styleId="mbin">
    <w:name w:val="mbin"/>
    <w:basedOn w:val="DefaultParagraphFont"/>
    <w:rsid w:val="007967CA"/>
  </w:style>
  <w:style w:type="character" w:customStyle="1" w:styleId="mspace">
    <w:name w:val="mspace"/>
    <w:basedOn w:val="DefaultParagraphFont"/>
    <w:rsid w:val="007967CA"/>
  </w:style>
  <w:style w:type="character" w:customStyle="1" w:styleId="mrel">
    <w:name w:val="mrel"/>
    <w:basedOn w:val="DefaultParagraphFont"/>
    <w:rsid w:val="007967CA"/>
  </w:style>
  <w:style w:type="character" w:customStyle="1" w:styleId="mopen">
    <w:name w:val="mopen"/>
    <w:basedOn w:val="DefaultParagraphFont"/>
    <w:rsid w:val="007967CA"/>
  </w:style>
  <w:style w:type="character" w:customStyle="1" w:styleId="mpunct">
    <w:name w:val="mpunct"/>
    <w:basedOn w:val="DefaultParagraphFont"/>
    <w:rsid w:val="007967CA"/>
  </w:style>
  <w:style w:type="character" w:customStyle="1" w:styleId="vlist-s">
    <w:name w:val="vlist-s"/>
    <w:basedOn w:val="DefaultParagraphFont"/>
    <w:rsid w:val="007967CA"/>
  </w:style>
  <w:style w:type="character" w:customStyle="1" w:styleId="mclose">
    <w:name w:val="mclose"/>
    <w:basedOn w:val="DefaultParagraphFont"/>
    <w:rsid w:val="007967CA"/>
  </w:style>
  <w:style w:type="character" w:customStyle="1" w:styleId="minner">
    <w:name w:val="minner"/>
    <w:basedOn w:val="DefaultParagraphFont"/>
    <w:rsid w:val="007967CA"/>
  </w:style>
  <w:style w:type="character" w:styleId="HTMLCode">
    <w:name w:val="HTML Code"/>
    <w:basedOn w:val="DefaultParagraphFont"/>
    <w:uiPriority w:val="99"/>
    <w:semiHidden/>
    <w:unhideWhenUsed/>
    <w:rsid w:val="007967CA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DefaultParagraphFont"/>
    <w:rsid w:val="007967CA"/>
  </w:style>
  <w:style w:type="character" w:customStyle="1" w:styleId="accent-body">
    <w:name w:val="accent-body"/>
    <w:basedOn w:val="DefaultParagraphFont"/>
    <w:rsid w:val="007967CA"/>
  </w:style>
  <w:style w:type="character" w:customStyle="1" w:styleId="mfrac">
    <w:name w:val="mfrac"/>
    <w:basedOn w:val="DefaultParagraphFont"/>
    <w:rsid w:val="007967CA"/>
  </w:style>
  <w:style w:type="character" w:customStyle="1" w:styleId="frac-line">
    <w:name w:val="frac-line"/>
    <w:basedOn w:val="DefaultParagraphFont"/>
    <w:rsid w:val="007967CA"/>
  </w:style>
  <w:style w:type="character" w:customStyle="1" w:styleId="tag">
    <w:name w:val="tag"/>
    <w:basedOn w:val="DefaultParagraphFont"/>
    <w:rsid w:val="007967CA"/>
  </w:style>
  <w:style w:type="character" w:customStyle="1" w:styleId="stretchy">
    <w:name w:val="stretchy"/>
    <w:basedOn w:val="DefaultParagraphFont"/>
    <w:rsid w:val="007967CA"/>
  </w:style>
  <w:style w:type="character" w:customStyle="1" w:styleId="brace-left">
    <w:name w:val="brace-left"/>
    <w:basedOn w:val="DefaultParagraphFont"/>
    <w:rsid w:val="007967CA"/>
  </w:style>
  <w:style w:type="character" w:customStyle="1" w:styleId="brace-center">
    <w:name w:val="brace-center"/>
    <w:basedOn w:val="DefaultParagraphFont"/>
    <w:rsid w:val="007967CA"/>
  </w:style>
  <w:style w:type="character" w:customStyle="1" w:styleId="brace-right">
    <w:name w:val="brace-right"/>
    <w:basedOn w:val="DefaultParagraphFont"/>
    <w:rsid w:val="007967CA"/>
  </w:style>
  <w:style w:type="character" w:customStyle="1" w:styleId="mop">
    <w:name w:val="mop"/>
    <w:basedOn w:val="DefaultParagraphFont"/>
    <w:rsid w:val="007967CA"/>
  </w:style>
  <w:style w:type="character" w:styleId="Emphasis">
    <w:name w:val="Emphasis"/>
    <w:basedOn w:val="DefaultParagraphFont"/>
    <w:uiPriority w:val="20"/>
    <w:qFormat/>
    <w:rsid w:val="007967CA"/>
    <w:rPr>
      <w:i/>
      <w:iCs/>
    </w:rPr>
  </w:style>
  <w:style w:type="paragraph" w:customStyle="1" w:styleId="Strong1">
    <w:name w:val="Strong1"/>
    <w:qFormat/>
    <w:rsid w:val="000C25CD"/>
    <w:pPr>
      <w:spacing w:after="0" w:line="240" w:lineRule="auto"/>
    </w:pPr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0C25C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C25C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0C25C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60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0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D1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5573</Words>
  <Characters>29593</Characters>
  <Application>Microsoft Office Word</Application>
  <DocSecurity>0</DocSecurity>
  <Lines>822</Lines>
  <Paragraphs>586</Paragraphs>
  <ScaleCrop>false</ScaleCrop>
  <Company/>
  <LinksUpToDate>false</LinksUpToDate>
  <CharactersWithSpaces>34580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72</cp:revision>
  <dcterms:created xsi:type="dcterms:W3CDTF">2026-06-04T23:59:00Z</dcterms:created>
  <dcterms:modified xsi:type="dcterms:W3CDTF">2026-06-05T04:42:00Z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2026-05-16T20:19:47Z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fdaffb0d-a2ae-4b8c-a69e-6879ed07193c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