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7101" w14:textId="359B0A21" w:rsidR="0033584B" w:rsidRDefault="0033584B" w:rsidP="0033584B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Zone-</w:t>
      </w:r>
      <w:r w:rsidR="00D41092">
        <w:rPr>
          <w:rFonts w:ascii="Calibri" w:hAnsi="Calibri" w:cs="Calibri"/>
          <w:b/>
          <w:bCs/>
          <w:sz w:val="20"/>
          <w:szCs w:val="20"/>
        </w:rPr>
        <w:t xml:space="preserve">Slot </w:t>
      </w:r>
      <w:r w:rsidRPr="0033584B">
        <w:rPr>
          <w:rFonts w:ascii="Calibri" w:hAnsi="Calibri" w:cs="Calibri"/>
          <w:b/>
          <w:bCs/>
          <w:sz w:val="20"/>
          <w:szCs w:val="20"/>
        </w:rPr>
        <w:t>Time Threat-Adaptive Honeypot Placement</w:t>
      </w:r>
    </w:p>
    <w:p w14:paraId="228A7D54" w14:textId="77777777" w:rsidR="00CE5D93" w:rsidRDefault="00CE5D93" w:rsidP="0033584B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0"/>
          <w:szCs w:val="20"/>
        </w:rPr>
      </w:pPr>
    </w:p>
    <w:p w14:paraId="2DC8ECA2" w14:textId="77777777" w:rsidR="00CE5D93" w:rsidRDefault="00CE5D93" w:rsidP="00CE5D93">
      <w:pPr>
        <w:pStyle w:val="font-claude-response-body"/>
      </w:pPr>
      <w:r>
        <w:rPr>
          <w:rFonts w:ascii="Calibri" w:hAnsi="Calibri" w:cs="Calibri"/>
          <w:b/>
          <w:bCs/>
          <w:sz w:val="20"/>
          <w:szCs w:val="20"/>
        </w:rPr>
        <w:t xml:space="preserve">Summary:  </w:t>
      </w:r>
      <w:r>
        <w:t xml:space="preserve">The extended formulation introduces xᵢ,z,t </w:t>
      </w:r>
      <w:r>
        <w:rPr>
          <w:rFonts w:ascii="Cambria Math" w:hAnsi="Cambria Math" w:cs="Cambria Math"/>
        </w:rPr>
        <w:t>∈</w:t>
      </w:r>
      <w:r>
        <w:t xml:space="preserve"> {0,1} as the primary decision variable, replacing the original xᵢ with a single binary bit per (honeypot type, zone, time slot) triple. Where xᵢ only answered "deploy kᵢ yes or no?", xᵢ,z,t answers three questions simultaneously — what to deploy, where to deploy it, and when. This closes three real gaps the original formulation cannot address: physical appliances cost per zone not per type, so costᵢ is replaced by cost_{i,z} charged per zone deployment; static deployments are passively mapped by patient attackers, so rotation is forced before the discovery threshold τ_d is hit; and threat intelligence updates currently only change soft clause weights via Algorithm 1, leaving the deployment schedule itself static, so xᵢ,z,t extends adaptation to the full rotation schedule.</w:t>
      </w:r>
    </w:p>
    <w:p w14:paraId="102AC6F7" w14:textId="77777777" w:rsidR="00CE5D93" w:rsidRDefault="00CE5D93" w:rsidP="00CE5D93">
      <w:pPr>
        <w:pStyle w:val="font-claude-response-body"/>
      </w:pPr>
      <w:r>
        <w:t xml:space="preserve">Two new hard constraints complete the formulation. C10 requires that every high-probability attack path π is covered in at least </w:t>
      </w:r>
      <w:r>
        <w:rPr>
          <w:rFonts w:ascii="Cambria Math" w:hAnsi="Cambria Math" w:cs="Cambria Math"/>
        </w:rPr>
        <w:t>⌈</w:t>
      </w:r>
      <w:r>
        <w:t>ρ_π·τ</w:t>
      </w:r>
      <w:r>
        <w:rPr>
          <w:rFonts w:ascii="Cambria Math" w:hAnsi="Cambria Math" w:cs="Cambria Math"/>
        </w:rPr>
        <w:t>⌉</w:t>
      </w:r>
      <w:r>
        <w:t xml:space="preserve"> slots, eliminating the gap slots a patient attacker could wait for and exploit. C11 makes the discovery threshold τ_d itself threat-responsive — when STIX/TAXII signals a rising attack probability on path π, the rotation tightens automatically (smaller τ_d means the honeypot moves before the attacker can map it), and when the threat subsides rotation slows to reduce operational cost.</w:t>
      </w:r>
    </w:p>
    <w:p w14:paraId="5406EE67" w14:textId="14692893" w:rsidR="00CE5D93" w:rsidRPr="00072CFC" w:rsidRDefault="00CE5D93" w:rsidP="00072CFC">
      <w:pPr>
        <w:pStyle w:val="font-claude-response-body"/>
      </w:pPr>
      <w:r>
        <w:t>The solver returns a complete deployment schedule — which types to run, in which zones, and in which slots — that the operator follows directly with no further interpretation. All six objectives and five dimensions from the original paper are preserved and strengthened: coverage credit is earned only in the deployed zone at the deployed slot, eliminating phantom credits; early interception requires zone-specific perimeter deployment at the active slot; and the cross-path force-multiplier of 2.0–2.2× is now zone-accurate and time-accurate. Setting τ=1, τ_d=∞, and |ZKᵢ|=1 recovers the original paper's xᵢ exactly, confirming full backward compatibility. The variable count grows from 8 to 40τ — trivially small — encoding size scales as O(PH|J|τ), and RC2 empirical runtime scales as approximately 30 seconds × τ, both linear in the planning horizon.</w:t>
      </w:r>
    </w:p>
    <w:p w14:paraId="5AAF1345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xᵢ,z,t — Final Decision Variable</w:t>
      </w:r>
    </w:p>
    <w:p w14:paraId="09832B17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58F323AD">
          <v:rect id="Horizontal Line 17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18CFD9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What It Is</w:t>
      </w:r>
    </w:p>
    <w:p w14:paraId="3AEA7E0A" w14:textId="77777777" w:rsidR="0033584B" w:rsidRPr="0033584B" w:rsidRDefault="0033584B" w:rsidP="0033584B">
      <w:p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33584B">
        <w:rPr>
          <w:rFonts w:ascii="Calibri" w:hAnsi="Calibri" w:cs="Calibri"/>
          <w:sz w:val="20"/>
          <w:szCs w:val="20"/>
        </w:rPr>
        <w:t xml:space="preserve">xᵢ,z,t </w:t>
      </w:r>
      <w:r w:rsidRPr="0033584B">
        <w:rPr>
          <w:rFonts w:ascii="Cambria Math" w:hAnsi="Cambria Math" w:cs="Cambria Math"/>
          <w:sz w:val="20"/>
          <w:szCs w:val="20"/>
        </w:rPr>
        <w:t>∈</w:t>
      </w:r>
      <w:r w:rsidRPr="0033584B">
        <w:rPr>
          <w:rFonts w:ascii="Calibri" w:hAnsi="Calibri" w:cs="Calibri"/>
          <w:sz w:val="20"/>
          <w:szCs w:val="20"/>
        </w:rPr>
        <w:t xml:space="preserve"> {0,1} is one binary decision per (honeypot type, zone, time slot). It answers three questions simultaneously:</w:t>
      </w:r>
    </w:p>
    <w:p w14:paraId="50F2270A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What?   — type kᵢ  (ssh trap, db trap, scada trap…)</w:t>
      </w:r>
    </w:p>
    <w:p w14:paraId="74D08990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Where?  — zone z   (DMZ, Internal, Cloud, OT, Mgmt)</w:t>
      </w:r>
    </w:p>
    <w:p w14:paraId="7F3A5ED5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When?   — slot t   (month 1, month 2, month 3…)</w:t>
      </w:r>
    </w:p>
    <w:p w14:paraId="7D550570" w14:textId="77777777" w:rsidR="0033584B" w:rsidRPr="0033584B" w:rsidRDefault="0033584B" w:rsidP="0033584B">
      <w:p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33584B">
        <w:rPr>
          <w:rFonts w:ascii="Calibri" w:hAnsi="Calibri" w:cs="Calibri"/>
          <w:sz w:val="20"/>
          <w:szCs w:val="20"/>
        </w:rPr>
        <w:t>The solver returns a complete deployment schedule. The operator follows it exactly.</w:t>
      </w:r>
    </w:p>
    <w:p w14:paraId="41BEA7D4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7E6817DA">
          <v:rect id="Horizontal Line 18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393985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lastRenderedPageBreak/>
        <w:t>Why Better Than Original xᵢ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5548"/>
      </w:tblGrid>
      <w:tr w:rsidR="0033584B" w:rsidRPr="0033584B" w14:paraId="5F837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0846D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Problem xᵢ cannot solve</w:t>
            </w:r>
          </w:p>
        </w:tc>
        <w:tc>
          <w:tcPr>
            <w:tcW w:w="0" w:type="auto"/>
            <w:vAlign w:val="center"/>
            <w:hideMark/>
          </w:tcPr>
          <w:p w14:paraId="61C50CA8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How xᵢ,z,t solves it</w:t>
            </w:r>
          </w:p>
        </w:tc>
      </w:tr>
      <w:tr w:rsidR="0033584B" w:rsidRPr="0033584B" w14:paraId="0A88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510D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Physical appliances cost per zone, not per type</w:t>
            </w:r>
          </w:p>
        </w:tc>
        <w:tc>
          <w:tcPr>
            <w:tcW w:w="0" w:type="auto"/>
            <w:vAlign w:val="center"/>
            <w:hideMark/>
          </w:tcPr>
          <w:p w14:paraId="4D672F25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cost_{i,z} charged per zone deployment</w:t>
            </w:r>
          </w:p>
        </w:tc>
      </w:tr>
      <w:tr w:rsidR="0033584B" w:rsidRPr="0033584B" w14:paraId="3A6E4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9023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Attacker passively maps static honeypots</w:t>
            </w:r>
          </w:p>
        </w:tc>
        <w:tc>
          <w:tcPr>
            <w:tcW w:w="0" w:type="auto"/>
            <w:vAlign w:val="center"/>
            <w:hideMark/>
          </w:tcPr>
          <w:p w14:paraId="656A4F3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Rotation forced before discovery threshold τ_d</w:t>
            </w:r>
          </w:p>
        </w:tc>
      </w:tr>
      <w:tr w:rsidR="0033584B" w:rsidRPr="0033584B" w14:paraId="24A8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AB53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Attacker times attack during gap slots</w:t>
            </w:r>
          </w:p>
        </w:tc>
        <w:tc>
          <w:tcPr>
            <w:tcW w:w="0" w:type="auto"/>
            <w:vAlign w:val="center"/>
            <w:hideMark/>
          </w:tcPr>
          <w:p w14:paraId="6D3851D6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C10 persistence constraint eliminates gaps on high-probability paths</w:t>
            </w:r>
          </w:p>
        </w:tc>
      </w:tr>
      <w:tr w:rsidR="0033584B" w:rsidRPr="0033584B" w14:paraId="5A82A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B229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Threat intel update changes attack probability</w:t>
            </w:r>
          </w:p>
        </w:tc>
        <w:tc>
          <w:tcPr>
            <w:tcW w:w="0" w:type="auto"/>
            <w:vAlign w:val="center"/>
            <w:hideMark/>
          </w:tcPr>
          <w:p w14:paraId="008DC9C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C11 tightens rotation automatically when ρ_π rises</w:t>
            </w:r>
          </w:p>
        </w:tc>
      </w:tr>
    </w:tbl>
    <w:p w14:paraId="62313E44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 w:rsidRPr="00D64DC4">
        <w:rPr>
          <w:rFonts w:ascii="Calibri" w:hAnsi="Calibri" w:cs="Calibri"/>
          <w:noProof/>
          <w:sz w:val="20"/>
          <w:szCs w:val="20"/>
          <w14:ligatures w14:val="standardContextual"/>
        </w:rPr>
        <w:pict w14:anchorId="634B93C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2E9C29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Instance Tuple — New Parameters Only</w:t>
      </w:r>
    </w:p>
    <w:p w14:paraId="15298220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cost_{i,z}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ℝ</w:t>
      </w:r>
      <w:r w:rsidRPr="0033584B">
        <w:rPr>
          <w:rFonts w:ascii="Calibri" w:hAnsi="Calibri" w:cs="Calibri"/>
          <w:color w:val="14181F"/>
          <w:sz w:val="20"/>
          <w:szCs w:val="20"/>
        </w:rPr>
        <w:t>⁺   cost of deploying kᵢ in zone z</w:t>
      </w:r>
    </w:p>
    <w:p w14:paraId="7471C60F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T̄ = {1,…,τ}       planning horizon (number of slots)</w:t>
      </w:r>
    </w:p>
    <w:p w14:paraId="4BC835BE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τ_d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ℤ</w:t>
      </w:r>
      <w:r w:rsidRPr="0033584B">
        <w:rPr>
          <w:rFonts w:ascii="Calibri" w:hAnsi="Calibri" w:cs="Calibri"/>
          <w:color w:val="14181F"/>
          <w:sz w:val="20"/>
          <w:szCs w:val="20"/>
        </w:rPr>
        <w:t>⁺          discovery threshold (consecutive active slots before attacker maps it)</w:t>
      </w:r>
    </w:p>
    <w:p w14:paraId="5AC2A372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Δ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ℤ</w:t>
      </w:r>
      <w:r w:rsidRPr="0033584B">
        <w:rPr>
          <w:rFonts w:ascii="Calibri" w:hAnsi="Calibri" w:cs="Calibri"/>
          <w:color w:val="14181F"/>
          <w:sz w:val="20"/>
          <w:szCs w:val="20"/>
        </w:rPr>
        <w:t>⁺            rotation churn limit (max state changes per type per zone)</w:t>
      </w:r>
    </w:p>
    <w:p w14:paraId="78053C0E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τ_d⁰, ρ_max       threat-adaptive rotation baseline and maximum path probability</w:t>
      </w:r>
    </w:p>
    <w:p w14:paraId="7BDDD7A6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 w:rsidRPr="00D64DC4">
        <w:rPr>
          <w:rFonts w:ascii="Calibri" w:hAnsi="Calibri" w:cs="Calibri"/>
          <w:noProof/>
          <w:sz w:val="20"/>
          <w:szCs w:val="20"/>
          <w14:ligatures w14:val="standardContextual"/>
        </w:rPr>
        <w:pict w14:anchorId="5D3BEC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A6F12C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Decision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12"/>
        <w:gridCol w:w="7860"/>
      </w:tblGrid>
      <w:tr w:rsidR="0033584B" w:rsidRPr="0033584B" w14:paraId="31B12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ECDD3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AACAE8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136E30D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</w:tr>
      <w:tr w:rsidR="0033584B" w:rsidRPr="0033584B" w14:paraId="39A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0AA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xᵢ,z,t</w:t>
            </w:r>
          </w:p>
        </w:tc>
        <w:tc>
          <w:tcPr>
            <w:tcW w:w="0" w:type="auto"/>
            <w:vAlign w:val="center"/>
            <w:hideMark/>
          </w:tcPr>
          <w:p w14:paraId="623BF10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{0,1}</w:t>
            </w:r>
          </w:p>
        </w:tc>
        <w:tc>
          <w:tcPr>
            <w:tcW w:w="0" w:type="auto"/>
            <w:vAlign w:val="center"/>
            <w:hideMark/>
          </w:tcPr>
          <w:p w14:paraId="309AB206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[PRIMARY]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 Deploy kᵢ in zone z at slot t. The only solver decision.</w:t>
            </w:r>
          </w:p>
        </w:tc>
      </w:tr>
      <w:tr w:rsidR="0033584B" w:rsidRPr="0033584B" w14:paraId="05A3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4B6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xᵢ,t</w:t>
            </w:r>
          </w:p>
        </w:tc>
        <w:tc>
          <w:tcPr>
            <w:tcW w:w="0" w:type="auto"/>
            <w:vAlign w:val="center"/>
            <w:hideMark/>
          </w:tcPr>
          <w:p w14:paraId="6A51F606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{0,1}</w:t>
            </w:r>
          </w:p>
        </w:tc>
        <w:tc>
          <w:tcPr>
            <w:tcW w:w="0" w:type="auto"/>
            <w:vAlign w:val="center"/>
            <w:hideMark/>
          </w:tcPr>
          <w:p w14:paraId="6558402F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[Derived] Type active in slot t. Conflict checking C4 only.</w:t>
            </w:r>
          </w:p>
        </w:tc>
      </w:tr>
      <w:tr w:rsidR="0033584B" w:rsidRPr="0033584B" w14:paraId="08889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6DF1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uᵢ,z,t</w:t>
            </w:r>
          </w:p>
        </w:tc>
        <w:tc>
          <w:tcPr>
            <w:tcW w:w="0" w:type="auto"/>
            <w:vAlign w:val="center"/>
            <w:hideMark/>
          </w:tcPr>
          <w:p w14:paraId="0267962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{0,1}</w:t>
            </w:r>
          </w:p>
        </w:tc>
        <w:tc>
          <w:tcPr>
            <w:tcW w:w="0" w:type="auto"/>
            <w:vAlign w:val="center"/>
            <w:hideMark/>
          </w:tcPr>
          <w:p w14:paraId="5AF8740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[Derived] Discovery flag. Set to 1 after τ_d consecutive active slots. Zero credit when discovered.</w:t>
            </w:r>
          </w:p>
        </w:tc>
      </w:tr>
      <w:tr w:rsidR="0033584B" w:rsidRPr="0033584B" w14:paraId="3AFA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42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c_{j,a,t}</w:t>
            </w:r>
          </w:p>
        </w:tc>
        <w:tc>
          <w:tcPr>
            <w:tcW w:w="0" w:type="auto"/>
            <w:vAlign w:val="center"/>
            <w:hideMark/>
          </w:tcPr>
          <w:p w14:paraId="624CAC0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{0,1}</w:t>
            </w:r>
          </w:p>
        </w:tc>
        <w:tc>
          <w:tcPr>
            <w:tcW w:w="0" w:type="auto"/>
            <w:vAlign w:val="center"/>
            <w:hideMark/>
          </w:tcPr>
          <w:p w14:paraId="32712DE3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Detect tⱼ on asset a at slot t. Requires xᵢ,zone(a),t=1 and uᵢ,zone(a),t=0.</w:t>
            </w:r>
          </w:p>
        </w:tc>
      </w:tr>
      <w:tr w:rsidR="0033584B" w:rsidRPr="0033584B" w14:paraId="7530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94DD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p_{π,h,t}</w:t>
            </w:r>
          </w:p>
        </w:tc>
        <w:tc>
          <w:tcPr>
            <w:tcW w:w="0" w:type="auto"/>
            <w:vAlign w:val="center"/>
            <w:hideMark/>
          </w:tcPr>
          <w:p w14:paraId="4BA49E3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{0,1}</w:t>
            </w:r>
          </w:p>
        </w:tc>
        <w:tc>
          <w:tcPr>
            <w:tcW w:w="0" w:type="auto"/>
            <w:vAlign w:val="center"/>
            <w:hideMark/>
          </w:tcPr>
          <w:p w14:paraId="0556FCE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Cover hop h of path π at slot t.</w:t>
            </w:r>
          </w:p>
        </w:tc>
      </w:tr>
      <w:tr w:rsidR="0033584B" w:rsidRPr="0033584B" w14:paraId="3D55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E75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e_{π,t}</w:t>
            </w:r>
          </w:p>
        </w:tc>
        <w:tc>
          <w:tcPr>
            <w:tcW w:w="0" w:type="auto"/>
            <w:vAlign w:val="center"/>
            <w:hideMark/>
          </w:tcPr>
          <w:p w14:paraId="68D318AB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{0,1}</w:t>
            </w:r>
          </w:p>
        </w:tc>
        <w:tc>
          <w:tcPr>
            <w:tcW w:w="0" w:type="auto"/>
            <w:vAlign w:val="center"/>
            <w:hideMark/>
          </w:tcPr>
          <w:p w14:paraId="056636E9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Early interception on π at slot t.</w:t>
            </w:r>
          </w:p>
        </w:tc>
      </w:tr>
    </w:tbl>
    <w:p w14:paraId="08A5B1CF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 w:rsidRPr="00D64DC4">
        <w:rPr>
          <w:rFonts w:ascii="Calibri" w:hAnsi="Calibri" w:cs="Calibri"/>
          <w:noProof/>
          <w:sz w:val="20"/>
          <w:szCs w:val="20"/>
          <w14:ligatures w14:val="standardContextual"/>
        </w:rPr>
        <w:pict w14:anchorId="3AC539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A312C9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Hard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224"/>
        <w:gridCol w:w="983"/>
        <w:gridCol w:w="4224"/>
      </w:tblGrid>
      <w:tr w:rsidR="0033584B" w:rsidRPr="0033584B" w14:paraId="7DF3D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98E4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3A1D92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738D5376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FC7C597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Purpose</w:t>
            </w:r>
          </w:p>
        </w:tc>
      </w:tr>
      <w:tr w:rsidR="0033584B" w:rsidRPr="0033584B" w14:paraId="2630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CAEF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5D9F73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¬c_{j,a,t}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⋁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ᵢ (xᵢ,zone(a),t·(1−uᵢ,zone(a),t))</w:t>
            </w:r>
          </w:p>
        </w:tc>
        <w:tc>
          <w:tcPr>
            <w:tcW w:w="0" w:type="auto"/>
            <w:vAlign w:val="center"/>
            <w:hideMark/>
          </w:tcPr>
          <w:p w14:paraId="35EE8C6B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Revised</w:t>
            </w:r>
          </w:p>
        </w:tc>
        <w:tc>
          <w:tcPr>
            <w:tcW w:w="0" w:type="auto"/>
            <w:vAlign w:val="center"/>
            <w:hideMark/>
          </w:tcPr>
          <w:p w14:paraId="1B8DB3A0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Detection requires zone-pinned undiscovered deployment</w:t>
            </w:r>
          </w:p>
        </w:tc>
      </w:tr>
      <w:tr w:rsidR="0033584B" w:rsidRPr="0033584B" w14:paraId="7C305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6FF5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CD3C725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Σᵢ Σ_z cost_{i,z}·xᵢ,z,t ≤ B,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38BB8AD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Revised</w:t>
            </w:r>
          </w:p>
        </w:tc>
        <w:tc>
          <w:tcPr>
            <w:tcW w:w="0" w:type="auto"/>
            <w:vAlign w:val="center"/>
            <w:hideMark/>
          </w:tcPr>
          <w:p w14:paraId="72387D6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Global budget per slot</w:t>
            </w:r>
          </w:p>
        </w:tc>
      </w:tr>
      <w:tr w:rsidR="0033584B" w:rsidRPr="0033584B" w14:paraId="1108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6D9B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FF6BB16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Σᵢ cost_{i,z}·xᵢ,z,t ≤ Bz,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z,t</w:t>
            </w:r>
          </w:p>
        </w:tc>
        <w:tc>
          <w:tcPr>
            <w:tcW w:w="0" w:type="auto"/>
            <w:vAlign w:val="center"/>
            <w:hideMark/>
          </w:tcPr>
          <w:p w14:paraId="5774046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Revised</w:t>
            </w:r>
          </w:p>
        </w:tc>
        <w:tc>
          <w:tcPr>
            <w:tcW w:w="0" w:type="auto"/>
            <w:vAlign w:val="center"/>
            <w:hideMark/>
          </w:tcPr>
          <w:p w14:paraId="18DA7D60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Per-zone budget per slot</w:t>
            </w:r>
          </w:p>
        </w:tc>
      </w:tr>
      <w:tr w:rsidR="0033584B" w:rsidRPr="0033584B" w14:paraId="29FA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6F5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C02C5C9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¬xᵢ,t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 ¬x_{l,t},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(kᵢ,kl)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C,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16A6DAF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Revised</w:t>
            </w:r>
          </w:p>
        </w:tc>
        <w:tc>
          <w:tcPr>
            <w:tcW w:w="0" w:type="auto"/>
            <w:vAlign w:val="center"/>
            <w:hideMark/>
          </w:tcPr>
          <w:p w14:paraId="4AFEBF3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Conflict check per slot</w:t>
            </w:r>
          </w:p>
        </w:tc>
      </w:tr>
      <w:tr w:rsidR="0033584B" w:rsidRPr="0033584B" w14:paraId="2332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00A9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C5, C5a, C5b</w:t>
            </w:r>
          </w:p>
        </w:tc>
        <w:tc>
          <w:tcPr>
            <w:tcW w:w="0" w:type="auto"/>
            <w:vAlign w:val="center"/>
            <w:hideMark/>
          </w:tcPr>
          <w:p w14:paraId="130A0C91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14:paraId="0390E0D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14:paraId="680F04A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Air-gap, zone eligibility, mimicry</w:t>
            </w:r>
          </w:p>
        </w:tc>
      </w:tr>
      <w:tr w:rsidR="0033584B" w:rsidRPr="0033584B" w14:paraId="7D407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93C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239DF25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¬p_{π,h,t}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⋁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 c_{j,a,t}</w:t>
            </w:r>
          </w:p>
        </w:tc>
        <w:tc>
          <w:tcPr>
            <w:tcW w:w="0" w:type="auto"/>
            <w:vAlign w:val="center"/>
            <w:hideMark/>
          </w:tcPr>
          <w:p w14:paraId="7D66EFC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Revised</w:t>
            </w:r>
          </w:p>
        </w:tc>
        <w:tc>
          <w:tcPr>
            <w:tcW w:w="0" w:type="auto"/>
            <w:vAlign w:val="center"/>
            <w:hideMark/>
          </w:tcPr>
          <w:p w14:paraId="7108E4D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Hop coverage zone-pinned and time-indexed</w:t>
            </w:r>
          </w:p>
        </w:tc>
      </w:tr>
      <w:tr w:rsidR="0033584B" w:rsidRPr="0033584B" w14:paraId="2BBD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CBC5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50EF15B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e_{π,t}=1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⟹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∃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h&lt;|π|: p_{π,h,t}=1</w:t>
            </w:r>
          </w:p>
        </w:tc>
        <w:tc>
          <w:tcPr>
            <w:tcW w:w="0" w:type="auto"/>
            <w:vAlign w:val="center"/>
            <w:hideMark/>
          </w:tcPr>
          <w:p w14:paraId="7F20DC74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Revised</w:t>
            </w:r>
          </w:p>
        </w:tc>
        <w:tc>
          <w:tcPr>
            <w:tcW w:w="0" w:type="auto"/>
            <w:vAlign w:val="center"/>
            <w:hideMark/>
          </w:tcPr>
          <w:p w14:paraId="2AB6393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Early interception per slot</w:t>
            </w:r>
          </w:p>
        </w:tc>
      </w:tr>
      <w:tr w:rsidR="0033584B" w:rsidRPr="0033584B" w14:paraId="7E8A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42A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17AF940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 xml:space="preserve">Σ_t |xᵢ,z,t − xᵢ,z,t−1| ≤ Δ,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i,z</w:t>
            </w:r>
          </w:p>
        </w:tc>
        <w:tc>
          <w:tcPr>
            <w:tcW w:w="0" w:type="auto"/>
            <w:vAlign w:val="center"/>
            <w:hideMark/>
          </w:tcPr>
          <w:p w14:paraId="45CEBEB0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776403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Rotation churn limit — no thrashing</w:t>
            </w:r>
          </w:p>
        </w:tc>
      </w:tr>
      <w:tr w:rsidR="0033584B" w:rsidRPr="0033584B" w14:paraId="365C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067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C9</w:t>
            </w:r>
          </w:p>
        </w:tc>
        <w:tc>
          <w:tcPr>
            <w:tcW w:w="0" w:type="auto"/>
            <w:vAlign w:val="center"/>
            <w:hideMark/>
          </w:tcPr>
          <w:p w14:paraId="761ED3C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uᵢ,z,t=1 if xᵢ,z,t′=1 for τ_d consecutive slots</w:t>
            </w:r>
          </w:p>
        </w:tc>
        <w:tc>
          <w:tcPr>
            <w:tcW w:w="0" w:type="auto"/>
            <w:vAlign w:val="center"/>
            <w:hideMark/>
          </w:tcPr>
          <w:p w14:paraId="17AF5D40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D991F91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Passive discovery — discovered = zero credit</w:t>
            </w:r>
          </w:p>
        </w:tc>
      </w:tr>
      <w:tr w:rsidR="0033584B" w:rsidRPr="0033584B" w14:paraId="7E3DA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B6A4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14:paraId="24FB6E46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Σ_t p_{π,h</w:t>
            </w:r>
            <w:r w:rsidRPr="0033584B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,t} ≥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⌈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ρ_π·τ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⌉</w:t>
            </w:r>
            <w:r w:rsidRPr="0033584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33584B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33584B">
              <w:rPr>
                <w:rFonts w:ascii="Calibri" w:hAnsi="Calibri" w:cs="Calibri"/>
                <w:sz w:val="20"/>
                <w:szCs w:val="20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5CC22BD9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0191B6B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Path persistence — no exploitable gap slots</w:t>
            </w:r>
          </w:p>
        </w:tc>
      </w:tr>
      <w:tr w:rsidR="0033584B" w:rsidRPr="0033584B" w14:paraId="55E9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EB84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C11</w:t>
            </w:r>
          </w:p>
        </w:tc>
        <w:tc>
          <w:tcPr>
            <w:tcW w:w="0" w:type="auto"/>
            <w:vAlign w:val="center"/>
            <w:hideMark/>
          </w:tcPr>
          <w:p w14:paraId="3EF4F075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τ_d(i,z,t) = τ_d⁰·(1−ρ_π(t)/ρ_max)</w:t>
            </w:r>
          </w:p>
        </w:tc>
        <w:tc>
          <w:tcPr>
            <w:tcW w:w="0" w:type="auto"/>
            <w:vAlign w:val="center"/>
            <w:hideMark/>
          </w:tcPr>
          <w:p w14:paraId="55B9999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C46DF1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Threat-adaptive rotation — faster when attack probability rises</w:t>
            </w:r>
          </w:p>
        </w:tc>
      </w:tr>
    </w:tbl>
    <w:p w14:paraId="7B943AFC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559C0B57">
          <v:rect id="Horizontal Line 22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A7CB57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C10 and C11 Explained Simply</w:t>
      </w:r>
    </w:p>
    <w:p w14:paraId="40306A66" w14:textId="77777777" w:rsidR="0033584B" w:rsidRPr="0033584B" w:rsidRDefault="0033584B" w:rsidP="0033584B">
      <w:p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C10 — No Gap Slots on Dangerous Paths:</w:t>
      </w:r>
    </w:p>
    <w:p w14:paraId="1C6EA1D3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A path with ρ_π = 0.30 across τ=4 slots must be covered</w:t>
      </w:r>
    </w:p>
    <w:p w14:paraId="5B42E7A1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in at least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⌈</w:t>
      </w:r>
      <w:r w:rsidRPr="0033584B">
        <w:rPr>
          <w:rFonts w:ascii="Calibri" w:hAnsi="Calibri" w:cs="Calibri"/>
          <w:color w:val="14181F"/>
          <w:sz w:val="20"/>
          <w:szCs w:val="20"/>
        </w:rPr>
        <w:t>0.30 × 4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⌉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 = 2 slots.</w:t>
      </w:r>
    </w:p>
    <w:p w14:paraId="30BCEC5F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5AC4CD0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The attacker cannot wait for a gap — there is always</w:t>
      </w:r>
    </w:p>
    <w:p w14:paraId="4AFA818D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coverage on high-probability paths.</w:t>
      </w:r>
    </w:p>
    <w:p w14:paraId="0748C94E" w14:textId="77777777" w:rsidR="0033584B" w:rsidRPr="0033584B" w:rsidRDefault="0033584B" w:rsidP="0033584B">
      <w:p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C11 — Rotate Faster When Threat Rises:</w:t>
      </w:r>
    </w:p>
    <w:p w14:paraId="0E5F68F7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Threat intel update: ρ_π rises from 0.30 → 0.55</w:t>
      </w:r>
    </w:p>
    <w:p w14:paraId="7D4A84F9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2EDC3BF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τ_d tightens automatically:</w:t>
      </w:r>
    </w:p>
    <w:p w14:paraId="51F56824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Before: τ_d = 3 slots before rotation</w:t>
      </w:r>
    </w:p>
    <w:p w14:paraId="4EA91F1E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After:  τ_d = 3 × (1 − 0.55/1.0) = 1.35 → rotate every slot</w:t>
      </w:r>
    </w:p>
    <w:p w14:paraId="491BAD45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45D31512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Attacker becomes more active → honeypot harder to map.</w:t>
      </w:r>
    </w:p>
    <w:p w14:paraId="4DDC27AF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Threat subsides → rotation slows → operational cost drops.</w:t>
      </w:r>
    </w:p>
    <w:p w14:paraId="11EB3DBE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737D982B">
          <v:rect id="Horizontal Line 23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C5B59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Objective Function</w:t>
      </w:r>
    </w:p>
    <w:p w14:paraId="57391715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max   w₄ · Σ_{π,t}   ρ_π · max_{h} iv_{π,h} · Wⱼ,ₐ ·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𝟙</w:t>
      </w:r>
      <w:r w:rsidRPr="0033584B">
        <w:rPr>
          <w:rFonts w:ascii="Calibri" w:hAnsi="Calibri" w:cs="Calibri"/>
          <w:color w:val="14181F"/>
          <w:sz w:val="20"/>
          <w:szCs w:val="20"/>
        </w:rPr>
        <w:t>[xᵢ,z,t=1] · (1−u) · e_{π,t}   ← L4  O4</w:t>
      </w:r>
    </w:p>
    <w:p w14:paraId="443771D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+ w₃ · Σ_{π,h,t} ρ_π · iv_{π,h} · Wⱼ,ₐ ·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𝟙</w:t>
      </w:r>
      <w:r w:rsidRPr="0033584B">
        <w:rPr>
          <w:rFonts w:ascii="Calibri" w:hAnsi="Calibri" w:cs="Calibri"/>
          <w:color w:val="14181F"/>
          <w:sz w:val="20"/>
          <w:szCs w:val="20"/>
        </w:rPr>
        <w:t>[xᵢ,z,t=1] · (1−u) · p_{π,h,t}          ← L3-fwd  O6</w:t>
      </w:r>
    </w:p>
    <w:p w14:paraId="1E1756EB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+ 0.7w₃ · Σ_{π,h,t} ρ_π · iv_{π,h} · Wⱼ,ₐ ·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𝟙</w:t>
      </w:r>
      <w:r w:rsidRPr="0033584B">
        <w:rPr>
          <w:rFonts w:ascii="Calibri" w:hAnsi="Calibri" w:cs="Calibri"/>
          <w:color w:val="14181F"/>
          <w:sz w:val="20"/>
          <w:szCs w:val="20"/>
        </w:rPr>
        <w:t>[xᵢ,z,t=1] · (1−u) · p_{π,h,t}       ← L3-bwd  O5</w:t>
      </w:r>
    </w:p>
    <w:p w14:paraId="006E3AFC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+ w₂ · Σ_{j,t} Σ_a Wⱼ,ₐ ·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𝟙</w:t>
      </w:r>
      <w:r w:rsidRPr="0033584B">
        <w:rPr>
          <w:rFonts w:ascii="Calibri" w:hAnsi="Calibri" w:cs="Calibri"/>
          <w:color w:val="14181F"/>
          <w:sz w:val="20"/>
          <w:szCs w:val="20"/>
        </w:rPr>
        <w:t>[tⱼ covered in zone(a) at t]                              ← L2-tech  O2</w:t>
      </w:r>
    </w:p>
    <w:p w14:paraId="1FD97F36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+ 1.2w₂ · Σ_{f,t} Σ_{j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f} Σ_a Wⱼ,ₐ ·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𝟙</w:t>
      </w:r>
      <w:r w:rsidRPr="0033584B">
        <w:rPr>
          <w:rFonts w:ascii="Calibri" w:hAnsi="Calibri" w:cs="Calibri"/>
          <w:color w:val="14181F"/>
          <w:sz w:val="20"/>
          <w:szCs w:val="20"/>
        </w:rPr>
        <w:t>[f covered at t]                              ← L2-fam  O3</w:t>
      </w:r>
    </w:p>
    <w:p w14:paraId="75F1EDCB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+ w₁ · Σ_{j,a,t} Wⱼ,ₐ ·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𝟙</w:t>
      </w:r>
      <w:r w:rsidRPr="0033584B">
        <w:rPr>
          <w:rFonts w:ascii="Calibri" w:hAnsi="Calibri" w:cs="Calibri"/>
          <w:color w:val="14181F"/>
          <w:sz w:val="20"/>
          <w:szCs w:val="20"/>
        </w:rPr>
        <w:t>[xᵢ,z,t=1] · (1−u) · c_{j,a,t}                            ← L1  O1</w:t>
      </w:r>
    </w:p>
    <w:p w14:paraId="5D3C6C6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7217CA57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subject to C1–C11,  xᵢ,z,t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 {0,1} 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∀</w:t>
      </w:r>
      <w:r w:rsidRPr="0033584B">
        <w:rPr>
          <w:rFonts w:ascii="Calibri" w:hAnsi="Calibri" w:cs="Calibri"/>
          <w:color w:val="14181F"/>
          <w:sz w:val="20"/>
          <w:szCs w:val="20"/>
        </w:rPr>
        <w:t>i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>K, z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>ZKᵢ, t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∈</w:t>
      </w:r>
      <w:r w:rsidRPr="0033584B">
        <w:rPr>
          <w:rFonts w:ascii="Calibri" w:hAnsi="Calibri" w:cs="Calibri"/>
          <w:color w:val="14181F"/>
          <w:sz w:val="20"/>
          <w:szCs w:val="20"/>
        </w:rPr>
        <w:t>T̄</w:t>
      </w:r>
    </w:p>
    <w:p w14:paraId="15BA4F6A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w₄=1000w₃, w₃=100w₂, w₂=10w₁ — unchanged</w:t>
      </w:r>
    </w:p>
    <w:p w14:paraId="278546E3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1DA9BFB2">
          <v:rect id="Horizontal Line 24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FD40D7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Enforcement Chain</w:t>
      </w:r>
    </w:p>
    <w:p w14:paraId="14AD51CC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xᵢ,z,t = 1    what=kᵢ, where=z, when=t</w:t>
      </w:r>
    </w:p>
    <w:p w14:paraId="5827C2D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↓ C1</w:t>
      </w:r>
    </w:p>
    <w:p w14:paraId="086ABA1B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c_{j,a,t} = 1  zone(a)=z, uᵢ,z,t=0</w:t>
      </w:r>
    </w:p>
    <w:p w14:paraId="017244ED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↓ C6</w:t>
      </w:r>
    </w:p>
    <w:p w14:paraId="17CAE48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p_{π,h,t} = 1  hop h in zone z at t  [C10 guarantees ≥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⌈</w:t>
      </w:r>
      <w:r w:rsidRPr="0033584B">
        <w:rPr>
          <w:rFonts w:ascii="Calibri" w:hAnsi="Calibri" w:cs="Calibri"/>
          <w:color w:val="14181F"/>
          <w:sz w:val="20"/>
          <w:szCs w:val="20"/>
        </w:rPr>
        <w:t>ρ_π·τ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⌉</w:t>
      </w:r>
      <w:r w:rsidRPr="0033584B">
        <w:rPr>
          <w:rFonts w:ascii="Calibri" w:hAnsi="Calibri" w:cs="Calibri"/>
          <w:color w:val="14181F"/>
          <w:sz w:val="20"/>
          <w:szCs w:val="20"/>
        </w:rPr>
        <w:t xml:space="preserve"> such slots]</w:t>
      </w:r>
    </w:p>
    <w:p w14:paraId="5DAE043B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lastRenderedPageBreak/>
        <w:t xml:space="preserve">    ↓ C7</w:t>
      </w:r>
    </w:p>
    <w:p w14:paraId="77E53411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e_{π,t} = 1    non-final hop covered</w:t>
      </w:r>
    </w:p>
    <w:p w14:paraId="2F0B7699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↓ L4</w:t>
      </w:r>
    </w:p>
    <w:p w14:paraId="65D1A02D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w₄·PW earned   zone+time+discovery+persistence verified</w:t>
      </w:r>
    </w:p>
    <w:p w14:paraId="35FABAF6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3B8126AE">
          <v:rect id="Horizontal Line 25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E33652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Operator Schedule — With Threat-Adaptive Effect</w:t>
      </w:r>
    </w:p>
    <w:p w14:paraId="1DA7E885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Type        Zone    t=1  t=2  t=3  t=4   Reason</w:t>
      </w:r>
    </w:p>
    <w:p w14:paraId="4D8FEC0A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ssh_trap    DMZ      1    1    0    1     τ_d=2 hit t=3, resume t=4</w:t>
      </w:r>
    </w:p>
    <w:p w14:paraId="255F1E8A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ssh_trap    Internal 1    1    1    0     Rotate t=4</w:t>
      </w:r>
    </w:p>
    <w:p w14:paraId="4D2364FB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ssh_trap    Cloud    0    0    0    0     Redundant — skip</w:t>
      </w:r>
    </w:p>
    <w:p w14:paraId="61E5CAA5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db_trap     Internal 1    0    1    0     Alternate — avoids discovery</w:t>
      </w:r>
    </w:p>
    <w:p w14:paraId="479C177F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db_trap     Cloud    1    1    0    1     Rotate t=3</w:t>
      </w:r>
    </w:p>
    <w:p w14:paraId="4A3E5122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scada_trap  OT       1    1    1    1     Air-gapped — always on</w:t>
      </w:r>
    </w:p>
    <w:p w14:paraId="53BB51B4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ad_trap     Mgmt     1    1    1    1     No conflict</w:t>
      </w:r>
    </w:p>
    <w:p w14:paraId="543A43C0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5A460307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↓ Threat intel update at t=2: ρ_{web→db} rises 0.30 → 0.55</w:t>
      </w:r>
    </w:p>
    <w:p w14:paraId="4AEEFB0F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4D224E48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C10 enforces: web→db path covered in 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⌈</w:t>
      </w:r>
      <w:r w:rsidRPr="0033584B">
        <w:rPr>
          <w:rFonts w:ascii="Calibri" w:hAnsi="Calibri" w:cs="Calibri"/>
          <w:color w:val="14181F"/>
          <w:sz w:val="20"/>
          <w:szCs w:val="20"/>
        </w:rPr>
        <w:t>0.55×4</w:t>
      </w:r>
      <w:r w:rsidRPr="0033584B">
        <w:rPr>
          <w:rFonts w:ascii="Cambria Math" w:hAnsi="Cambria Math" w:cs="Cambria Math"/>
          <w:color w:val="14181F"/>
          <w:sz w:val="20"/>
          <w:szCs w:val="20"/>
        </w:rPr>
        <w:t>⌉</w:t>
      </w:r>
      <w:r w:rsidRPr="0033584B">
        <w:rPr>
          <w:rFonts w:ascii="Calibri" w:hAnsi="Calibri" w:cs="Calibri"/>
          <w:color w:val="14181F"/>
          <w:sz w:val="20"/>
          <w:szCs w:val="20"/>
        </w:rPr>
        <w:t>=3 slots minimum</w:t>
      </w:r>
    </w:p>
    <w:p w14:paraId="38220636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C11 tightens: db_trap Cloud τ_d drops → must rotate every slot</w:t>
      </w:r>
    </w:p>
    <w:p w14:paraId="0C55083B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</w:p>
    <w:p w14:paraId="35298545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Revised t=3,t=4:</w:t>
      </w:r>
    </w:p>
    <w:p w14:paraId="14EA66A2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db_trap     Cloud    1    1    1    0     C10 forces t=3 coverage</w:t>
      </w:r>
    </w:p>
    <w:p w14:paraId="7F702206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 xml:space="preserve">                                          C11 forces faster rotation</w:t>
      </w:r>
    </w:p>
    <w:p w14:paraId="0BD643D5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30A557AB">
          <v:rect id="Horizontal Line 26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F4FB66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Six Objectives and Five Dimensions — One-Line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099"/>
      </w:tblGrid>
      <w:tr w:rsidR="0033584B" w:rsidRPr="0033584B" w14:paraId="1F994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5AA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6BE0BC" w14:textId="77777777" w:rsidR="0033584B" w:rsidRPr="0033584B" w:rsidRDefault="0033584B" w:rsidP="0033584B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3584B">
              <w:rPr>
                <w:rFonts w:ascii="Calibri" w:hAnsi="Calibri" w:cs="Calibri"/>
                <w:b/>
                <w:bCs/>
                <w:sz w:val="20"/>
                <w:szCs w:val="20"/>
              </w:rPr>
              <w:t>Served how</w:t>
            </w:r>
          </w:p>
        </w:tc>
      </w:tr>
      <w:tr w:rsidR="0033584B" w:rsidRPr="0033584B" w14:paraId="4B47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64C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O1 — Detection Efficiency</w:t>
            </w:r>
          </w:p>
        </w:tc>
        <w:tc>
          <w:tcPr>
            <w:tcW w:w="0" w:type="auto"/>
            <w:vAlign w:val="center"/>
            <w:hideMark/>
          </w:tcPr>
          <w:p w14:paraId="5919BBD3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Credit only in deployed zone at deployed slot — no phantom credits</w:t>
            </w:r>
          </w:p>
        </w:tc>
      </w:tr>
      <w:tr w:rsidR="0033584B" w:rsidRPr="0033584B" w14:paraId="0DE6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E9AF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O2 — Technique Coverage</w:t>
            </w:r>
          </w:p>
        </w:tc>
        <w:tc>
          <w:tcPr>
            <w:tcW w:w="0" w:type="auto"/>
            <w:vAlign w:val="center"/>
            <w:hideMark/>
          </w:tcPr>
          <w:p w14:paraId="1587983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Technique bonus zone-pinned and time-verified</w:t>
            </w:r>
          </w:p>
        </w:tc>
      </w:tr>
      <w:tr w:rsidR="0033584B" w:rsidRPr="0033584B" w14:paraId="5F6A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BD1D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O3 — Tactic-Family Breadth</w:t>
            </w:r>
          </w:p>
        </w:tc>
        <w:tc>
          <w:tcPr>
            <w:tcW w:w="0" w:type="auto"/>
            <w:vAlign w:val="center"/>
            <w:hideMark/>
          </w:tcPr>
          <w:p w14:paraId="3715EE7B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Family bonus only for undiscovered zone-active deployments</w:t>
            </w:r>
          </w:p>
        </w:tc>
      </w:tr>
      <w:tr w:rsidR="0033584B" w:rsidRPr="0033584B" w14:paraId="1AA6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255F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O4 — Early Interception</w:t>
            </w:r>
          </w:p>
        </w:tc>
        <w:tc>
          <w:tcPr>
            <w:tcW w:w="0" w:type="auto"/>
            <w:vAlign w:val="center"/>
            <w:hideMark/>
          </w:tcPr>
          <w:p w14:paraId="1621682F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Perimeter credit requires zone-specific deployment at that hop at that slot</w:t>
            </w:r>
          </w:p>
        </w:tc>
      </w:tr>
      <w:tr w:rsidR="0033584B" w:rsidRPr="0033584B" w14:paraId="720B0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320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O5 — Forensic Backward</w:t>
            </w:r>
          </w:p>
        </w:tc>
        <w:tc>
          <w:tcPr>
            <w:tcW w:w="0" w:type="auto"/>
            <w:vAlign w:val="center"/>
            <w:hideMark/>
          </w:tcPr>
          <w:p w14:paraId="61BEDC01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0.7 discount preserved, zone-pinned and slot-indexed</w:t>
            </w:r>
          </w:p>
        </w:tc>
      </w:tr>
      <w:tr w:rsidR="0033584B" w:rsidRPr="0033584B" w14:paraId="5F6FE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B940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O6 — Multi-Path Coverage</w:t>
            </w:r>
          </w:p>
        </w:tc>
        <w:tc>
          <w:tcPr>
            <w:tcW w:w="0" w:type="auto"/>
            <w:vAlign w:val="center"/>
            <w:hideMark/>
          </w:tcPr>
          <w:p w14:paraId="1E8E9828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Cross-path 2.0–2.2× multiplier zone-accurate and time-accurate</w:t>
            </w:r>
          </w:p>
        </w:tc>
      </w:tr>
      <w:tr w:rsidR="0033584B" w:rsidRPr="0033584B" w14:paraId="1D20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0044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D1 — Multi-zone + air gaps</w:t>
            </w:r>
          </w:p>
        </w:tc>
        <w:tc>
          <w:tcPr>
            <w:tcW w:w="0" w:type="auto"/>
            <w:vAlign w:val="center"/>
            <w:hideMark/>
          </w:tcPr>
          <w:p w14:paraId="743B2C55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Zone is first-class index of xᵢ,z,t — every decision is zone-specific</w:t>
            </w:r>
          </w:p>
        </w:tc>
      </w:tr>
      <w:tr w:rsidR="0033584B" w:rsidRPr="0033584B" w14:paraId="0047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FFC7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D2 — Kill-chain ordering</w:t>
            </w:r>
          </w:p>
        </w:tc>
        <w:tc>
          <w:tcPr>
            <w:tcW w:w="0" w:type="auto"/>
            <w:vAlign w:val="center"/>
            <w:hideMark/>
          </w:tcPr>
          <w:p w14:paraId="3F9633A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C10 eliminates gap slots; C11 tightens rotation under threat — temporal kill-chain coverage</w:t>
            </w:r>
          </w:p>
        </w:tc>
      </w:tr>
      <w:tr w:rsidR="0033584B" w:rsidRPr="0033584B" w14:paraId="288CE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FAB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D3 — ATT&amp;CK objectives</w:t>
            </w:r>
          </w:p>
        </w:tc>
        <w:tc>
          <w:tcPr>
            <w:tcW w:w="0" w:type="auto"/>
            <w:vAlign w:val="center"/>
            <w:hideMark/>
          </w:tcPr>
          <w:p w14:paraId="188E5CDA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Technique and family credit live, zone-specific, time-verified</w:t>
            </w:r>
          </w:p>
        </w:tc>
      </w:tr>
      <w:tr w:rsidR="0033584B" w:rsidRPr="0033584B" w14:paraId="5473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2BFD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D4 — Budget + conflicts</w:t>
            </w:r>
          </w:p>
        </w:tc>
        <w:tc>
          <w:tcPr>
            <w:tcW w:w="0" w:type="auto"/>
            <w:vAlign w:val="center"/>
            <w:hideMark/>
          </w:tcPr>
          <w:p w14:paraId="788654E2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Per-zone per-slot cost; conflict checked per slot; every solution deployable</w:t>
            </w:r>
          </w:p>
        </w:tc>
      </w:tr>
      <w:tr w:rsidR="0033584B" w:rsidRPr="0033584B" w14:paraId="73D0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4FEC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D5 — Optimality certificate</w:t>
            </w:r>
          </w:p>
        </w:tc>
        <w:tc>
          <w:tcPr>
            <w:tcW w:w="0" w:type="auto"/>
            <w:vAlign w:val="center"/>
            <w:hideMark/>
          </w:tcPr>
          <w:p w14:paraId="301013B6" w14:textId="77777777" w:rsidR="0033584B" w:rsidRPr="0033584B" w:rsidRDefault="0033584B" w:rsidP="0033584B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3584B">
              <w:rPr>
                <w:rFonts w:ascii="Calibri" w:hAnsi="Calibri" w:cs="Calibri"/>
                <w:sz w:val="20"/>
                <w:szCs w:val="20"/>
              </w:rPr>
              <w:t>RC2 certifies optimality over full (type, zone, slot) space; NP-hardness preserved</w:t>
            </w:r>
          </w:p>
        </w:tc>
      </w:tr>
    </w:tbl>
    <w:p w14:paraId="32305744" w14:textId="77777777" w:rsidR="0033584B" w:rsidRPr="0033584B" w:rsidRDefault="00D64DC4" w:rsidP="0033584B">
      <w:pPr>
        <w:spacing w:after="0"/>
        <w:rPr>
          <w:rFonts w:ascii="Calibri" w:hAnsi="Calibri" w:cs="Calibri"/>
          <w:sz w:val="20"/>
          <w:szCs w:val="20"/>
        </w:rPr>
      </w:pPr>
      <w:r>
        <w:pict w14:anchorId="1851F521">
          <v:rect id="Horizontal Line 27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0A7CB" w14:textId="77777777" w:rsidR="0033584B" w:rsidRPr="0033584B" w:rsidRDefault="0033584B" w:rsidP="0033584B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sz w:val="20"/>
          <w:szCs w:val="20"/>
        </w:rPr>
      </w:pPr>
      <w:r w:rsidRPr="0033584B">
        <w:rPr>
          <w:rFonts w:ascii="Calibri" w:hAnsi="Calibri" w:cs="Calibri"/>
          <w:b/>
          <w:bCs/>
          <w:sz w:val="20"/>
          <w:szCs w:val="20"/>
        </w:rPr>
        <w:t>Complexity</w:t>
      </w:r>
    </w:p>
    <w:p w14:paraId="5F81D349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lastRenderedPageBreak/>
        <w:t>Variables:      40τ primary  (8 types × 5 zones × τ slots)</w:t>
      </w:r>
    </w:p>
    <w:p w14:paraId="12938EBC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Encoding:       O(PH|J|τ)   — linear blowup in τ</w:t>
      </w:r>
    </w:p>
    <w:p w14:paraId="41D77566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Exact solve:    O(2^{40τ})  — worst case</w:t>
      </w:r>
    </w:p>
    <w:p w14:paraId="01BF9F41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RC2 empirical:  ≈ 30s × τ   — linear in planning horizon</w:t>
      </w:r>
    </w:p>
    <w:p w14:paraId="2F4D21E2" w14:textId="77777777" w:rsidR="0033584B" w:rsidRPr="0033584B" w:rsidRDefault="0033584B" w:rsidP="0033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hAnsi="Calibri" w:cs="Calibri"/>
          <w:color w:val="14181F"/>
          <w:sz w:val="20"/>
          <w:szCs w:val="20"/>
        </w:rPr>
      </w:pPr>
      <w:r w:rsidRPr="0033584B">
        <w:rPr>
          <w:rFonts w:ascii="Calibri" w:hAnsi="Calibri" w:cs="Calibri"/>
          <w:color w:val="14181F"/>
          <w:sz w:val="20"/>
          <w:szCs w:val="20"/>
        </w:rPr>
        <w:t>Backward compat: τ=1, τ_d=∞, |ZKᵢ|=1  →  original xᵢ exactly</w:t>
      </w:r>
    </w:p>
    <w:p w14:paraId="2F584AC8" w14:textId="77777777" w:rsidR="002D1256" w:rsidRPr="0033584B" w:rsidRDefault="002D1256" w:rsidP="0033584B">
      <w:pPr>
        <w:rPr>
          <w:rFonts w:ascii="Calibri" w:hAnsi="Calibri" w:cs="Calibri"/>
          <w:sz w:val="20"/>
          <w:szCs w:val="20"/>
        </w:rPr>
      </w:pPr>
    </w:p>
    <w:sectPr w:rsidR="002D1256" w:rsidRPr="00335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A3D40" w14:textId="77777777" w:rsidR="00D64DC4" w:rsidRDefault="00D64DC4" w:rsidP="005B60DE">
      <w:pPr>
        <w:spacing w:after="0"/>
      </w:pPr>
      <w:r>
        <w:separator/>
      </w:r>
    </w:p>
  </w:endnote>
  <w:endnote w:type="continuationSeparator" w:id="0">
    <w:p w14:paraId="0E020230" w14:textId="77777777" w:rsidR="00D64DC4" w:rsidRDefault="00D64DC4" w:rsidP="005B60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5CEB" w14:textId="77777777" w:rsidR="00D64DC4" w:rsidRDefault="00D64DC4" w:rsidP="005B60DE">
      <w:pPr>
        <w:spacing w:after="0"/>
      </w:pPr>
      <w:r>
        <w:separator/>
      </w:r>
    </w:p>
  </w:footnote>
  <w:footnote w:type="continuationSeparator" w:id="0">
    <w:p w14:paraId="1971928D" w14:textId="77777777" w:rsidR="00D64DC4" w:rsidRDefault="00D64DC4" w:rsidP="005B60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403"/>
    <w:multiLevelType w:val="hybridMultilevel"/>
    <w:tmpl w:val="82348972"/>
    <w:lvl w:ilvl="0" w:tplc="178007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B4DC1"/>
    <w:multiLevelType w:val="multilevel"/>
    <w:tmpl w:val="4B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F4C0F"/>
    <w:multiLevelType w:val="hybridMultilevel"/>
    <w:tmpl w:val="F1F4B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75B0D"/>
    <w:multiLevelType w:val="multilevel"/>
    <w:tmpl w:val="82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67A0F"/>
    <w:multiLevelType w:val="multilevel"/>
    <w:tmpl w:val="E0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E2DCD"/>
    <w:multiLevelType w:val="hybridMultilevel"/>
    <w:tmpl w:val="822A18EE"/>
    <w:lvl w:ilvl="0" w:tplc="EC8681C4">
      <w:start w:val="1"/>
      <w:numFmt w:val="bullet"/>
      <w:lvlText w:val="●"/>
      <w:lvlJc w:val="left"/>
      <w:pPr>
        <w:ind w:left="720" w:hanging="360"/>
      </w:pPr>
    </w:lvl>
    <w:lvl w:ilvl="1" w:tplc="B18E39AC">
      <w:start w:val="1"/>
      <w:numFmt w:val="bullet"/>
      <w:lvlText w:val="○"/>
      <w:lvlJc w:val="left"/>
      <w:pPr>
        <w:ind w:left="1440" w:hanging="360"/>
      </w:pPr>
    </w:lvl>
    <w:lvl w:ilvl="2" w:tplc="D4BA6326">
      <w:start w:val="1"/>
      <w:numFmt w:val="bullet"/>
      <w:lvlText w:val="■"/>
      <w:lvlJc w:val="left"/>
      <w:pPr>
        <w:ind w:left="2160" w:hanging="360"/>
      </w:pPr>
    </w:lvl>
    <w:lvl w:ilvl="3" w:tplc="39A861CE">
      <w:start w:val="1"/>
      <w:numFmt w:val="bullet"/>
      <w:lvlText w:val="●"/>
      <w:lvlJc w:val="left"/>
      <w:pPr>
        <w:ind w:left="2880" w:hanging="360"/>
      </w:pPr>
    </w:lvl>
    <w:lvl w:ilvl="4" w:tplc="B532DE4A">
      <w:start w:val="1"/>
      <w:numFmt w:val="bullet"/>
      <w:lvlText w:val="○"/>
      <w:lvlJc w:val="left"/>
      <w:pPr>
        <w:ind w:left="3600" w:hanging="360"/>
      </w:pPr>
    </w:lvl>
    <w:lvl w:ilvl="5" w:tplc="77AECD04">
      <w:start w:val="1"/>
      <w:numFmt w:val="bullet"/>
      <w:lvlText w:val="■"/>
      <w:lvlJc w:val="left"/>
      <w:pPr>
        <w:ind w:left="4320" w:hanging="360"/>
      </w:pPr>
    </w:lvl>
    <w:lvl w:ilvl="6" w:tplc="91366382">
      <w:start w:val="1"/>
      <w:numFmt w:val="bullet"/>
      <w:lvlText w:val="●"/>
      <w:lvlJc w:val="left"/>
      <w:pPr>
        <w:ind w:left="5040" w:hanging="360"/>
      </w:pPr>
    </w:lvl>
    <w:lvl w:ilvl="7" w:tplc="D834C686">
      <w:start w:val="1"/>
      <w:numFmt w:val="bullet"/>
      <w:lvlText w:val="●"/>
      <w:lvlJc w:val="left"/>
      <w:pPr>
        <w:ind w:left="5760" w:hanging="360"/>
      </w:pPr>
    </w:lvl>
    <w:lvl w:ilvl="8" w:tplc="798EDC6E">
      <w:start w:val="1"/>
      <w:numFmt w:val="bullet"/>
      <w:lvlText w:val="●"/>
      <w:lvlJc w:val="left"/>
      <w:pPr>
        <w:ind w:left="6480" w:hanging="360"/>
      </w:pPr>
    </w:lvl>
  </w:abstractNum>
  <w:num w:numId="1" w16cid:durableId="1326546684">
    <w:abstractNumId w:val="3"/>
  </w:num>
  <w:num w:numId="2" w16cid:durableId="232357009">
    <w:abstractNumId w:val="4"/>
  </w:num>
  <w:num w:numId="3" w16cid:durableId="768549773">
    <w:abstractNumId w:val="5"/>
    <w:lvlOverride w:ilvl="0">
      <w:startOverride w:val="1"/>
    </w:lvlOverride>
  </w:num>
  <w:num w:numId="4" w16cid:durableId="1068069234">
    <w:abstractNumId w:val="1"/>
  </w:num>
  <w:num w:numId="5" w16cid:durableId="353658863">
    <w:abstractNumId w:val="2"/>
  </w:num>
  <w:num w:numId="6" w16cid:durableId="38884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D"/>
    <w:rsid w:val="00001870"/>
    <w:rsid w:val="0001488F"/>
    <w:rsid w:val="0002640E"/>
    <w:rsid w:val="00034111"/>
    <w:rsid w:val="000402B5"/>
    <w:rsid w:val="00066199"/>
    <w:rsid w:val="000673DC"/>
    <w:rsid w:val="00072CFC"/>
    <w:rsid w:val="00094891"/>
    <w:rsid w:val="000A1328"/>
    <w:rsid w:val="000C25CD"/>
    <w:rsid w:val="00120F31"/>
    <w:rsid w:val="0015404C"/>
    <w:rsid w:val="00161886"/>
    <w:rsid w:val="0018555B"/>
    <w:rsid w:val="0019112D"/>
    <w:rsid w:val="001B0FCC"/>
    <w:rsid w:val="001C676F"/>
    <w:rsid w:val="001D7559"/>
    <w:rsid w:val="001E3DFF"/>
    <w:rsid w:val="001F505C"/>
    <w:rsid w:val="00227978"/>
    <w:rsid w:val="00257DA7"/>
    <w:rsid w:val="0027385D"/>
    <w:rsid w:val="00276C54"/>
    <w:rsid w:val="00283F4B"/>
    <w:rsid w:val="00290D67"/>
    <w:rsid w:val="002B0FBC"/>
    <w:rsid w:val="002D1256"/>
    <w:rsid w:val="002E1FBD"/>
    <w:rsid w:val="002E48F2"/>
    <w:rsid w:val="002F2403"/>
    <w:rsid w:val="0030215D"/>
    <w:rsid w:val="00317D7A"/>
    <w:rsid w:val="00323C71"/>
    <w:rsid w:val="0033584B"/>
    <w:rsid w:val="00335CA9"/>
    <w:rsid w:val="003441BE"/>
    <w:rsid w:val="003451AA"/>
    <w:rsid w:val="00394655"/>
    <w:rsid w:val="003B08F7"/>
    <w:rsid w:val="003C3691"/>
    <w:rsid w:val="003C36F7"/>
    <w:rsid w:val="003F34E4"/>
    <w:rsid w:val="003F3CB6"/>
    <w:rsid w:val="0040555A"/>
    <w:rsid w:val="0041319A"/>
    <w:rsid w:val="00414EA1"/>
    <w:rsid w:val="0042257E"/>
    <w:rsid w:val="004706D0"/>
    <w:rsid w:val="00476033"/>
    <w:rsid w:val="004C7E63"/>
    <w:rsid w:val="004F2C9F"/>
    <w:rsid w:val="005046E9"/>
    <w:rsid w:val="005108A6"/>
    <w:rsid w:val="0052103B"/>
    <w:rsid w:val="005258E3"/>
    <w:rsid w:val="00536D11"/>
    <w:rsid w:val="00547957"/>
    <w:rsid w:val="005730EE"/>
    <w:rsid w:val="005B493B"/>
    <w:rsid w:val="005B60DE"/>
    <w:rsid w:val="005C4D27"/>
    <w:rsid w:val="005C6456"/>
    <w:rsid w:val="005D30C0"/>
    <w:rsid w:val="005E35F4"/>
    <w:rsid w:val="005F4DFC"/>
    <w:rsid w:val="00612D7C"/>
    <w:rsid w:val="00635CF7"/>
    <w:rsid w:val="00636588"/>
    <w:rsid w:val="00652BF2"/>
    <w:rsid w:val="00654F35"/>
    <w:rsid w:val="00676522"/>
    <w:rsid w:val="00687D14"/>
    <w:rsid w:val="006A6093"/>
    <w:rsid w:val="006B26C6"/>
    <w:rsid w:val="006F0952"/>
    <w:rsid w:val="006F39AF"/>
    <w:rsid w:val="006F49ED"/>
    <w:rsid w:val="006F646F"/>
    <w:rsid w:val="007071BE"/>
    <w:rsid w:val="00713644"/>
    <w:rsid w:val="00783FAF"/>
    <w:rsid w:val="007967CA"/>
    <w:rsid w:val="007A67EA"/>
    <w:rsid w:val="007B4C85"/>
    <w:rsid w:val="007C07FA"/>
    <w:rsid w:val="007E36B7"/>
    <w:rsid w:val="007F71FE"/>
    <w:rsid w:val="00800385"/>
    <w:rsid w:val="0082004E"/>
    <w:rsid w:val="00843662"/>
    <w:rsid w:val="008D5B76"/>
    <w:rsid w:val="00915D6D"/>
    <w:rsid w:val="00983746"/>
    <w:rsid w:val="00986DD7"/>
    <w:rsid w:val="009A5752"/>
    <w:rsid w:val="009C1A13"/>
    <w:rsid w:val="009E38A9"/>
    <w:rsid w:val="00A25FD4"/>
    <w:rsid w:val="00A35C44"/>
    <w:rsid w:val="00A42169"/>
    <w:rsid w:val="00A50640"/>
    <w:rsid w:val="00A6715C"/>
    <w:rsid w:val="00A72DFC"/>
    <w:rsid w:val="00A74423"/>
    <w:rsid w:val="00A77DD8"/>
    <w:rsid w:val="00AD1777"/>
    <w:rsid w:val="00AD23E1"/>
    <w:rsid w:val="00AE2101"/>
    <w:rsid w:val="00AF64ED"/>
    <w:rsid w:val="00B117FD"/>
    <w:rsid w:val="00B234A5"/>
    <w:rsid w:val="00B42C91"/>
    <w:rsid w:val="00B97C8D"/>
    <w:rsid w:val="00BC56A7"/>
    <w:rsid w:val="00BD21A1"/>
    <w:rsid w:val="00C10082"/>
    <w:rsid w:val="00C1150D"/>
    <w:rsid w:val="00C13CE3"/>
    <w:rsid w:val="00CD21B2"/>
    <w:rsid w:val="00CE5D93"/>
    <w:rsid w:val="00D0395C"/>
    <w:rsid w:val="00D16176"/>
    <w:rsid w:val="00D2592C"/>
    <w:rsid w:val="00D41092"/>
    <w:rsid w:val="00D64DC4"/>
    <w:rsid w:val="00D72C12"/>
    <w:rsid w:val="00DA42EC"/>
    <w:rsid w:val="00DB58A6"/>
    <w:rsid w:val="00DC0B7D"/>
    <w:rsid w:val="00DC5147"/>
    <w:rsid w:val="00DD5251"/>
    <w:rsid w:val="00E0438C"/>
    <w:rsid w:val="00E0632A"/>
    <w:rsid w:val="00E06364"/>
    <w:rsid w:val="00E117DB"/>
    <w:rsid w:val="00E437CF"/>
    <w:rsid w:val="00EC1D49"/>
    <w:rsid w:val="00EC6EE3"/>
    <w:rsid w:val="00ED30F7"/>
    <w:rsid w:val="00EE1B35"/>
    <w:rsid w:val="00F77826"/>
    <w:rsid w:val="00FA2AB8"/>
    <w:rsid w:val="00FD49E2"/>
    <w:rsid w:val="00FD71CA"/>
    <w:rsid w:val="00FE2288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B7EAE8E"/>
  <w15:chartTrackingRefBased/>
  <w15:docId w15:val="{CDBE340E-61EF-E744-BBB1-36D8E53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31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F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F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B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B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B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B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B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1F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BD"/>
    <w:rPr>
      <w:b/>
      <w:bCs/>
      <w:smallCaps/>
      <w:color w:val="0F4761" w:themeColor="accent1" w:themeShade="BF"/>
      <w:spacing w:val="5"/>
    </w:rPr>
  </w:style>
  <w:style w:type="character" w:customStyle="1" w:styleId="sym">
    <w:name w:val="sym"/>
    <w:basedOn w:val="DefaultParagraphFont"/>
    <w:rsid w:val="00654F35"/>
  </w:style>
  <w:style w:type="character" w:customStyle="1" w:styleId="meaning">
    <w:name w:val="meaning"/>
    <w:basedOn w:val="DefaultParagraphFont"/>
    <w:rsid w:val="00654F35"/>
  </w:style>
  <w:style w:type="character" w:styleId="Strong">
    <w:name w:val="Strong"/>
    <w:basedOn w:val="DefaultParagraphFont"/>
    <w:uiPriority w:val="22"/>
    <w:qFormat/>
    <w:rsid w:val="00654F35"/>
    <w:rPr>
      <w:b/>
      <w:bCs/>
    </w:rPr>
  </w:style>
  <w:style w:type="character" w:customStyle="1" w:styleId="comment">
    <w:name w:val="comment"/>
    <w:basedOn w:val="DefaultParagraphFont"/>
    <w:rsid w:val="00654F35"/>
  </w:style>
  <w:style w:type="paragraph" w:styleId="NormalWeb">
    <w:name w:val="Normal (Web)"/>
    <w:basedOn w:val="Normal"/>
    <w:uiPriority w:val="99"/>
    <w:semiHidden/>
    <w:unhideWhenUsed/>
    <w:rsid w:val="00654F35"/>
    <w:pPr>
      <w:spacing w:before="100" w:beforeAutospacing="1" w:after="100" w:afterAutospacing="1"/>
    </w:pPr>
    <w:rPr>
      <w:sz w:val="24"/>
      <w:szCs w:val="24"/>
    </w:rPr>
  </w:style>
  <w:style w:type="character" w:customStyle="1" w:styleId="chain-node">
    <w:name w:val="chain-node"/>
    <w:basedOn w:val="DefaultParagraphFont"/>
    <w:rsid w:val="00654F35"/>
  </w:style>
  <w:style w:type="character" w:customStyle="1" w:styleId="chain-arrow">
    <w:name w:val="chain-arrow"/>
    <w:basedOn w:val="DefaultParagraphFont"/>
    <w:rsid w:val="00654F35"/>
  </w:style>
  <w:style w:type="character" w:customStyle="1" w:styleId="w-pill">
    <w:name w:val="w-pill"/>
    <w:basedOn w:val="DefaultParagraphFont"/>
    <w:rsid w:val="00654F35"/>
  </w:style>
  <w:style w:type="character" w:customStyle="1" w:styleId="wval">
    <w:name w:val="wval"/>
    <w:basedOn w:val="DefaultParagraphFont"/>
    <w:rsid w:val="00654F35"/>
  </w:style>
  <w:style w:type="character" w:customStyle="1" w:styleId="badge">
    <w:name w:val="badge"/>
    <w:basedOn w:val="DefaultParagraphFont"/>
    <w:rsid w:val="00654F35"/>
  </w:style>
  <w:style w:type="character" w:customStyle="1" w:styleId="step">
    <w:name w:val="step"/>
    <w:basedOn w:val="DefaultParagraphFont"/>
    <w:rsid w:val="00654F35"/>
  </w:style>
  <w:style w:type="character" w:customStyle="1" w:styleId="kk">
    <w:name w:val="kk"/>
    <w:basedOn w:val="DefaultParagraphFont"/>
    <w:rsid w:val="00E117DB"/>
  </w:style>
  <w:style w:type="character" w:customStyle="1" w:styleId="vv">
    <w:name w:val="vv"/>
    <w:basedOn w:val="DefaultParagraphFont"/>
    <w:rsid w:val="00E117DB"/>
  </w:style>
  <w:style w:type="character" w:customStyle="1" w:styleId="mono">
    <w:name w:val="mono"/>
    <w:basedOn w:val="DefaultParagraphFont"/>
    <w:rsid w:val="00E117DB"/>
  </w:style>
  <w:style w:type="character" w:customStyle="1" w:styleId="cm">
    <w:name w:val="cm"/>
    <w:basedOn w:val="DefaultParagraphFont"/>
    <w:rsid w:val="00E117DB"/>
  </w:style>
  <w:style w:type="character" w:customStyle="1" w:styleId="lbl">
    <w:name w:val="lbl"/>
    <w:basedOn w:val="DefaultParagraphFont"/>
    <w:rsid w:val="00E117DB"/>
  </w:style>
  <w:style w:type="paragraph" w:customStyle="1" w:styleId="msonormal0">
    <w:name w:val="msonormal"/>
    <w:basedOn w:val="Normal"/>
    <w:rsid w:val="007967CA"/>
    <w:pPr>
      <w:spacing w:before="100" w:beforeAutospacing="1" w:after="100" w:afterAutospacing="1"/>
    </w:pPr>
    <w:rPr>
      <w:sz w:val="24"/>
      <w:szCs w:val="24"/>
    </w:rPr>
  </w:style>
  <w:style w:type="paragraph" w:customStyle="1" w:styleId="font-claude-response-body">
    <w:name w:val="font-claude-response-body"/>
    <w:basedOn w:val="Normal"/>
    <w:rsid w:val="007967CA"/>
    <w:pPr>
      <w:spacing w:before="100" w:beforeAutospacing="1" w:after="100" w:afterAutospacing="1"/>
    </w:pPr>
    <w:rPr>
      <w:sz w:val="24"/>
      <w:szCs w:val="24"/>
    </w:rPr>
  </w:style>
  <w:style w:type="character" w:customStyle="1" w:styleId="katex-display">
    <w:name w:val="katex-display"/>
    <w:basedOn w:val="DefaultParagraphFont"/>
    <w:rsid w:val="007967CA"/>
  </w:style>
  <w:style w:type="character" w:customStyle="1" w:styleId="katex">
    <w:name w:val="katex"/>
    <w:basedOn w:val="DefaultParagraphFont"/>
    <w:rsid w:val="007967CA"/>
  </w:style>
  <w:style w:type="character" w:customStyle="1" w:styleId="katex-mathml">
    <w:name w:val="katex-mathml"/>
    <w:basedOn w:val="DefaultParagraphFont"/>
    <w:rsid w:val="007967CA"/>
  </w:style>
  <w:style w:type="character" w:customStyle="1" w:styleId="katex-html">
    <w:name w:val="katex-html"/>
    <w:basedOn w:val="DefaultParagraphFont"/>
    <w:rsid w:val="007967CA"/>
  </w:style>
  <w:style w:type="character" w:customStyle="1" w:styleId="base">
    <w:name w:val="base"/>
    <w:basedOn w:val="DefaultParagraphFont"/>
    <w:rsid w:val="007967CA"/>
  </w:style>
  <w:style w:type="character" w:customStyle="1" w:styleId="strut">
    <w:name w:val="strut"/>
    <w:basedOn w:val="DefaultParagraphFont"/>
    <w:rsid w:val="007967CA"/>
  </w:style>
  <w:style w:type="character" w:customStyle="1" w:styleId="mord">
    <w:name w:val="mord"/>
    <w:basedOn w:val="DefaultParagraphFont"/>
    <w:rsid w:val="007967CA"/>
  </w:style>
  <w:style w:type="character" w:customStyle="1" w:styleId="msupsub">
    <w:name w:val="msupsub"/>
    <w:basedOn w:val="DefaultParagraphFont"/>
    <w:rsid w:val="007967CA"/>
  </w:style>
  <w:style w:type="character" w:customStyle="1" w:styleId="vlist-t">
    <w:name w:val="vlist-t"/>
    <w:basedOn w:val="DefaultParagraphFont"/>
    <w:rsid w:val="007967CA"/>
  </w:style>
  <w:style w:type="character" w:customStyle="1" w:styleId="vlist-r">
    <w:name w:val="vlist-r"/>
    <w:basedOn w:val="DefaultParagraphFont"/>
    <w:rsid w:val="007967CA"/>
  </w:style>
  <w:style w:type="character" w:customStyle="1" w:styleId="vlist">
    <w:name w:val="vlist"/>
    <w:basedOn w:val="DefaultParagraphFont"/>
    <w:rsid w:val="007967CA"/>
  </w:style>
  <w:style w:type="character" w:customStyle="1" w:styleId="pstrut">
    <w:name w:val="pstrut"/>
    <w:basedOn w:val="DefaultParagraphFont"/>
    <w:rsid w:val="007967CA"/>
  </w:style>
  <w:style w:type="character" w:customStyle="1" w:styleId="sizing">
    <w:name w:val="sizing"/>
    <w:basedOn w:val="DefaultParagraphFont"/>
    <w:rsid w:val="007967CA"/>
  </w:style>
  <w:style w:type="character" w:customStyle="1" w:styleId="mbin">
    <w:name w:val="mbin"/>
    <w:basedOn w:val="DefaultParagraphFont"/>
    <w:rsid w:val="007967CA"/>
  </w:style>
  <w:style w:type="character" w:customStyle="1" w:styleId="mspace">
    <w:name w:val="mspace"/>
    <w:basedOn w:val="DefaultParagraphFont"/>
    <w:rsid w:val="007967CA"/>
  </w:style>
  <w:style w:type="character" w:customStyle="1" w:styleId="mrel">
    <w:name w:val="mrel"/>
    <w:basedOn w:val="DefaultParagraphFont"/>
    <w:rsid w:val="007967CA"/>
  </w:style>
  <w:style w:type="character" w:customStyle="1" w:styleId="mopen">
    <w:name w:val="mopen"/>
    <w:basedOn w:val="DefaultParagraphFont"/>
    <w:rsid w:val="007967CA"/>
  </w:style>
  <w:style w:type="character" w:customStyle="1" w:styleId="mpunct">
    <w:name w:val="mpunct"/>
    <w:basedOn w:val="DefaultParagraphFont"/>
    <w:rsid w:val="007967CA"/>
  </w:style>
  <w:style w:type="character" w:customStyle="1" w:styleId="vlist-s">
    <w:name w:val="vlist-s"/>
    <w:basedOn w:val="DefaultParagraphFont"/>
    <w:rsid w:val="007967CA"/>
  </w:style>
  <w:style w:type="character" w:customStyle="1" w:styleId="mclose">
    <w:name w:val="mclose"/>
    <w:basedOn w:val="DefaultParagraphFont"/>
    <w:rsid w:val="007967CA"/>
  </w:style>
  <w:style w:type="character" w:customStyle="1" w:styleId="minner">
    <w:name w:val="minner"/>
    <w:basedOn w:val="DefaultParagraphFont"/>
    <w:rsid w:val="007967CA"/>
  </w:style>
  <w:style w:type="character" w:styleId="HTMLCode">
    <w:name w:val="HTML Code"/>
    <w:basedOn w:val="DefaultParagraphFont"/>
    <w:uiPriority w:val="99"/>
    <w:semiHidden/>
    <w:unhideWhenUsed/>
    <w:rsid w:val="007967C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DefaultParagraphFont"/>
    <w:rsid w:val="007967CA"/>
  </w:style>
  <w:style w:type="character" w:customStyle="1" w:styleId="accent-body">
    <w:name w:val="accent-body"/>
    <w:basedOn w:val="DefaultParagraphFont"/>
    <w:rsid w:val="007967CA"/>
  </w:style>
  <w:style w:type="character" w:customStyle="1" w:styleId="mfrac">
    <w:name w:val="mfrac"/>
    <w:basedOn w:val="DefaultParagraphFont"/>
    <w:rsid w:val="007967CA"/>
  </w:style>
  <w:style w:type="character" w:customStyle="1" w:styleId="frac-line">
    <w:name w:val="frac-line"/>
    <w:basedOn w:val="DefaultParagraphFont"/>
    <w:rsid w:val="007967CA"/>
  </w:style>
  <w:style w:type="character" w:customStyle="1" w:styleId="tag">
    <w:name w:val="tag"/>
    <w:basedOn w:val="DefaultParagraphFont"/>
    <w:rsid w:val="007967CA"/>
  </w:style>
  <w:style w:type="character" w:customStyle="1" w:styleId="stretchy">
    <w:name w:val="stretchy"/>
    <w:basedOn w:val="DefaultParagraphFont"/>
    <w:rsid w:val="007967CA"/>
  </w:style>
  <w:style w:type="character" w:customStyle="1" w:styleId="brace-left">
    <w:name w:val="brace-left"/>
    <w:basedOn w:val="DefaultParagraphFont"/>
    <w:rsid w:val="007967CA"/>
  </w:style>
  <w:style w:type="character" w:customStyle="1" w:styleId="brace-center">
    <w:name w:val="brace-center"/>
    <w:basedOn w:val="DefaultParagraphFont"/>
    <w:rsid w:val="007967CA"/>
  </w:style>
  <w:style w:type="character" w:customStyle="1" w:styleId="brace-right">
    <w:name w:val="brace-right"/>
    <w:basedOn w:val="DefaultParagraphFont"/>
    <w:rsid w:val="007967CA"/>
  </w:style>
  <w:style w:type="character" w:customStyle="1" w:styleId="mop">
    <w:name w:val="mop"/>
    <w:basedOn w:val="DefaultParagraphFont"/>
    <w:rsid w:val="007967CA"/>
  </w:style>
  <w:style w:type="character" w:styleId="Emphasis">
    <w:name w:val="Emphasis"/>
    <w:basedOn w:val="DefaultParagraphFont"/>
    <w:uiPriority w:val="20"/>
    <w:qFormat/>
    <w:rsid w:val="007967CA"/>
    <w:rPr>
      <w:i/>
      <w:iCs/>
    </w:rPr>
  </w:style>
  <w:style w:type="paragraph" w:customStyle="1" w:styleId="Strong1">
    <w:name w:val="Strong1"/>
    <w:qFormat/>
    <w:rsid w:val="000C25CD"/>
    <w:pPr>
      <w:spacing w:after="0" w:line="240" w:lineRule="auto"/>
    </w:pPr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0C25C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C25C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0C25C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60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0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D1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1431</Words>
  <Characters>7601</Characters>
  <Application>Microsoft Office Word</Application>
  <DocSecurity>0</DocSecurity>
  <Lines>253</Lines>
  <Paragraphs>225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277</cp:revision>
  <dcterms:created xsi:type="dcterms:W3CDTF">2026-05-17T20:12:00Z</dcterms:created>
  <dcterms:modified xsi:type="dcterms:W3CDTF">2026-05-24T17:23:00Z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2026-05-16T20:19:47Z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fdaffb0d-a2ae-4b8c-a69e-6879ed07193c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