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45D35" w14:textId="77777777" w:rsidR="00A63A98" w:rsidRDefault="00000000">
      <w:pPr>
        <w:pStyle w:val="Title"/>
      </w:pPr>
      <w:r>
        <w:t>ZSTP: A MaxSAT Framework for Certified Worst-Case Honeypot Scheduling</w:t>
      </w:r>
    </w:p>
    <w:p w14:paraId="7918B668" w14:textId="77777777" w:rsidR="00A63A98" w:rsidRDefault="00000000">
      <w:pPr>
        <w:pStyle w:val="FirstParagraph"/>
        <w:spacing w:after="120"/>
      </w:pPr>
      <w:r>
        <w:rPr>
          <w:b/>
          <w:bCs/>
          <w:sz w:val="22"/>
        </w:rPr>
        <w:t>Keywords:</w:t>
      </w:r>
      <w:r>
        <w:rPr>
          <w:sz w:val="22"/>
        </w:rPr>
        <w:t xml:space="preserve"> honeypot scheduling, weighted partial MaxSAT, RC2, max–min optimization, optimality certificate, DRAT, persona fingerprint, burn semantics, NP-hardness</w:t>
      </w:r>
    </w:p>
    <w:p w14:paraId="441AB329" w14:textId="77777777" w:rsidR="00A63A98" w:rsidRDefault="00000000">
      <w:pPr>
        <w:pStyle w:val="Heading2"/>
      </w:pPr>
      <w:bookmarkStart w:id="0" w:name="abstract"/>
      <w:r>
        <w:t>Abstract</w:t>
      </w:r>
    </w:p>
    <w:p w14:paraId="4F57FDA4" w14:textId="77777777" w:rsidR="00A63A98" w:rsidRDefault="00000000">
      <w:pPr>
        <w:pStyle w:val="FirstParagraph"/>
        <w:spacing w:after="120"/>
      </w:pPr>
      <w:r>
        <w:rPr>
          <w:sz w:val="22"/>
        </w:rPr>
        <w:t xml:space="preserve">Honeypot schedules must satisfy operational rules (budgets, air gaps, cover-story plausibility and identity uniqueness) while remaining useful against attackers who recognize decoys they have seen before. We present ZSTP, which encodes the choice of trap type, network zone, time slot and identity as a weighted partial MaxSAT problem. Hard clauses carry the deployment rules; soft terms carry a four-tier detection utility (early interception, attack-path coverage, ATT&amp;CK breadth and basic detection). Each of four modeled attacker profiles has its own discovery-burn state. ZSTP provides two exact procedures: a four-pass tier-lexicographic RC2 procedure for the medium-attacker utility, and a SAT-based max–min search for the worst-case utility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x</m:t>
            </m:r>
          </m:sub>
        </m:sSub>
        <m:sSub>
          <m:sSubPr>
            <m:ctrlPr>
              <w:rPr>
                <w:rFonts w:ascii="Cambria Math" w:hAnsi="Cambria Math"/>
              </w:rPr>
            </m:ctrlPr>
          </m:sSubPr>
          <m:e>
            <m:r>
              <m:rPr>
                <m:sty m:val="p"/>
              </m:rPr>
              <w:rPr>
                <w:rFonts w:ascii="Cambria Math" w:hAnsi="Cambria Math"/>
              </w:rPr>
              <m:t>min</m:t>
            </m:r>
          </m:e>
          <m:sub>
            <m:r>
              <w:rPr>
                <w:rFonts w:ascii="Cambria Math" w:hAnsi="Cambria Math"/>
              </w:rPr>
              <m:t>θ</m:t>
            </m:r>
          </m:sub>
        </m:sSub>
        <m:sSub>
          <m:sSubPr>
            <m:ctrlPr>
              <w:rPr>
                <w:rFonts w:ascii="Cambria Math" w:hAnsi="Cambria Math"/>
              </w:rPr>
            </m:ctrlPr>
          </m:sSubPr>
          <m:e>
            <m:r>
              <w:rPr>
                <w:rFonts w:ascii="Cambria Math" w:hAnsi="Cambria Math"/>
              </w:rPr>
              <m:t>Q</m:t>
            </m:r>
          </m:e>
          <m:sub>
            <m:r>
              <w:rPr>
                <w:rFonts w:ascii="Cambria Math" w:hAnsi="Cambria Math"/>
              </w:rPr>
              <m:t>θ</m:t>
            </m:r>
          </m:sub>
        </m:sSub>
        <m:d>
          <m:dPr>
            <m:ctrlPr>
              <w:rPr>
                <w:rFonts w:ascii="Cambria Math" w:hAnsi="Cambria Math"/>
              </w:rPr>
            </m:ctrlPr>
          </m:dPr>
          <m:e>
            <m:r>
              <w:rPr>
                <w:rFonts w:ascii="Cambria Math" w:hAnsi="Cambria Math"/>
              </w:rPr>
              <m:t>x</m:t>
            </m:r>
          </m:e>
        </m:d>
      </m:oMath>
      <w:r>
        <w:rPr>
          <w:sz w:val="22"/>
        </w:rPr>
        <w:t xml:space="preserve">. The max–min search emits an unsatisfiability proof that is checked independently with drat-trim. On a 640-decision test instance, the max–min schedule attains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 7,052.62. An independent CP-SAT model reaches the same value, and exhaustive enumeration of a small instance confirms the encoding. Ten baseline heuristics, all scored by a common rule checker and evaluator, each break at least one hard rule; their worst-case scores range from 1,341.25 to 4,822.52, and the burst attacker recognizes 50–75% of their honeypots, against 27.3% for the max–min schedule. Under L2 process emulation with real TCP sockets, a deterministic replay reproduces every model score exactly. A threat-adaptive loop re-runs the max–min search after each intelligence update, so the certificate is renewed for the updated inputs. The guarantee holds for the encoded model, the four modeled attacker profiles and the evaluated instance; it is not a claim of real-world security.</w:t>
      </w:r>
    </w:p>
    <w:p w14:paraId="7DAA5CEF" w14:textId="77777777" w:rsidR="00A63A98" w:rsidRDefault="00000000">
      <w:pPr>
        <w:pStyle w:val="Heading2"/>
      </w:pPr>
      <w:bookmarkStart w:id="1" w:name="introduction"/>
      <w:bookmarkEnd w:id="0"/>
      <w:r>
        <w:t>1. Introduction</w:t>
      </w:r>
    </w:p>
    <w:p w14:paraId="0BBC2D4C" w14:textId="77777777" w:rsidR="00A63A98" w:rsidRDefault="00000000">
      <w:pPr>
        <w:pStyle w:val="FirstParagraph"/>
        <w:spacing w:after="120"/>
      </w:pPr>
      <w:r>
        <w:rPr>
          <w:sz w:val="22"/>
        </w:rPr>
        <w:t>Honeypots are useful only while an attacker does not recognize them. A decoy that keeps the same service type in the same zone, or reuses the same host identity across time slots, can be flagged by an attacker who correlates what it has already observed. Deployment rules constrain the defender further: slot and zone budgets, air-gap isolation for operational-technology (OT) segments [1], plausibility of each cover story in its zone, and identity uniqueness. A schedule that ignores either side can overstate its value: it may earn credit from decoys that an attacker would recognize, or from placements an operator could not deploy.</w:t>
      </w:r>
    </w:p>
    <w:p w14:paraId="4D226273" w14:textId="77777777" w:rsidR="00A63A98" w:rsidRDefault="00000000">
      <w:pPr>
        <w:pStyle w:val="BodyText"/>
        <w:spacing w:after="120"/>
      </w:pPr>
      <w:r>
        <w:rPr>
          <w:sz w:val="22"/>
        </w:rPr>
        <w:t xml:space="preserve">The problem has two layers. A </w:t>
      </w:r>
      <w:r>
        <w:rPr>
          <w:i/>
          <w:iCs/>
          <w:sz w:val="22"/>
        </w:rPr>
        <w:t>hard layer</w:t>
      </w:r>
      <w:r>
        <w:rPr>
          <w:sz w:val="22"/>
        </w:rPr>
        <w:t xml:space="preserve"> holds rules that must never be violated. A </w:t>
      </w:r>
      <w:r>
        <w:rPr>
          <w:i/>
          <w:iCs/>
          <w:sz w:val="22"/>
        </w:rPr>
        <w:t>soft layer</w:t>
      </w:r>
      <w:r>
        <w:rPr>
          <w:sz w:val="22"/>
        </w:rPr>
        <w:t xml:space="preserve"> holds detection objectives to maximize within those rules: early interception on attack paths, coverage of attack-path steps, breadth of MITRE ATT&amp;CK techniques and tactics [2], and basic detection. The layers interact through discovery burn. A placement that scores well against a slow attacker can be recognized quickly by a fast one. We therefore score each schedule separately under each of four modeled attacker profiles and optimize the worst of those scores.</w:t>
      </w:r>
    </w:p>
    <w:p w14:paraId="3B27A534" w14:textId="77777777" w:rsidR="00A63A98" w:rsidRDefault="00000000">
      <w:pPr>
        <w:pStyle w:val="BodyText"/>
        <w:spacing w:after="120"/>
      </w:pPr>
      <w:r>
        <w:rPr>
          <w:sz w:val="22"/>
        </w:rPr>
        <w:t xml:space="preserve">Weighted partial MaxSAT fits this structure: hard clauses encode the rules and weighted soft clauses encode the objectives. We solve the medium-attacker objective with RC2 [3], a core-guided MaxSAT solver [4], in four passes that enforce strict priority between objective tiers. We compute </w:t>
      </w:r>
      <w:r>
        <w:rPr>
          <w:sz w:val="22"/>
        </w:rPr>
        <w:lastRenderedPageBreak/>
        <w:t xml:space="preserve">the worst-case optimum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with a separate SAT-based max–min search.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we export an unsatisfiability proof in DRAT format [5] showing that no schedule following the rules scores higher, and we check it with an independent proof checker.</w:t>
      </w:r>
    </w:p>
    <w:p w14:paraId="7AF9840B" w14:textId="77777777" w:rsidR="00A63A98" w:rsidRDefault="00000000">
      <w:pPr>
        <w:pStyle w:val="BodyText"/>
        <w:spacing w:after="120"/>
      </w:pPr>
      <w:r>
        <w:rPr>
          <w:sz w:val="22"/>
        </w:rPr>
        <w:t xml:space="preserve">Stated precisely, our claim is as follows. </w:t>
      </w:r>
      <w:r>
        <w:rPr>
          <w:i/>
          <w:iCs/>
          <w:sz w:val="22"/>
        </w:rPr>
        <w:t>Under the modeled discovery dynamics and four evaluated attacker profiles, ZSTP jointly enforces deployment constraints and optimizes worst-case detection utility, with a checkable optimality certificate for the encoded model. We evaluate its schedules against ten specified baselines using a common feasibility check and scoring procedure.</w:t>
      </w:r>
    </w:p>
    <w:p w14:paraId="514B9720" w14:textId="77777777" w:rsidR="00A63A98" w:rsidRDefault="00000000">
      <w:pPr>
        <w:pStyle w:val="BodyText"/>
        <w:spacing w:after="120"/>
      </w:pPr>
      <w:r>
        <w:rPr>
          <w:sz w:val="22"/>
        </w:rPr>
        <w:t>This paper makes five contributions:</w:t>
      </w:r>
    </w:p>
    <w:p w14:paraId="5BF18D80" w14:textId="77777777" w:rsidR="00A63A98" w:rsidRDefault="00000000">
      <w:pPr>
        <w:pStyle w:val="Compact"/>
        <w:numPr>
          <w:ilvl w:val="0"/>
          <w:numId w:val="19"/>
        </w:numPr>
        <w:spacing w:after="120"/>
      </w:pPr>
      <w:r>
        <w:rPr>
          <w:b/>
          <w:bCs/>
          <w:sz w:val="22"/>
        </w:rPr>
        <w:t>A MaxSAT formulation</w:t>
      </w:r>
      <w:r>
        <w:rPr>
          <w:sz w:val="22"/>
        </w:rPr>
        <w:t xml:space="preserve"> of honeypot scheduling indexed by trap type × zone × time slot × identity. Each attacker profile has its own burn state, and NP-hardness is shown by reduction from Maximum k-Coverage [6]. To our knowledge, this is the first MaxSAT formulation of this problem.</w:t>
      </w:r>
    </w:p>
    <w:p w14:paraId="5CCE5066" w14:textId="77777777" w:rsidR="00A63A98" w:rsidRDefault="00000000">
      <w:pPr>
        <w:pStyle w:val="Compact"/>
        <w:numPr>
          <w:ilvl w:val="0"/>
          <w:numId w:val="19"/>
        </w:numPr>
        <w:spacing w:after="120"/>
      </w:pPr>
      <w:r>
        <w:rPr>
          <w:b/>
          <w:bCs/>
          <w:sz w:val="22"/>
        </w:rPr>
        <w:t>Two exact procedures with separate purposes:</w:t>
      </w:r>
      <w:r>
        <w:rPr>
          <w:sz w:val="22"/>
        </w:rPr>
        <w:t xml:space="preserve"> a four-pass tier-lexicographic RC2 procedure in which each earlier tier optimum is kept as a hard pseudo-Boolean floor, and an exact max–min search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that emits a DRAT certificate checked by drat-trim [5].</w:t>
      </w:r>
    </w:p>
    <w:p w14:paraId="71EF3E48" w14:textId="77777777" w:rsidR="00A63A98" w:rsidRDefault="00000000">
      <w:pPr>
        <w:pStyle w:val="Compact"/>
        <w:numPr>
          <w:ilvl w:val="0"/>
          <w:numId w:val="19"/>
        </w:numPr>
        <w:spacing w:after="120"/>
      </w:pPr>
      <w:r>
        <w:rPr>
          <w:b/>
          <w:bCs/>
          <w:sz w:val="22"/>
        </w:rPr>
        <w:t>Modeling corrections carried through encoding, checker and emulation:</w:t>
      </w:r>
      <w:r>
        <w:rPr>
          <w:sz w:val="22"/>
        </w:rPr>
        <w:t xml:space="preserve"> the identity model </w:t>
      </w:r>
      <m:oMath>
        <m:r>
          <w:rPr>
            <w:rFonts w:ascii="Cambria Math" w:hAnsi="Cambria Math"/>
          </w:rPr>
          <m:t>P</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F</m:t>
        </m:r>
      </m:oMath>
      <w:r>
        <w:rPr>
          <w:sz w:val="22"/>
        </w:rPr>
        <w:t xml:space="preserve"> with at most </w:t>
      </w:r>
      <m:oMath>
        <m:d>
          <m:dPr>
            <m:begChr m:val="|"/>
            <m:endChr m:val="|"/>
            <m:ctrlPr>
              <w:rPr>
                <w:rFonts w:ascii="Cambria Math" w:hAnsi="Cambria Math"/>
              </w:rPr>
            </m:ctrlPr>
          </m:dPr>
          <m:e>
            <m:r>
              <w:rPr>
                <w:rFonts w:ascii="Cambria Math" w:hAnsi="Cambria Math"/>
              </w:rPr>
              <m:t>F</m:t>
            </m:r>
          </m:e>
        </m:d>
      </m:oMath>
      <w:r>
        <w:rPr>
          <w:sz w:val="22"/>
        </w:rPr>
        <w:t xml:space="preserve"> simultaneous honeypots per slot; the split of path persistence into a minimum-frequency rule (C10a) and a maximum-gap rule (C10b); threshold updates (U11) and slot validation (F15) performed before solving; and an explicit observe-then-burn timing.</w:t>
      </w:r>
    </w:p>
    <w:p w14:paraId="02353936" w14:textId="77777777" w:rsidR="00A63A98" w:rsidRDefault="00000000">
      <w:pPr>
        <w:pStyle w:val="Compact"/>
        <w:numPr>
          <w:ilvl w:val="0"/>
          <w:numId w:val="19"/>
        </w:numPr>
        <w:spacing w:after="120"/>
      </w:pPr>
      <w:r>
        <w:rPr>
          <w:b/>
          <w:bCs/>
          <w:sz w:val="22"/>
        </w:rPr>
        <w:t>A threat-adaptive loop</w:t>
      </w:r>
      <w:r>
        <w:rPr>
          <w:sz w:val="22"/>
        </w:rPr>
        <w:t xml:space="preserve"> (Algorithm 1) that re-runs the max–min search after each intelligence update, so that the deployed schedule keeps a certified worst-case value for the updated inputs.</w:t>
      </w:r>
    </w:p>
    <w:p w14:paraId="4EE0730E" w14:textId="77777777" w:rsidR="00A63A98" w:rsidRDefault="00000000">
      <w:pPr>
        <w:pStyle w:val="Compact"/>
        <w:numPr>
          <w:ilvl w:val="0"/>
          <w:numId w:val="19"/>
        </w:numPr>
        <w:spacing w:after="120"/>
      </w:pPr>
      <w:r>
        <w:rPr>
          <w:b/>
          <w:bCs/>
          <w:sz w:val="22"/>
        </w:rPr>
        <w:t>A reproducible evaluation.</w:t>
      </w:r>
      <w:r>
        <w:rPr>
          <w:sz w:val="22"/>
        </w:rPr>
        <w:t xml:space="preserve"> A common rule checker and evaluator score all methods. The RC2 results are cross-checked by an independent CP-SAT model and by exhaustive enumeration of a small instance. Schedules are replayed at L2 with real TCP sockets, and every reported number is traced to the run that produced it.</w:t>
      </w:r>
    </w:p>
    <w:p w14:paraId="13AAC0E6" w14:textId="77777777" w:rsidR="00A63A98" w:rsidRDefault="00000000">
      <w:pPr>
        <w:pStyle w:val="Heading2"/>
      </w:pPr>
      <w:bookmarkStart w:id="2" w:name="related-work"/>
      <w:bookmarkEnd w:id="1"/>
      <w:r>
        <w:t>2. Related Work</w:t>
      </w:r>
    </w:p>
    <w:p w14:paraId="18B6F5BF" w14:textId="77777777" w:rsidR="00A63A98" w:rsidRDefault="00000000">
      <w:pPr>
        <w:pStyle w:val="FirstParagraph"/>
        <w:spacing w:after="120"/>
      </w:pPr>
      <w:r>
        <w:rPr>
          <w:b/>
          <w:bCs/>
          <w:sz w:val="22"/>
        </w:rPr>
        <w:t>Game-theoretic deception.</w:t>
      </w:r>
      <w:r>
        <w:rPr>
          <w:sz w:val="22"/>
        </w:rPr>
        <w:t xml:space="preserve"> Game-theoretic models treat honeypot use as a strategic interaction between defender and attacker [7], and a survey organizes defensive-deception games by the type of deception and information structure [8]. Multi-stage moving-target defense has also been studied as a feedback-driven game [9]. These models yield strategies over abstracted action spaces. They do not encode slot budgets, air gaps, cover-story plausibility or identity-reuse rules together with per-profile burn state, and they do not provide a checkable optimality certificate for a concrete deployment schedule.</w:t>
      </w:r>
    </w:p>
    <w:p w14:paraId="3DFE7116" w14:textId="77777777" w:rsidR="00A63A98" w:rsidRDefault="00000000">
      <w:pPr>
        <w:pStyle w:val="BodyText"/>
        <w:spacing w:after="120"/>
      </w:pPr>
      <w:r>
        <w:rPr>
          <w:b/>
          <w:bCs/>
          <w:sz w:val="22"/>
        </w:rPr>
        <w:t>Learning-based adaptation.</w:t>
      </w:r>
      <w:r>
        <w:rPr>
          <w:sz w:val="22"/>
        </w:rPr>
        <w:t xml:space="preserve"> Reinforcement learning has been used to adapt honeypot engagement, modeling the attacker’s movement through a honeynet as a semi-Markov decision process [10], and to find intrusion-prevention strategies through self-play [11]. Adaptive honeypots also change their own behavior in response to observed attacker actions [12]. These methods adapt online. They optimize expected performance under a learned or simulated environment and do not certify worst-case performance or the satisfaction of hard deployment rules.</w:t>
      </w:r>
    </w:p>
    <w:p w14:paraId="65452485" w14:textId="77777777" w:rsidR="00A63A98" w:rsidRDefault="00000000">
      <w:pPr>
        <w:pStyle w:val="BodyText"/>
        <w:spacing w:after="120"/>
      </w:pPr>
      <w:r>
        <w:rPr>
          <w:b/>
          <w:bCs/>
          <w:sz w:val="22"/>
        </w:rPr>
        <w:lastRenderedPageBreak/>
        <w:t>Practical deployment.</w:t>
      </w:r>
      <w:r>
        <w:rPr>
          <w:sz w:val="22"/>
        </w:rPr>
        <w:t xml:space="preserve"> Honeypot frameworks such as Honeyd [13] and the practices described by Spitzner [14] establish how decoys are configured and operated. Placement is usually decided by hand or by simple rules; the ten baselines in Section 7 represent such heuristic strategies.</w:t>
      </w:r>
    </w:p>
    <w:p w14:paraId="2896DFC1" w14:textId="77777777" w:rsidR="00A63A98" w:rsidRDefault="00000000">
      <w:pPr>
        <w:pStyle w:val="BodyText"/>
        <w:spacing w:after="120"/>
      </w:pPr>
      <w:r>
        <w:rPr>
          <w:b/>
          <w:bCs/>
          <w:sz w:val="22"/>
        </w:rPr>
        <w:t>Exact and formal methods in adjacent problems.</w:t>
      </w:r>
      <w:r>
        <w:rPr>
          <w:sz w:val="22"/>
        </w:rPr>
        <w:t xml:space="preserve"> Attack-graph-based sensor placement selects intrusion-detection sensor locations to cover attack paths, and has been solved as a set-cover problem [15]. Formal runtime enforcement ensures that cyber-physical systems satisfy safety properties at run time [16]. These works address placement or enforcement for other decision spaces. They do not jointly schedule decoy type, zone, time and identity under multi-profile discovery burn.</w:t>
      </w:r>
    </w:p>
    <w:p w14:paraId="3F12B5FF" w14:textId="77777777" w:rsidR="00A63A98" w:rsidRDefault="00000000">
      <w:pPr>
        <w:pStyle w:val="BodyText"/>
        <w:spacing w:after="120"/>
      </w:pPr>
      <w:r>
        <w:rPr>
          <w:sz w:val="22"/>
        </w:rPr>
        <w:t>To our knowledge, ZSTP is the first MaxSAT formulation that jointly schedules these four dimensions under per-profile burn state, and the first to accompany the worst-case optimum with a proof checked by an independent tool.</w:t>
      </w:r>
    </w:p>
    <w:p w14:paraId="4BDCCB08" w14:textId="77777777" w:rsidR="00A63A98" w:rsidRDefault="00000000">
      <w:pPr>
        <w:pStyle w:val="Heading2"/>
      </w:pPr>
      <w:bookmarkStart w:id="3" w:name="problem-formulation"/>
      <w:bookmarkEnd w:id="2"/>
      <w:r>
        <w:t>3. Problem Formulation</w:t>
      </w:r>
    </w:p>
    <w:p w14:paraId="7065D21D" w14:textId="77777777" w:rsidR="00A63A98" w:rsidRDefault="00000000">
      <w:pPr>
        <w:pStyle w:val="Heading3"/>
      </w:pPr>
      <w:bookmarkStart w:id="4" w:name="why-weighted-partial-maxsat"/>
      <w:r>
        <w:t>3.1 Why weighted partial MaxSAT</w:t>
      </w:r>
    </w:p>
    <w:p w14:paraId="0D3A8512" w14:textId="77777777" w:rsidR="00A63A98" w:rsidRDefault="00000000">
      <w:pPr>
        <w:pStyle w:val="FirstParagraph"/>
        <w:spacing w:after="120"/>
      </w:pPr>
      <w:r>
        <w:rPr>
          <w:sz w:val="22"/>
        </w:rPr>
        <w:t>Some scheduling rules must never be violated (budgets, air-gap isolation, identity collisions), while other quantities should be maximized within those rules (early interception, path coverage, ATT&amp;CK breadth). Weighted partial MaxSAT represents this directly: hard clauses encode the rules and weighted soft clauses encode the objectives. An exact solver returns a schedule that satisfies every hard clause and is optimal for the soft objective. Because every auxiliary variable is defined by a full equivalence (Section 5.4), the encoded objective equals the modeled score for every schedule.</w:t>
      </w:r>
    </w:p>
    <w:p w14:paraId="190FB19F" w14:textId="77777777" w:rsidR="00A63A98" w:rsidRDefault="00000000">
      <w:pPr>
        <w:pStyle w:val="Heading3"/>
      </w:pPr>
      <w:bookmarkStart w:id="5" w:name="instance-and-decision-variables"/>
      <w:bookmarkEnd w:id="4"/>
      <w:r>
        <w:t>3.2 Instance and decision variables</w:t>
      </w:r>
    </w:p>
    <w:p w14:paraId="0A1DEF71" w14:textId="77777777" w:rsidR="00A63A98" w:rsidRDefault="00000000">
      <w:pPr>
        <w:pStyle w:val="FirstParagraph"/>
        <w:spacing w:after="120"/>
      </w:pPr>
      <w:r>
        <w:rPr>
          <w:sz w:val="22"/>
        </w:rPr>
        <w:t xml:space="preserve">An instance fixes trap types </w:t>
      </w:r>
      <m:oMath>
        <m:r>
          <w:rPr>
            <w:rFonts w:ascii="Cambria Math" w:hAnsi="Cambria Math"/>
          </w:rPr>
          <m:t>K</m:t>
        </m:r>
      </m:oMath>
      <w:r>
        <w:rPr>
          <w:sz w:val="22"/>
        </w:rPr>
        <w:t xml:space="preserve">, zones </w:t>
      </w:r>
      <m:oMath>
        <m:r>
          <w:rPr>
            <w:rFonts w:ascii="Cambria Math" w:hAnsi="Cambria Math"/>
          </w:rPr>
          <m:t>Z</m:t>
        </m:r>
      </m:oMath>
      <w:r>
        <w:rPr>
          <w:sz w:val="22"/>
        </w:rPr>
        <w:t xml:space="preserve">, slots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oMath>
      <w:r>
        <w:rPr>
          <w:sz w:val="22"/>
        </w:rPr>
        <w:t xml:space="preserve">, identities </w:t>
      </w:r>
      <m:oMath>
        <m:r>
          <w:rPr>
            <w:rFonts w:ascii="Cambria Math" w:hAnsi="Cambria Math"/>
          </w:rPr>
          <m:t>P</m:t>
        </m:r>
      </m:oMath>
      <w:r>
        <w:rPr>
          <w:sz w:val="22"/>
        </w:rPr>
        <w:t xml:space="preserve">, attacker profiles </w:t>
      </w:r>
      <m:oMath>
        <m:r>
          <w:rPr>
            <w:rFonts w:ascii="Cambria Math" w:hAnsi="Cambria Math"/>
          </w:rPr>
          <m:t>Θ</m:t>
        </m:r>
      </m:oMath>
      <w:r>
        <w:rPr>
          <w:sz w:val="22"/>
        </w:rPr>
        <w:t xml:space="preserve">, attack paths </w:t>
      </w:r>
      <m:oMath>
        <m:r>
          <w:rPr>
            <w:rFonts w:ascii="Cambria Math" w:hAnsi="Cambria Math"/>
          </w:rPr>
          <m:t>Π</m:t>
        </m:r>
      </m:oMath>
      <w:r>
        <w:rPr>
          <w:sz w:val="22"/>
        </w:rPr>
        <w:t>, the ATT&amp;CK techniques each trap type detects, and the parameters listed in Table 1. The decision variable is</w:t>
      </w:r>
    </w:p>
    <w:p w14:paraId="39776AE3" w14:textId="77777777" w:rsidR="00A63A98" w:rsidRDefault="00000000">
      <w:pPr>
        <w:pStyle w:val="BodyText"/>
        <w:spacing w:after="12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 xml:space="preserve">deploy trap type </m:t>
          </m:r>
          <m:r>
            <w:rPr>
              <w:rFonts w:ascii="Cambria Math" w:hAnsi="Cambria Math"/>
            </w:rPr>
            <m:t>i</m:t>
          </m:r>
          <m:r>
            <m:rPr>
              <m:nor/>
            </m:rPr>
            <m:t xml:space="preserve"> in zone </m:t>
          </m:r>
          <m:r>
            <w:rPr>
              <w:rFonts w:ascii="Cambria Math" w:hAnsi="Cambria Math"/>
            </w:rPr>
            <m:t>z</m:t>
          </m:r>
          <m:r>
            <m:rPr>
              <m:nor/>
            </m:rPr>
            <m:t xml:space="preserve"> during slot </m:t>
          </m:r>
          <m:r>
            <w:rPr>
              <w:rFonts w:ascii="Cambria Math" w:hAnsi="Cambria Math"/>
            </w:rPr>
            <m:t>t</m:t>
          </m:r>
          <m:r>
            <m:rPr>
              <m:nor/>
            </m:rPr>
            <m:t xml:space="preserve"> with identity </m:t>
          </m:r>
          <m:r>
            <w:rPr>
              <w:rFonts w:ascii="Cambria Math" w:hAnsi="Cambria Math"/>
            </w:rPr>
            <m:t>p</m:t>
          </m:r>
          <m:r>
            <m:rPr>
              <m:sty m:val="p"/>
            </m:rPr>
            <w:rPr>
              <w:rFonts w:ascii="Cambria Math" w:hAnsi="Cambria Math"/>
            </w:rPr>
            <m:t>.</m:t>
          </m:r>
        </m:oMath>
      </m:oMathPara>
    </w:p>
    <w:p w14:paraId="354C6014" w14:textId="77777777" w:rsidR="00A63A98" w:rsidRDefault="00000000">
      <w:pPr>
        <w:pStyle w:val="FirstParagraph"/>
        <w:spacing w:after="120"/>
      </w:pPr>
      <w:r>
        <w:rPr>
          <w:sz w:val="22"/>
        </w:rPr>
        <w:t xml:space="preserve">The test instance (XLarge) has </w:t>
      </w:r>
      <m:oMath>
        <m:d>
          <m:dPr>
            <m:begChr m:val="|"/>
            <m:endChr m:val="|"/>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8</m:t>
        </m:r>
      </m:oMath>
      <w:r>
        <w:rPr>
          <w:sz w:val="22"/>
        </w:rPr>
        <w:t xml:space="preserve">,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5</m:t>
        </m:r>
      </m:oMath>
      <w:r>
        <w:rPr>
          <w:sz w:val="22"/>
        </w:rPr>
        <w:t xml:space="preserve"> (DMZ, Internal, Cloud, OT, Mgmt), </w:t>
      </w:r>
      <m:oMath>
        <m:r>
          <w:rPr>
            <w:rFonts w:ascii="Cambria Math" w:hAnsi="Cambria Math"/>
          </w:rPr>
          <m:t>H</m:t>
        </m:r>
        <m:r>
          <m:rPr>
            <m:sty m:val="p"/>
          </m:rPr>
          <w:rPr>
            <w:rFonts w:ascii="Cambria Math" w:hAnsi="Cambria Math"/>
          </w:rPr>
          <m:t>=</m:t>
        </m:r>
        <m:r>
          <w:rPr>
            <w:rFonts w:ascii="Cambria Math" w:hAnsi="Cambria Math"/>
          </w:rPr>
          <m:t>4</m:t>
        </m:r>
      </m:oMath>
      <w:r>
        <w:rPr>
          <w:sz w:val="22"/>
        </w:rPr>
        <w:t xml:space="preserve"> and </w:t>
      </w:r>
      <m:oMath>
        <m:d>
          <m:dPr>
            <m:begChr m:val="|"/>
            <m:endChr m:val="|"/>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4</m:t>
        </m:r>
      </m:oMath>
      <w:r>
        <w:rPr>
          <w:sz w:val="22"/>
        </w:rPr>
        <w:t xml:space="preserve">, giving </w:t>
      </w:r>
      <m:oMath>
        <m:r>
          <w:rPr>
            <w:rFonts w:ascii="Cambria Math" w:hAnsi="Cambria Math"/>
          </w:rPr>
          <m:t>640</m:t>
        </m:r>
      </m:oMath>
      <w:r>
        <w:rPr>
          <w:sz w:val="22"/>
        </w:rPr>
        <w:t xml:space="preserve"> binary decisions. A slot is the period between allowed reconfigurations; placements stay fixed during a slot. Each attack path </w:t>
      </w:r>
      <m:oMath>
        <m:r>
          <w:rPr>
            <w:rFonts w:ascii="Cambria Math" w:hAnsi="Cambria Math"/>
          </w:rPr>
          <m:t>π</m:t>
        </m:r>
      </m:oMath>
      <w:r>
        <w:rPr>
          <w:sz w:val="22"/>
        </w:rPr>
        <w:t xml:space="preserve"> is a sequence of hops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ι</m:t>
                </m:r>
              </m:e>
              <m:sub>
                <m:r>
                  <w:rPr>
                    <w:rFonts w:ascii="Cambria Math" w:hAnsi="Cambria Math"/>
                  </w:rPr>
                  <m:t>h</m:t>
                </m:r>
              </m:sub>
            </m:sSub>
          </m:e>
        </m:d>
      </m:oMath>
      <w:r>
        <w:rPr>
          <w:sz w:val="22"/>
        </w:rPr>
        <w:t xml:space="preserve"> (zone, ATT&amp;CK technique, interception value), has a frequency </w:t>
      </w:r>
      <m:oMath>
        <m:sSub>
          <m:sSubPr>
            <m:ctrlPr>
              <w:rPr>
                <w:rFonts w:ascii="Cambria Math" w:hAnsi="Cambria Math"/>
              </w:rPr>
            </m:ctrlPr>
          </m:sSubPr>
          <m:e>
            <m:r>
              <w:rPr>
                <w:rFonts w:ascii="Cambria Math" w:hAnsi="Cambria Math"/>
              </w:rPr>
              <m:t>ρ</m:t>
            </m:r>
          </m:e>
          <m:sub>
            <m:r>
              <w:rPr>
                <w:rFonts w:ascii="Cambria Math" w:hAnsi="Cambria Math"/>
              </w:rPr>
              <m:t>π</m:t>
            </m:r>
          </m:sub>
        </m:sSub>
      </m:oMath>
      <w:r>
        <w:rPr>
          <w:sz w:val="22"/>
        </w:rPr>
        <w:t>, and has one designated critical hop.</w:t>
      </w:r>
    </w:p>
    <w:p w14:paraId="4E0EC265" w14:textId="77777777" w:rsidR="00A63A98" w:rsidRDefault="00000000">
      <w:pPr>
        <w:pStyle w:val="TableCaption"/>
      </w:pPr>
      <w:r>
        <w:rPr>
          <w:b/>
          <w:bCs/>
        </w:rPr>
        <w:t>Table 1.</w:t>
      </w:r>
      <w:r>
        <w:t xml:space="preserve"> Instance parameters of the XLarge test instance. Values not given in the model definition are documented defaults in the instance file (Supplementary Appendix C).</w:t>
      </w:r>
    </w:p>
    <w:tbl>
      <w:tblPr>
        <w:tblStyle w:val="Table"/>
        <w:tblW w:w="5000" w:type="pct"/>
        <w:tblBorders>
          <w:top w:val="single" w:sz="8" w:space="0" w:color="000000"/>
          <w:bottom w:val="single" w:sz="8" w:space="0" w:color="000000"/>
          <w:insideH w:val="single" w:sz="2" w:space="0" w:color="000000"/>
        </w:tblBorders>
        <w:tblCellMar>
          <w:top w:w="20" w:type="dxa"/>
          <w:left w:w="60" w:type="dxa"/>
          <w:bottom w:w="20" w:type="dxa"/>
          <w:right w:w="60" w:type="dxa"/>
        </w:tblCellMar>
        <w:tblLook w:val="0020" w:firstRow="1" w:lastRow="0" w:firstColumn="0" w:lastColumn="0" w:noHBand="0" w:noVBand="0"/>
        <w:tblCaption w:val="Table 1. Instance parameters of the XLarge test instance. Values not given in the model definition are documented defaults in the instance file (Supplementary Appendix C)."/>
      </w:tblPr>
      <w:tblGrid>
        <w:gridCol w:w="2764"/>
        <w:gridCol w:w="6716"/>
      </w:tblGrid>
      <w:tr w:rsidR="00A63A98" w14:paraId="4B4BCA45" w14:textId="77777777" w:rsidTr="00A63A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14:paraId="27448272" w14:textId="77777777" w:rsidR="00A63A98" w:rsidRDefault="00000000">
            <w:pPr>
              <w:pStyle w:val="Compact"/>
              <w:spacing w:before="0" w:after="0"/>
            </w:pPr>
            <w:r>
              <w:rPr>
                <w:b/>
                <w:sz w:val="18"/>
              </w:rPr>
              <w:t>Parameter</w:t>
            </w:r>
          </w:p>
        </w:tc>
        <w:tc>
          <w:tcPr>
            <w:tcW w:w="0" w:type="auto"/>
            <w:tcBorders>
              <w:bottom w:val="single" w:sz="6" w:space="0" w:color="000000"/>
            </w:tcBorders>
          </w:tcPr>
          <w:p w14:paraId="0A4D1C85" w14:textId="77777777" w:rsidR="00A63A98" w:rsidRDefault="00000000">
            <w:pPr>
              <w:pStyle w:val="Compact"/>
              <w:spacing w:before="0" w:after="0"/>
            </w:pPr>
            <w:r>
              <w:rPr>
                <w:b/>
                <w:sz w:val="18"/>
              </w:rPr>
              <w:t>Value</w:t>
            </w:r>
          </w:p>
        </w:tc>
      </w:tr>
      <w:tr w:rsidR="00A63A98" w14:paraId="0EBD1F0A" w14:textId="77777777">
        <w:tc>
          <w:tcPr>
            <w:tcW w:w="0" w:type="auto"/>
          </w:tcPr>
          <w:p w14:paraId="359B9C7F" w14:textId="77777777" w:rsidR="00A63A98" w:rsidRDefault="00000000">
            <w:pPr>
              <w:pStyle w:val="Compact"/>
              <w:spacing w:before="0" w:after="0"/>
            </w:pPr>
            <w:r>
              <w:rPr>
                <w:sz w:val="18"/>
              </w:rPr>
              <w:t>Trap types K</w:t>
            </w:r>
          </w:p>
        </w:tc>
        <w:tc>
          <w:tcPr>
            <w:tcW w:w="0" w:type="auto"/>
          </w:tcPr>
          <w:p w14:paraId="2DCF8F67" w14:textId="77777777" w:rsidR="00A63A98" w:rsidRDefault="00000000">
            <w:pPr>
              <w:pStyle w:val="Compact"/>
              <w:spacing w:before="0" w:after="0"/>
            </w:pPr>
            <w:r>
              <w:rPr>
                <w:sz w:val="18"/>
              </w:rPr>
              <w:t>ssh, db, web, dns, smb, rdp, ot, generic</w:t>
            </w:r>
          </w:p>
        </w:tc>
      </w:tr>
      <w:tr w:rsidR="00A63A98" w14:paraId="3316C9D0" w14:textId="77777777">
        <w:tc>
          <w:tcPr>
            <w:tcW w:w="0" w:type="auto"/>
          </w:tcPr>
          <w:p w14:paraId="085C7417" w14:textId="77777777" w:rsidR="00A63A98" w:rsidRDefault="00000000">
            <w:pPr>
              <w:pStyle w:val="Compact"/>
              <w:spacing w:before="0" w:after="0"/>
            </w:pPr>
            <w:r>
              <w:rPr>
                <w:sz w:val="18"/>
              </w:rPr>
              <w:t>Identities P (role, fingerprint)</w:t>
            </w:r>
          </w:p>
        </w:tc>
        <w:tc>
          <w:tcPr>
            <w:tcW w:w="0" w:type="auto"/>
          </w:tcPr>
          <w:p w14:paraId="5DDE4556" w14:textId="77777777" w:rsidR="00A63A98" w:rsidRDefault="00000000">
            <w:pPr>
              <w:pStyle w:val="Compact"/>
              <w:spacing w:before="0" w:after="0"/>
            </w:pPr>
            <w:r>
              <w:rPr>
                <w:sz w:val="18"/>
              </w:rPr>
              <w:t>HR_Workstation (fp1), DevOps_JumpHost (fp2), Finance_DB_Server (fp3), Generic_Linux (fp4)</w:t>
            </w:r>
          </w:p>
        </w:tc>
      </w:tr>
      <w:tr w:rsidR="00A63A98" w14:paraId="41F0CE74" w14:textId="77777777">
        <w:tc>
          <w:tcPr>
            <w:tcW w:w="0" w:type="auto"/>
          </w:tcPr>
          <w:p w14:paraId="0C48F4AD" w14:textId="77777777" w:rsidR="00A63A98" w:rsidRDefault="00000000">
            <w:pPr>
              <w:pStyle w:val="Compact"/>
              <w:spacing w:before="0" w:after="0"/>
            </w:pPr>
            <w:r>
              <w:rPr>
                <w:sz w:val="18"/>
              </w:rPr>
              <w:t>Budgets</w:t>
            </w:r>
          </w:p>
        </w:tc>
        <w:tc>
          <w:tcPr>
            <w:tcW w:w="0" w:type="auto"/>
          </w:tcPr>
          <w:p w14:paraId="65DF4898" w14:textId="77777777" w:rsidR="00A63A98" w:rsidRDefault="00000000">
            <w:pPr>
              <w:pStyle w:val="Compact"/>
              <w:spacing w:before="0" w:after="0"/>
            </w:pPr>
            <w:r>
              <w:rPr>
                <w:sz w:val="18"/>
              </w:rPr>
              <w:t>B</w:t>
            </w:r>
            <w:r>
              <w:rPr>
                <w:sz w:val="18"/>
                <w:vertAlign w:val="subscript"/>
              </w:rPr>
              <w:t>t</w:t>
            </w:r>
            <w:r>
              <w:rPr>
                <w:sz w:val="18"/>
              </w:rPr>
              <w:t>=4 per slot (C2), B</w:t>
            </w:r>
            <w:r>
              <w:rPr>
                <w:sz w:val="18"/>
                <w:vertAlign w:val="subscript"/>
              </w:rPr>
              <w:t>z</w:t>
            </w:r>
            <w:r>
              <w:rPr>
                <w:sz w:val="18"/>
              </w:rPr>
              <w:t>=2 per zone and slot (C3)</w:t>
            </w:r>
          </w:p>
        </w:tc>
      </w:tr>
      <w:tr w:rsidR="00A63A98" w14:paraId="15C86F7F" w14:textId="77777777">
        <w:tc>
          <w:tcPr>
            <w:tcW w:w="0" w:type="auto"/>
          </w:tcPr>
          <w:p w14:paraId="4E2D0CCF" w14:textId="77777777" w:rsidR="00A63A98" w:rsidRDefault="00000000">
            <w:pPr>
              <w:pStyle w:val="Compact"/>
              <w:spacing w:before="0" w:after="0"/>
            </w:pPr>
            <w:r>
              <w:rPr>
                <w:sz w:val="18"/>
              </w:rPr>
              <w:t>Churn limit (C8), gap window (C10b)</w:t>
            </w:r>
          </w:p>
        </w:tc>
        <w:tc>
          <w:tcPr>
            <w:tcW w:w="0" w:type="auto"/>
          </w:tcPr>
          <w:p w14:paraId="315144C8" w14:textId="77777777" w:rsidR="00A63A98" w:rsidRDefault="00000000">
            <w:pPr>
              <w:pStyle w:val="Compact"/>
              <w:spacing w:before="0" w:after="0"/>
            </w:pPr>
            <w:r>
              <w:rPr>
                <w:sz w:val="18"/>
              </w:rPr>
              <w:t>at most 2 on/off changes per (type, zone, identity); W=2</w:t>
            </w:r>
          </w:p>
        </w:tc>
      </w:tr>
      <w:tr w:rsidR="00A63A98" w14:paraId="4653E5D5" w14:textId="77777777">
        <w:tc>
          <w:tcPr>
            <w:tcW w:w="0" w:type="auto"/>
          </w:tcPr>
          <w:p w14:paraId="456A0F83" w14:textId="77777777" w:rsidR="00A63A98" w:rsidRDefault="00000000">
            <w:pPr>
              <w:pStyle w:val="Compact"/>
              <w:spacing w:before="0" w:after="0"/>
            </w:pPr>
            <w:r>
              <w:rPr>
                <w:sz w:val="18"/>
              </w:rPr>
              <w:t>Attack paths and ρ</w:t>
            </w:r>
            <w:r>
              <w:rPr>
                <w:sz w:val="18"/>
                <w:vertAlign w:val="subscript"/>
              </w:rPr>
              <w:t>π</w:t>
            </w:r>
          </w:p>
        </w:tc>
        <w:tc>
          <w:tcPr>
            <w:tcW w:w="0" w:type="auto"/>
          </w:tcPr>
          <w:p w14:paraId="10E1ED29" w14:textId="77777777" w:rsidR="00A63A98" w:rsidRDefault="00000000">
            <w:pPr>
              <w:pStyle w:val="Compact"/>
              <w:spacing w:before="0" w:after="0"/>
            </w:pPr>
            <w:r>
              <w:rPr>
                <w:sz w:val="18"/>
              </w:rPr>
              <w:t>web→db 0.30; OT infiltration 0.15; brute force→AD 0.20; cloud exfiltration 0.25</w:t>
            </w:r>
          </w:p>
        </w:tc>
      </w:tr>
      <w:tr w:rsidR="00A63A98" w14:paraId="33C7EB3B" w14:textId="77777777">
        <w:tc>
          <w:tcPr>
            <w:tcW w:w="0" w:type="auto"/>
          </w:tcPr>
          <w:p w14:paraId="1BA4EF1A" w14:textId="77777777" w:rsidR="00A63A98" w:rsidRDefault="00000000">
            <w:pPr>
              <w:pStyle w:val="Compact"/>
              <w:spacing w:before="0" w:after="0"/>
            </w:pPr>
            <w:r>
              <w:rPr>
                <w:sz w:val="18"/>
              </w:rPr>
              <w:t>ATT&amp;CK coverage universe</w:t>
            </w:r>
          </w:p>
        </w:tc>
        <w:tc>
          <w:tcPr>
            <w:tcW w:w="0" w:type="auto"/>
          </w:tcPr>
          <w:p w14:paraId="2175804E" w14:textId="77777777" w:rsidR="00A63A98" w:rsidRDefault="00000000">
            <w:pPr>
              <w:pStyle w:val="Compact"/>
              <w:spacing w:before="0" w:after="0"/>
            </w:pPr>
            <w:r>
              <w:rPr>
                <w:sz w:val="18"/>
              </w:rPr>
              <w:t>18 techniques in 8 tactic families</w:t>
            </w:r>
          </w:p>
        </w:tc>
      </w:tr>
      <w:tr w:rsidR="00A63A98" w14:paraId="4E0232BC" w14:textId="77777777">
        <w:tc>
          <w:tcPr>
            <w:tcW w:w="0" w:type="auto"/>
          </w:tcPr>
          <w:p w14:paraId="1798076F" w14:textId="77777777" w:rsidR="00A63A98" w:rsidRDefault="00000000">
            <w:pPr>
              <w:pStyle w:val="Compact"/>
              <w:spacing w:before="0" w:after="0"/>
            </w:pPr>
            <w:r>
              <w:rPr>
                <w:sz w:val="18"/>
              </w:rPr>
              <w:lastRenderedPageBreak/>
              <w:t>Attacker profiles ρ</w:t>
            </w:r>
            <w:r>
              <w:rPr>
                <w:sz w:val="18"/>
                <w:vertAlign w:val="subscript"/>
              </w:rPr>
              <w:t>θ</w:t>
            </w:r>
          </w:p>
        </w:tc>
        <w:tc>
          <w:tcPr>
            <w:tcW w:w="0" w:type="auto"/>
          </w:tcPr>
          <w:p w14:paraId="3E61EE5D" w14:textId="77777777" w:rsidR="00A63A98" w:rsidRDefault="00000000">
            <w:pPr>
              <w:pStyle w:val="Compact"/>
              <w:spacing w:before="0" w:after="0"/>
            </w:pPr>
            <w:r>
              <w:rPr>
                <w:sz w:val="18"/>
              </w:rPr>
              <w:t>θ</w:t>
            </w:r>
            <w:r>
              <w:rPr>
                <w:sz w:val="18"/>
                <w:vertAlign w:val="subscript"/>
              </w:rPr>
              <w:t>low</w:t>
            </w:r>
            <w:r>
              <w:rPr>
                <w:sz w:val="18"/>
              </w:rPr>
              <w:t xml:space="preserve"> 0.10, θ</w:t>
            </w:r>
            <w:r>
              <w:rPr>
                <w:sz w:val="18"/>
                <w:vertAlign w:val="subscript"/>
              </w:rPr>
              <w:t>med</w:t>
            </w:r>
            <w:r>
              <w:rPr>
                <w:sz w:val="18"/>
              </w:rPr>
              <w:t xml:space="preserve"> 0.30, θ</w:t>
            </w:r>
            <w:r>
              <w:rPr>
                <w:sz w:val="18"/>
                <w:vertAlign w:val="subscript"/>
              </w:rPr>
              <w:t>high</w:t>
            </w:r>
            <w:r>
              <w:rPr>
                <w:sz w:val="18"/>
              </w:rPr>
              <w:t xml:space="preserve"> 0.60, θ</w:t>
            </w:r>
            <w:r>
              <w:rPr>
                <w:sz w:val="18"/>
                <w:vertAlign w:val="subscript"/>
              </w:rPr>
              <w:t>burst</w:t>
            </w:r>
            <w:r>
              <w:rPr>
                <w:sz w:val="18"/>
              </w:rPr>
              <w:t xml:space="preserve"> 0.85</w:t>
            </w:r>
          </w:p>
        </w:tc>
      </w:tr>
      <w:tr w:rsidR="00A63A98" w14:paraId="578796D9" w14:textId="77777777">
        <w:tc>
          <w:tcPr>
            <w:tcW w:w="0" w:type="auto"/>
          </w:tcPr>
          <w:p w14:paraId="4561450A" w14:textId="77777777" w:rsidR="00A63A98" w:rsidRDefault="00000000">
            <w:pPr>
              <w:pStyle w:val="Compact"/>
              <w:spacing w:before="0" w:after="0"/>
            </w:pPr>
            <w:r>
              <w:rPr>
                <w:sz w:val="18"/>
              </w:rPr>
              <w:t>Recognition thresholds (U11)</w:t>
            </w:r>
          </w:p>
        </w:tc>
        <w:tc>
          <w:tcPr>
            <w:tcW w:w="0" w:type="auto"/>
          </w:tcPr>
          <w:p w14:paraId="3FA27C4E" w14:textId="77777777" w:rsidR="00A63A98" w:rsidRDefault="00000000">
            <w:pPr>
              <w:pStyle w:val="Compact"/>
              <w:spacing w:before="0" w:after="0"/>
            </w:pPr>
            <w:r>
              <w:rPr>
                <w:sz w:val="18"/>
              </w:rPr>
              <w:t>τ</w:t>
            </w:r>
            <w:r>
              <w:rPr>
                <w:sz w:val="18"/>
                <w:vertAlign w:val="subscript"/>
              </w:rPr>
              <w:t>d</w:t>
            </w:r>
            <w:r>
              <w:rPr>
                <w:sz w:val="18"/>
              </w:rPr>
              <w:t xml:space="preserve"> = 2, 2, 1, 1 slots; τ</w:t>
            </w:r>
            <w:r>
              <w:rPr>
                <w:sz w:val="18"/>
                <w:vertAlign w:val="subscript"/>
              </w:rPr>
              <w:t>dp</w:t>
            </w:r>
            <w:r>
              <w:rPr>
                <w:sz w:val="18"/>
              </w:rPr>
              <w:t xml:space="preserve"> = 3, 2, 1, 1 slots (low, med, high, burst)</w:t>
            </w:r>
          </w:p>
        </w:tc>
      </w:tr>
      <w:tr w:rsidR="00A63A98" w14:paraId="79EC244D" w14:textId="77777777">
        <w:tc>
          <w:tcPr>
            <w:tcW w:w="0" w:type="auto"/>
          </w:tcPr>
          <w:p w14:paraId="07B2ECDC" w14:textId="77777777" w:rsidR="00A63A98" w:rsidRDefault="00000000">
            <w:pPr>
              <w:pStyle w:val="Compact"/>
              <w:spacing w:before="0" w:after="0"/>
            </w:pPr>
            <w:r>
              <w:rPr>
                <w:sz w:val="18"/>
              </w:rPr>
              <w:t>Slot length / minimum (F15)</w:t>
            </w:r>
          </w:p>
        </w:tc>
        <w:tc>
          <w:tcPr>
            <w:tcW w:w="0" w:type="auto"/>
          </w:tcPr>
          <w:p w14:paraId="76356838" w14:textId="77777777" w:rsidR="00A63A98" w:rsidRDefault="00000000">
            <w:pPr>
              <w:pStyle w:val="Compact"/>
              <w:spacing w:before="0" w:after="0"/>
            </w:pPr>
            <w:r>
              <w:rPr>
                <w:sz w:val="18"/>
              </w:rPr>
              <w:t>κ</w:t>
            </w:r>
            <w:r>
              <w:rPr>
                <w:sz w:val="18"/>
                <w:vertAlign w:val="subscript"/>
              </w:rPr>
              <w:t>t</w:t>
            </w:r>
            <w:r>
              <w:rPr>
                <w:sz w:val="18"/>
              </w:rPr>
              <w:t xml:space="preserve"> = 8 h for every slot; κ</w:t>
            </w:r>
            <w:r>
              <w:rPr>
                <w:sz w:val="18"/>
                <w:vertAlign w:val="subscript"/>
              </w:rPr>
              <w:t>min</w:t>
            </w:r>
            <w:r>
              <w:rPr>
                <w:sz w:val="18"/>
              </w:rPr>
              <w:t xml:space="preserve"> = 2 h</w:t>
            </w:r>
          </w:p>
        </w:tc>
      </w:tr>
    </w:tbl>
    <w:p w14:paraId="733996D4" w14:textId="77777777" w:rsidR="00A63A98" w:rsidRDefault="00000000">
      <w:pPr>
        <w:pStyle w:val="Heading3"/>
      </w:pPr>
      <w:bookmarkStart w:id="6" w:name="identity-model"/>
      <w:bookmarkEnd w:id="5"/>
      <w:r>
        <w:t>3.3 Identity model</w:t>
      </w:r>
    </w:p>
    <w:p w14:paraId="035C42C6" w14:textId="77777777" w:rsidR="00A63A98" w:rsidRDefault="00000000">
      <w:pPr>
        <w:pStyle w:val="FirstParagraph"/>
        <w:spacing w:after="120"/>
      </w:pPr>
      <w:r>
        <w:rPr>
          <w:sz w:val="22"/>
        </w:rPr>
        <w:t xml:space="preserve">An identity </w:t>
      </w:r>
      <m:oMath>
        <m:r>
          <w:rPr>
            <w:rFonts w:ascii="Cambria Math" w:hAnsi="Cambria Math"/>
          </w:rPr>
          <m:t>p</m:t>
        </m:r>
        <m:r>
          <m:rPr>
            <m:sty m:val="p"/>
          </m:rPr>
          <w:rPr>
            <w:rFonts w:ascii="Cambria Math" w:hAnsi="Cambria Math"/>
          </w:rPr>
          <m:t>=</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f</m:t>
            </m:r>
          </m:e>
        </m:d>
      </m:oMath>
      <w:r>
        <w:rPr>
          <w:sz w:val="22"/>
        </w:rPr>
        <w:t xml:space="preserve"> pairs a role template </w:t>
      </w:r>
      <m:oMath>
        <m:r>
          <w:rPr>
            <w:rFonts w:ascii="Cambria Math" w:hAnsi="Cambria Math"/>
          </w:rPr>
          <m:t>r</m:t>
        </m:r>
        <m:r>
          <m:rPr>
            <m:sty m:val="p"/>
          </m:rPr>
          <w:rPr>
            <w:rFonts w:ascii="Cambria Math" w:hAnsi="Cambria Math"/>
          </w:rPr>
          <m:t>∈</m:t>
        </m:r>
        <m:acc>
          <m:accPr>
            <m:ctrlPr>
              <w:rPr>
                <w:rFonts w:ascii="Cambria Math" w:hAnsi="Cambria Math"/>
              </w:rPr>
            </m:ctrlPr>
          </m:accPr>
          <m:e>
            <m:r>
              <w:rPr>
                <w:rFonts w:ascii="Cambria Math" w:hAnsi="Cambria Math"/>
              </w:rPr>
              <m:t>R</m:t>
            </m:r>
          </m:e>
        </m:acc>
      </m:oMath>
      <w:r>
        <w:rPr>
          <w:sz w:val="22"/>
        </w:rPr>
        <w:t xml:space="preserve">, which determines cover-story plausibility (C5b), with a fingerprint bundle </w:t>
      </w:r>
      <m:oMath>
        <m:r>
          <w:rPr>
            <w:rFonts w:ascii="Cambria Math" w:hAnsi="Cambria Math"/>
          </w:rPr>
          <m:t>f</m:t>
        </m:r>
        <m:r>
          <m:rPr>
            <m:sty m:val="p"/>
          </m:rPr>
          <w:rPr>
            <w:rFonts w:ascii="Cambria Math" w:hAnsi="Cambria Math"/>
          </w:rPr>
          <m:t>∈</m:t>
        </m:r>
        <m:r>
          <w:rPr>
            <w:rFonts w:ascii="Cambria Math" w:hAnsi="Cambria Math"/>
          </w:rPr>
          <m:t>F</m:t>
        </m:r>
      </m:oMath>
      <w:r>
        <w:rPr>
          <w:sz w:val="22"/>
        </w:rPr>
        <w:t xml:space="preserve"> (host name, account, certificate, banners, OS signature), which is what an attacker observes and correlates. The catalogue is a set of such pairs, </w:t>
      </w:r>
      <m:oMath>
        <m:r>
          <w:rPr>
            <w:rFonts w:ascii="Cambria Math" w:hAnsi="Cambria Math"/>
          </w:rPr>
          <m:t>P</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F</m:t>
        </m:r>
      </m:oMath>
      <w:r>
        <w:rPr>
          <w:sz w:val="22"/>
        </w:rPr>
        <w:t xml:space="preserve">. Plausibility checks use only the role; identity rules (C12, C14) and identity burn use only the fingerprint. Because C12 and C14 forbid using a fingerprint twice within one slot, </w:t>
      </w:r>
      <w:r>
        <w:rPr>
          <w:b/>
          <w:bCs/>
          <w:sz w:val="22"/>
        </w:rPr>
        <w:t xml:space="preserve">at most </w:t>
      </w:r>
      <m:oMath>
        <m:d>
          <m:dPr>
            <m:begChr m:val="|"/>
            <m:endChr m:val="|"/>
            <m:ctrlPr>
              <w:rPr>
                <w:rFonts w:ascii="Cambria Math" w:hAnsi="Cambria Math"/>
              </w:rPr>
            </m:ctrlPr>
          </m:dPr>
          <m:e>
            <m:r>
              <w:rPr>
                <w:rFonts w:ascii="Cambria Math" w:hAnsi="Cambria Math"/>
              </w:rPr>
              <m:t>F</m:t>
            </m:r>
          </m:e>
        </m:d>
      </m:oMath>
      <w:r>
        <w:rPr>
          <w:b/>
          <w:bCs/>
          <w:sz w:val="22"/>
        </w:rPr>
        <w:t xml:space="preserve"> honeypots can run simultaneously</w:t>
      </w:r>
      <w:r>
        <w:rPr>
          <w:sz w:val="22"/>
        </w:rPr>
        <w:t xml:space="preserve">, not </w:t>
      </w:r>
      <m:oMath>
        <m:d>
          <m:dPr>
            <m:begChr m:val="|"/>
            <m:endChr m:val="|"/>
            <m:ctrlPr>
              <w:rPr>
                <w:rFonts w:ascii="Cambria Math" w:hAnsi="Cambria Math"/>
              </w:rPr>
            </m:ctrlPr>
          </m:dPr>
          <m:e>
            <m:acc>
              <m:accPr>
                <m:ctrlPr>
                  <w:rPr>
                    <w:rFonts w:ascii="Cambria Math" w:hAnsi="Cambria Math"/>
                  </w:rPr>
                </m:ctrlPr>
              </m:accPr>
              <m:e>
                <m:r>
                  <w:rPr>
                    <w:rFonts w:ascii="Cambria Math" w:hAnsi="Cambria Math"/>
                  </w:rPr>
                  <m:t>R</m:t>
                </m:r>
              </m:e>
            </m:acc>
          </m:e>
        </m:d>
        <m:r>
          <m:rPr>
            <m:sty m:val="p"/>
          </m:rPr>
          <w:rPr>
            <w:rFonts w:ascii="Cambria Math" w:hAnsi="Cambria Math"/>
          </w:rPr>
          <m:t>×</m:t>
        </m:r>
        <m:d>
          <m:dPr>
            <m:begChr m:val="|"/>
            <m:endChr m:val="|"/>
            <m:ctrlPr>
              <w:rPr>
                <w:rFonts w:ascii="Cambria Math" w:hAnsi="Cambria Math"/>
              </w:rPr>
            </m:ctrlPr>
          </m:dPr>
          <m:e>
            <m:r>
              <w:rPr>
                <w:rFonts w:ascii="Cambria Math" w:hAnsi="Cambria Math"/>
              </w:rPr>
              <m:t>F</m:t>
            </m:r>
          </m:e>
        </m:d>
      </m:oMath>
      <w:r>
        <w:rPr>
          <w:sz w:val="22"/>
        </w:rPr>
        <w:t xml:space="preserve">. In the experiments each of the four roles is bound to its own fingerprint, so </w:t>
      </w:r>
      <m:oMath>
        <m:d>
          <m:dPr>
            <m:begChr m:val="|"/>
            <m:endChr m:val="|"/>
            <m:ctrlPr>
              <w:rPr>
                <w:rFonts w:ascii="Cambria Math" w:hAnsi="Cambria Math"/>
              </w:rPr>
            </m:ctrlPr>
          </m:dPr>
          <m:e>
            <m:r>
              <w:rPr>
                <w:rFonts w:ascii="Cambria Math" w:hAnsi="Cambria Math"/>
              </w:rPr>
              <m:t>P</m:t>
            </m:r>
          </m:e>
        </m:d>
        <m:r>
          <m:rPr>
            <m:sty m:val="p"/>
          </m:rPr>
          <w:rPr>
            <w:rFonts w:ascii="Cambria Math" w:hAnsi="Cambria Math"/>
          </w:rPr>
          <m:t>=</m:t>
        </m:r>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4</m:t>
        </m:r>
      </m:oMath>
      <w:r>
        <w:rPr>
          <w:sz w:val="22"/>
        </w:rPr>
        <w:t>, which is also the slot budget.</w:t>
      </w:r>
    </w:p>
    <w:p w14:paraId="057A4DDF" w14:textId="77777777" w:rsidR="00A63A98" w:rsidRDefault="00000000">
      <w:pPr>
        <w:pStyle w:val="Heading3"/>
      </w:pPr>
      <w:bookmarkStart w:id="7" w:name="attacker-profiles-and-burn-timing"/>
      <w:bookmarkEnd w:id="6"/>
      <w:r>
        <w:t>3.4 Attacker profiles and burn timing</w:t>
      </w:r>
    </w:p>
    <w:p w14:paraId="400A105F" w14:textId="77777777" w:rsidR="00A63A98" w:rsidRDefault="00000000">
      <w:pPr>
        <w:pStyle w:val="FirstParagraph"/>
        <w:spacing w:after="120"/>
      </w:pPr>
      <w:r>
        <w:rPr>
          <w:sz w:val="22"/>
        </w:rPr>
        <w:t xml:space="preserve">Profiles differ in how quickly they recognize repeated placements and in which attack paths they emphasize (a path weight </w:t>
      </w:r>
      <m:oMath>
        <m:sSub>
          <m:sSubPr>
            <m:ctrlPr>
              <w:rPr>
                <w:rFonts w:ascii="Cambria Math" w:hAnsi="Cambria Math"/>
              </w:rPr>
            </m:ctrlPr>
          </m:sSubPr>
          <m:e>
            <m:r>
              <w:rPr>
                <w:rFonts w:ascii="Cambria Math" w:hAnsi="Cambria Math"/>
              </w:rPr>
              <m:t>ω</m:t>
            </m:r>
          </m:e>
          <m:sub>
            <m:r>
              <w:rPr>
                <w:rFonts w:ascii="Cambria Math" w:hAnsi="Cambria Math"/>
              </w:rPr>
              <m:t>θ</m:t>
            </m:r>
            <m:r>
              <m:rPr>
                <m:sty m:val="p"/>
              </m:rPr>
              <w:rPr>
                <w:rFonts w:ascii="Cambria Math" w:hAnsi="Cambria Math"/>
              </w:rPr>
              <m:t>,</m:t>
            </m:r>
            <m:r>
              <w:rPr>
                <w:rFonts w:ascii="Cambria Math" w:hAnsi="Cambria Math"/>
              </w:rPr>
              <m:t>π</m:t>
            </m:r>
          </m:sub>
        </m:sSub>
      </m:oMath>
      <w:r>
        <w:rPr>
          <w:sz w:val="22"/>
        </w:rPr>
        <w:t xml:space="preserve"> in the objective). Within every slot the order of events is: (1) honeypots are deployed; (2) whether each honeypot is recognized is decided only from earlier slots; (3) the attacker probes, and every honeypot not recognized earns credit; (4) the attacker records what it observed; (5) the defender reconfigures for the next slot. With </w:t>
      </w:r>
      <m:oMath>
        <m:sSub>
          <m:sSubPr>
            <m:ctrlPr>
              <w:rPr>
                <w:rFonts w:ascii="Cambria Math" w:hAnsi="Cambria Math"/>
              </w:rPr>
            </m:ctrlPr>
          </m:sSubPr>
          <m:e>
            <m:r>
              <m:rPr>
                <m:sty m:val="p"/>
              </m:rPr>
              <w:rPr>
                <w:rFonts w:ascii="Cambria Math" w:hAnsi="Cambria Math"/>
              </w:rPr>
              <m:t>pres</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sub>
        </m:sSub>
      </m:oMath>
      <w:r>
        <w:rPr>
          <w:sz w:val="22"/>
        </w:rPr>
        <w:t xml:space="preserve"> and </w:t>
      </w:r>
      <m:oMath>
        <m:sSub>
          <m:sSubPr>
            <m:ctrlPr>
              <w:rPr>
                <w:rFonts w:ascii="Cambria Math" w:hAnsi="Cambria Math"/>
              </w:rPr>
            </m:ctrlPr>
          </m:sSubPr>
          <m:e>
            <m:r>
              <m:rPr>
                <m:sty m:val="p"/>
              </m:rPr>
              <w:rPr>
                <w:rFonts w:ascii="Cambria Math" w:hAnsi="Cambria Math"/>
              </w:rPr>
              <m:t>used</m:t>
            </m:r>
          </m:e>
          <m:sub>
            <m:r>
              <w:rPr>
                <w:rFonts w:ascii="Cambria Math" w:hAnsi="Cambria Math"/>
              </w:rPr>
              <m:t>f</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sub>
        </m:sSub>
      </m:oMath>
      <w:r>
        <w:rPr>
          <w:sz w:val="22"/>
        </w:rPr>
        <w:t xml:space="preserve">, the burn and credit indicators for profile </w:t>
      </w:r>
      <m:oMath>
        <m:r>
          <w:rPr>
            <w:rFonts w:ascii="Cambria Math" w:hAnsi="Cambria Math"/>
          </w:rPr>
          <m:t>θ</m:t>
        </m:r>
      </m:oMath>
      <w:r>
        <w:rPr>
          <w:sz w:val="22"/>
        </w:rPr>
        <w:t xml:space="preserve"> are</w:t>
      </w:r>
    </w:p>
    <w:p w14:paraId="5D22D45E" w14:textId="77777777" w:rsidR="00A63A98" w:rsidRDefault="00000000">
      <w:pPr>
        <w:pStyle w:val="BodyText"/>
        <w:spacing w:after="120"/>
      </w:pPr>
      <m:oMathPara>
        <m:oMathParaPr>
          <m:jc m:val="center"/>
        </m:oMathParaPr>
        <m:oMath>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sub>
            <m:sup>
              <m:r>
                <w:rPr>
                  <w:rFonts w:ascii="Cambria Math" w:hAnsi="Cambria Math"/>
                </w:rPr>
                <m:t>θ</m:t>
              </m:r>
            </m:sup>
          </m:sSubSup>
          <m:r>
            <m:rPr>
              <m:sty m:val="p"/>
            </m:rPr>
            <w:rPr>
              <w:rFonts w:ascii="Cambria Math" w:hAnsi="Cambria Math"/>
            </w:rPr>
            <m:t>=</m:t>
          </m:r>
          <m:d>
            <m:dPr>
              <m:begChr m:val="["/>
              <m:endChr m:val="]"/>
              <m:ctrlPr>
                <w:rPr>
                  <w:rFonts w:ascii="Cambria Math" w:hAnsi="Cambria Math"/>
                </w:rPr>
              </m:ctrlPr>
            </m:dPr>
            <m:e>
              <m:r>
                <w:rPr>
                  <w:rFonts w:ascii="Cambria Math" w:hAnsi="Cambria Math"/>
                </w:rPr>
                <m:t>t</m:t>
              </m:r>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d</m:t>
                  </m:r>
                </m:sub>
                <m:sup>
                  <m:r>
                    <w:rPr>
                      <w:rFonts w:ascii="Cambria Math" w:hAnsi="Cambria Math"/>
                    </w:rPr>
                    <m:t>θ</m:t>
                  </m:r>
                </m:sup>
              </m:sSubSup>
              <m:d>
                <m:dPr>
                  <m:ctrlPr>
                    <w:rPr>
                      <w:rFonts w:ascii="Cambria Math" w:hAnsi="Cambria Math"/>
                    </w:rPr>
                  </m:ctrlPr>
                </m:dPr>
                <m:e>
                  <m:r>
                    <w:rPr>
                      <w:rFonts w:ascii="Cambria Math" w:hAnsi="Cambria Math"/>
                    </w:rPr>
                    <m:t>z</m:t>
                  </m:r>
                </m:e>
              </m:d>
            </m:e>
          </m:d>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t</m:t>
                  </m:r>
                  <m:r>
                    <m:rPr>
                      <m:sty m:val="p"/>
                    </m:rPr>
                    <w:rPr>
                      <w:rFonts w:ascii="Cambria Math" w:hAnsi="Cambria Math"/>
                    </w:rPr>
                    <m:t>-</m:t>
                  </m:r>
                  <m:r>
                    <w:rPr>
                      <w:rFonts w:ascii="Cambria Math" w:hAnsi="Cambria Math"/>
                    </w:rPr>
                    <m:t>1</m:t>
                  </m:r>
                </m:lim>
              </m:limUpp>
            </m:e>
            <m:lim>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d</m:t>
                  </m:r>
                </m:sub>
                <m:sup>
                  <m:r>
                    <w:rPr>
                      <w:rFonts w:ascii="Cambria Math" w:hAnsi="Cambria Math"/>
                    </w:rPr>
                    <m:t>θ</m:t>
                  </m:r>
                </m:sup>
              </m:sSubSup>
              <m:d>
                <m:dPr>
                  <m:ctrlPr>
                    <w:rPr>
                      <w:rFonts w:ascii="Cambria Math" w:hAnsi="Cambria Math"/>
                    </w:rPr>
                  </m:ctrlPr>
                </m:dPr>
                <m:e>
                  <m:r>
                    <w:rPr>
                      <w:rFonts w:ascii="Cambria Math" w:hAnsi="Cambria Math"/>
                    </w:rPr>
                    <m:t>z</m:t>
                  </m:r>
                </m:e>
              </m:d>
            </m:lim>
          </m:limLow>
          <m:sSub>
            <m:sSubPr>
              <m:ctrlPr>
                <w:rPr>
                  <w:rFonts w:ascii="Cambria Math" w:hAnsi="Cambria Math"/>
                </w:rPr>
              </m:ctrlPr>
            </m:sSubPr>
            <m:e>
              <m:r>
                <m:rPr>
                  <m:sty m:val="p"/>
                </m:rPr>
                <w:rPr>
                  <w:rFonts w:ascii="Cambria Math" w:hAnsi="Cambria Math"/>
                </w:rPr>
                <m:t>pres</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v</m:t>
              </m:r>
            </m:e>
            <m:sub>
              <m:r>
                <w:rPr>
                  <w:rFonts w:ascii="Cambria Math" w:hAnsi="Cambria Math"/>
                </w:rPr>
                <m:t>f</m:t>
              </m:r>
              <m:r>
                <m:rPr>
                  <m:sty m:val="p"/>
                </m:rPr>
                <w:rPr>
                  <w:rFonts w:ascii="Cambria Math" w:hAnsi="Cambria Math"/>
                </w:rPr>
                <m:t>,</m:t>
              </m:r>
              <m:r>
                <w:rPr>
                  <w:rFonts w:ascii="Cambria Math" w:hAnsi="Cambria Math"/>
                </w:rPr>
                <m:t>t</m:t>
              </m:r>
            </m:sub>
            <m:sup>
              <m:r>
                <w:rPr>
                  <w:rFonts w:ascii="Cambria Math" w:hAnsi="Cambria Math"/>
                </w:rPr>
                <m:t>θ</m:t>
              </m:r>
            </m:sup>
          </m:sSubSup>
          <m:r>
            <m:rPr>
              <m:sty m:val="p"/>
            </m:rPr>
            <w:rPr>
              <w:rFonts w:ascii="Cambria Math" w:hAnsi="Cambria Math"/>
            </w:rPr>
            <m:t>=</m:t>
          </m:r>
          <m:d>
            <m:dPr>
              <m:begChr m:val="["/>
              <m:endChr m:val="]"/>
              <m:ctrlPr>
                <w:rPr>
                  <w:rFonts w:ascii="Cambria Math" w:hAnsi="Cambria Math"/>
                </w:rPr>
              </m:ctrlPr>
            </m:dPr>
            <m:e>
              <m:r>
                <w:rPr>
                  <w:rFonts w:ascii="Cambria Math" w:hAnsi="Cambria Math"/>
                </w:rPr>
                <m:t>t</m:t>
              </m:r>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dp</m:t>
                  </m:r>
                </m:sub>
                <m:sup>
                  <m:r>
                    <w:rPr>
                      <w:rFonts w:ascii="Cambria Math" w:hAnsi="Cambria Math"/>
                    </w:rPr>
                    <m:t>θ</m:t>
                  </m:r>
                </m:sup>
              </m:sSubSup>
            </m:e>
          </m:d>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t</m:t>
                  </m:r>
                  <m:r>
                    <m:rPr>
                      <m:sty m:val="p"/>
                    </m:rPr>
                    <w:rPr>
                      <w:rFonts w:ascii="Cambria Math" w:hAnsi="Cambria Math"/>
                    </w:rPr>
                    <m:t>-</m:t>
                  </m:r>
                  <m:r>
                    <w:rPr>
                      <w:rFonts w:ascii="Cambria Math" w:hAnsi="Cambria Math"/>
                    </w:rPr>
                    <m:t>1</m:t>
                  </m:r>
                </m:lim>
              </m:limUpp>
            </m:e>
            <m:lim>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dp</m:t>
                  </m:r>
                </m:sub>
                <m:sup>
                  <m:r>
                    <w:rPr>
                      <w:rFonts w:ascii="Cambria Math" w:hAnsi="Cambria Math"/>
                    </w:rPr>
                    <m:t>θ</m:t>
                  </m:r>
                </m:sup>
              </m:sSubSup>
            </m:lim>
          </m:limLow>
          <m:sSub>
            <m:sSubPr>
              <m:ctrlPr>
                <w:rPr>
                  <w:rFonts w:ascii="Cambria Math" w:hAnsi="Cambria Math"/>
                </w:rPr>
              </m:ctrlPr>
            </m:sSubPr>
            <m:e>
              <m:r>
                <m:rPr>
                  <m:sty m:val="p"/>
                </m:rPr>
                <w:rPr>
                  <w:rFonts w:ascii="Cambria Math" w:hAnsi="Cambria Math"/>
                </w:rPr>
                <m:t>used</m:t>
              </m:r>
            </m:e>
            <m:sub>
              <m:r>
                <w:rPr>
                  <w:rFonts w:ascii="Cambria Math" w:hAnsi="Cambria Math"/>
                </w:rPr>
                <m:t>f</m:t>
              </m:r>
              <m:r>
                <m:rPr>
                  <m:sty m:val="p"/>
                </m:rPr>
                <w:rPr>
                  <w:rFonts w:ascii="Cambria Math" w:hAnsi="Cambria Math"/>
                </w:rPr>
                <m:t>,</m:t>
              </m:r>
              <m:r>
                <w:rPr>
                  <w:rFonts w:ascii="Cambria Math" w:hAnsi="Cambria Math"/>
                </w:rPr>
                <m:t>s</m:t>
              </m:r>
            </m:sub>
          </m:sSub>
          <m:r>
            <m:rPr>
              <m:sty m:val="p"/>
            </m:rPr>
            <w:rPr>
              <w:rFonts w:ascii="Cambria Math" w:hAnsi="Cambria Math"/>
            </w:rPr>
            <m:t>,</m:t>
          </m:r>
        </m:oMath>
      </m:oMathPara>
    </w:p>
    <w:p w14:paraId="1C39FB68" w14:textId="77777777" w:rsidR="00A63A98" w:rsidRDefault="00000000">
      <w:pPr>
        <w:pStyle w:val="FirstParagraph"/>
        <w:spacing w:after="120"/>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sub>
            <m:sup>
              <m:r>
                <w:rPr>
                  <w:rFonts w:ascii="Cambria Math" w:hAnsi="Cambria Math"/>
                </w:rPr>
                <m:t>θ</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sub>
            <m:sup>
              <m:r>
                <w:rPr>
                  <w:rFonts w:ascii="Cambria Math" w:hAnsi="Cambria Math"/>
                </w:rPr>
                <m:t>θ</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sub>
            <m:sup>
              <m:r>
                <w:rPr>
                  <w:rFonts w:ascii="Cambria Math" w:hAnsi="Cambria Math"/>
                </w:rPr>
                <m:t>θ</m:t>
              </m:r>
            </m:sup>
          </m:sSubSup>
          <m:r>
            <m:rPr>
              <m:sty m:val="p"/>
            </m:rPr>
            <w:rPr>
              <w:rFonts w:ascii="Cambria Math" w:hAnsi="Cambria Math"/>
            </w:rPr>
            <m:t>.</m:t>
          </m:r>
        </m:oMath>
      </m:oMathPara>
    </w:p>
    <w:p w14:paraId="776E95C7" w14:textId="77777777" w:rsidR="00A63A98" w:rsidRDefault="00000000">
      <w:pPr>
        <w:pStyle w:val="FirstParagraph"/>
        <w:spacing w:after="120"/>
      </w:pPr>
      <w:r>
        <w:rPr>
          <w:sz w:val="22"/>
        </w:rPr>
        <w:t xml:space="preserve">A honeypot is therefore recognized (type burn) only when the same trap type has been in the same zone in each of the previous </w:t>
      </w:r>
      <m:oMath>
        <m:sSub>
          <m:sSubPr>
            <m:ctrlPr>
              <w:rPr>
                <w:rFonts w:ascii="Cambria Math" w:hAnsi="Cambria Math"/>
              </w:rPr>
            </m:ctrlPr>
          </m:sSubPr>
          <m:e>
            <m:r>
              <w:rPr>
                <w:rFonts w:ascii="Cambria Math" w:hAnsi="Cambria Math"/>
              </w:rPr>
              <m:t>τ</m:t>
            </m:r>
          </m:e>
          <m:sub>
            <m:r>
              <w:rPr>
                <w:rFonts w:ascii="Cambria Math" w:hAnsi="Cambria Math"/>
              </w:rPr>
              <m:t>d</m:t>
            </m:r>
          </m:sub>
        </m:sSub>
      </m:oMath>
      <w:r>
        <w:rPr>
          <w:sz w:val="22"/>
        </w:rPr>
        <w:t xml:space="preserve"> slots, or (identity burn) when its fingerprint has been used in each of the previous </w:t>
      </w:r>
      <m:oMath>
        <m:sSub>
          <m:sSubPr>
            <m:ctrlPr>
              <w:rPr>
                <w:rFonts w:ascii="Cambria Math" w:hAnsi="Cambria Math"/>
              </w:rPr>
            </m:ctrlPr>
          </m:sSubPr>
          <m:e>
            <m:r>
              <w:rPr>
                <w:rFonts w:ascii="Cambria Math" w:hAnsi="Cambria Math"/>
              </w:rPr>
              <m:t>τ</m:t>
            </m:r>
          </m:e>
          <m:sub>
            <m:r>
              <w:rPr>
                <w:rFonts w:ascii="Cambria Math" w:hAnsi="Cambria Math"/>
              </w:rPr>
              <m:t>dp</m:t>
            </m:r>
          </m:sub>
        </m:sSub>
      </m:oMath>
      <w:r>
        <w:rPr>
          <w:sz w:val="22"/>
        </w:rPr>
        <w:t xml:space="preserve"> slots. Every soft objective term is gated on </w:t>
      </w:r>
      <m:oMath>
        <m:sSup>
          <m:sSupPr>
            <m:ctrlPr>
              <w:rPr>
                <w:rFonts w:ascii="Cambria Math" w:hAnsi="Cambria Math"/>
              </w:rPr>
            </m:ctrlPr>
          </m:sSupPr>
          <m:e>
            <m:r>
              <w:rPr>
                <w:rFonts w:ascii="Cambria Math" w:hAnsi="Cambria Math"/>
              </w:rPr>
              <m:t>d</m:t>
            </m:r>
          </m:e>
          <m:sup>
            <m:r>
              <w:rPr>
                <w:rFonts w:ascii="Cambria Math" w:hAnsi="Cambria Math"/>
              </w:rPr>
              <m:t>θ</m:t>
            </m:r>
          </m:sup>
        </m:sSup>
      </m:oMath>
      <w:r>
        <w:rPr>
          <w:sz w:val="22"/>
        </w:rPr>
        <w:t>. Against the fastest profiles (</w:t>
      </w:r>
      <m:oMath>
        <m:r>
          <w:rPr>
            <w:rFonts w:ascii="Cambria Math" w:hAnsi="Cambria Math"/>
          </w:rPr>
          <m:t>τ</m:t>
        </m:r>
        <m:r>
          <m:rPr>
            <m:sty m:val="p"/>
          </m:rPr>
          <w:rPr>
            <w:rFonts w:ascii="Cambria Math" w:hAnsi="Cambria Math"/>
          </w:rPr>
          <m:t>=</m:t>
        </m:r>
        <m:r>
          <w:rPr>
            <w:rFonts w:ascii="Cambria Math" w:hAnsi="Cambria Math"/>
          </w:rPr>
          <m:t>1</m:t>
        </m:r>
      </m:oMath>
      <w:r>
        <w:rPr>
          <w:sz w:val="22"/>
        </w:rPr>
        <w:t>), a honeypot earns credit in its first slot and loses it only if the same placement or fingerprint is repeated in the next slot. The evaluator, the encoding and the L2 emulation all use this order.</w:t>
      </w:r>
    </w:p>
    <w:p w14:paraId="6874DAB1" w14:textId="77777777" w:rsidR="00A63A98" w:rsidRDefault="00000000">
      <w:pPr>
        <w:pStyle w:val="BodyText"/>
        <w:spacing w:after="120"/>
      </w:pPr>
      <w:r>
        <w:rPr>
          <w:sz w:val="22"/>
        </w:rPr>
        <w:t xml:space="preserve">The thresholds are recomputed before solving by the threshold update </w:t>
      </w:r>
      <w:r>
        <w:rPr>
          <w:b/>
          <w:bCs/>
          <w:sz w:val="22"/>
        </w:rPr>
        <w:t>U11</w:t>
      </w:r>
      <w:r>
        <w:rPr>
          <w:sz w:val="22"/>
        </w:rPr>
        <w:t>:</w:t>
      </w:r>
    </w:p>
    <w:p w14:paraId="65F6AB9D" w14:textId="77777777" w:rsidR="00A63A98" w:rsidRDefault="00000000">
      <w:pPr>
        <w:pStyle w:val="BodyText"/>
        <w:spacing w:after="12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d</m:t>
              </m:r>
            </m:sub>
            <m:sup>
              <m:r>
                <w:rPr>
                  <w:rFonts w:ascii="Cambria Math" w:hAnsi="Cambria Math"/>
                </w:rPr>
                <m:t>θ</m:t>
              </m:r>
            </m:sup>
          </m:sSubSup>
          <m:d>
            <m:dPr>
              <m:ctrlPr>
                <w:rPr>
                  <w:rFonts w:ascii="Cambria Math" w:hAnsi="Cambria Math"/>
                </w:rPr>
              </m:ctrlPr>
            </m:dPr>
            <m:e>
              <m:r>
                <w:rPr>
                  <w:rFonts w:ascii="Cambria Math" w:hAnsi="Cambria Math"/>
                </w:rPr>
                <m:t>z</m:t>
              </m:r>
            </m:e>
          </m:d>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d0</m:t>
                  </m:r>
                </m:sub>
              </m:sSub>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θ</m:t>
                      </m:r>
                      <m:r>
                        <m:rPr>
                          <m:sty m:val="p"/>
                        </m:rPr>
                        <w:rPr>
                          <w:rFonts w:ascii="Cambria Math" w:hAnsi="Cambria Math"/>
                        </w:rPr>
                        <m:t>,</m:t>
                      </m:r>
                      <m:r>
                        <w:rPr>
                          <w:rFonts w:ascii="Cambria Math" w:hAnsi="Cambria Math"/>
                        </w:rPr>
                        <m:t>z</m:t>
                      </m:r>
                    </m:sub>
                    <m:sup>
                      <m:r>
                        <m:rPr>
                          <m:sty m:val="p"/>
                        </m:rPr>
                        <w:rPr>
                          <w:rFonts w:ascii="Cambria Math" w:hAnsi="Cambria Math"/>
                        </w:rPr>
                        <m:t>eff</m:t>
                      </m:r>
                    </m:sup>
                  </m:sSubSup>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max</m:t>
                      </m:r>
                    </m:sub>
                  </m:sSub>
                </m:e>
              </m:d>
              <m:r>
                <m:rPr>
                  <m:sty m:val="p"/>
                </m:rPr>
                <w:rPr>
                  <w:rFonts w:ascii="Cambria Math" w:hAnsi="Cambria Math"/>
                </w:rPr>
                <m:t>⌋</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ρ</m:t>
              </m:r>
            </m:e>
            <m:sub>
              <m:r>
                <w:rPr>
                  <w:rFonts w:ascii="Cambria Math" w:hAnsi="Cambria Math"/>
                </w:rPr>
                <m:t>θ</m:t>
              </m:r>
              <m:r>
                <m:rPr>
                  <m:sty m:val="p"/>
                </m:rPr>
                <w:rPr>
                  <w:rFonts w:ascii="Cambria Math" w:hAnsi="Cambria Math"/>
                </w:rPr>
                <m:t>,</m:t>
              </m:r>
              <m:r>
                <w:rPr>
                  <w:rFonts w:ascii="Cambria Math" w:hAnsi="Cambria Math"/>
                </w:rPr>
                <m:t>z</m:t>
              </m:r>
            </m:sub>
            <m:sup>
              <m:r>
                <m:rPr>
                  <m:sty m:val="p"/>
                </m:rPr>
                <w:rPr>
                  <w:rFonts w:ascii="Cambria Math" w:hAnsi="Cambria Math"/>
                </w:rPr>
                <m:t>eff</m:t>
              </m:r>
            </m:sup>
          </m:sSubSup>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θ</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π</m:t>
                  </m:r>
                  <m:r>
                    <m:rPr>
                      <m:sty m:val="p"/>
                    </m:rPr>
                    <w:rPr>
                      <w:rFonts w:ascii="Cambria Math" w:hAnsi="Cambria Math"/>
                    </w:rPr>
                    <m:t>∋</m:t>
                  </m:r>
                  <m:r>
                    <w:rPr>
                      <w:rFonts w:ascii="Cambria Math" w:hAnsi="Cambria Math"/>
                    </w:rPr>
                    <m:t>z</m:t>
                  </m:r>
                </m:lim>
              </m:limLow>
              <m:sSub>
                <m:sSubPr>
                  <m:ctrlPr>
                    <w:rPr>
                      <w:rFonts w:ascii="Cambria Math" w:hAnsi="Cambria Math"/>
                    </w:rPr>
                  </m:ctrlPr>
                </m:sSubPr>
                <m:e>
                  <m:r>
                    <w:rPr>
                      <w:rFonts w:ascii="Cambria Math" w:hAnsi="Cambria Math"/>
                    </w:rPr>
                    <m:t>ρ</m:t>
                  </m:r>
                </m:e>
                <m:sub>
                  <m:r>
                    <w:rPr>
                      <w:rFonts w:ascii="Cambria Math" w:hAnsi="Cambria Math"/>
                    </w:rPr>
                    <m:t>π</m:t>
                  </m:r>
                </m:sub>
              </m:sSub>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dp</m:t>
              </m:r>
            </m:sub>
            <m:sup>
              <m:r>
                <w:rPr>
                  <w:rFonts w:ascii="Cambria Math" w:hAnsi="Cambria Math"/>
                </w:rPr>
                <m:t>θ</m:t>
              </m:r>
            </m:sup>
          </m:sSubSup>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dp0</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θ</m:t>
                      </m:r>
                    </m:sub>
                  </m:sSub>
                </m:e>
              </m:d>
              <m:r>
                <m:rPr>
                  <m:sty m:val="p"/>
                </m:rPr>
                <w:rPr>
                  <w:rFonts w:ascii="Cambria Math" w:hAnsi="Cambria Math"/>
                </w:rPr>
                <m:t>⌋</m:t>
              </m:r>
            </m:e>
          </m:d>
          <m:r>
            <m:rPr>
              <m:sty m:val="p"/>
            </m:rPr>
            <w:rPr>
              <w:rFonts w:ascii="Cambria Math" w:hAnsi="Cambria Math"/>
            </w:rPr>
            <m:t>,</m:t>
          </m:r>
        </m:oMath>
      </m:oMathPara>
    </w:p>
    <w:p w14:paraId="432294C8" w14:textId="77777777" w:rsidR="00A63A98" w:rsidRDefault="00000000">
      <w:pPr>
        <w:pStyle w:val="FirstParagraph"/>
        <w:spacing w:after="120"/>
      </w:pPr>
      <w:r>
        <w:rPr>
          <w:sz w:val="22"/>
        </w:rPr>
        <w:t xml:space="preserve">with </w:t>
      </w:r>
      <m:oMath>
        <m:sSub>
          <m:sSubPr>
            <m:ctrlPr>
              <w:rPr>
                <w:rFonts w:ascii="Cambria Math" w:hAnsi="Cambria Math"/>
              </w:rPr>
            </m:ctrlPr>
          </m:sSubPr>
          <m:e>
            <m:r>
              <w:rPr>
                <w:rFonts w:ascii="Cambria Math" w:hAnsi="Cambria Math"/>
              </w:rPr>
              <m:t>τ</m:t>
            </m:r>
          </m:e>
          <m:sub>
            <m:r>
              <w:rPr>
                <w:rFonts w:ascii="Cambria Math" w:hAnsi="Cambria Math"/>
              </w:rPr>
              <m:t>d0</m:t>
            </m:r>
          </m:sub>
        </m:sSub>
        <m:r>
          <m:rPr>
            <m:sty m:val="p"/>
          </m:rPr>
          <w:rPr>
            <w:rFonts w:ascii="Cambria Math" w:hAnsi="Cambria Math"/>
          </w:rPr>
          <m:t>=</m:t>
        </m:r>
        <m:r>
          <w:rPr>
            <w:rFonts w:ascii="Cambria Math" w:hAnsi="Cambria Math"/>
          </w:rPr>
          <m:t>3</m:t>
        </m:r>
      </m:oMath>
      <w:r>
        <w:rPr>
          <w:sz w:val="22"/>
        </w:rPr>
        <w:t xml:space="preserve">, </w:t>
      </w:r>
      <m:oMath>
        <m:sSub>
          <m:sSubPr>
            <m:ctrlPr>
              <w:rPr>
                <w:rFonts w:ascii="Cambria Math" w:hAnsi="Cambria Math"/>
              </w:rPr>
            </m:ctrlPr>
          </m:sSubPr>
          <m:e>
            <m:r>
              <w:rPr>
                <w:rFonts w:ascii="Cambria Math" w:hAnsi="Cambria Math"/>
              </w:rPr>
              <m:t>τ</m:t>
            </m:r>
          </m:e>
          <m:sub>
            <m:r>
              <w:rPr>
                <w:rFonts w:ascii="Cambria Math" w:hAnsi="Cambria Math"/>
              </w:rPr>
              <m:t>dp0</m:t>
            </m:r>
          </m:sub>
        </m:sSub>
        <m:r>
          <m:rPr>
            <m:sty m:val="p"/>
          </m:rPr>
          <w:rPr>
            <w:rFonts w:ascii="Cambria Math" w:hAnsi="Cambria Math"/>
          </w:rPr>
          <m:t>=</m:t>
        </m:r>
        <m:r>
          <w:rPr>
            <w:rFonts w:ascii="Cambria Math" w:hAnsi="Cambria Math"/>
          </w:rPr>
          <m:t>4</m:t>
        </m:r>
      </m:oMath>
      <w:r>
        <w:rPr>
          <w:sz w:val="22"/>
        </w:rPr>
        <w:t xml:space="preserve"> and </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1</m:t>
        </m:r>
      </m:oMath>
      <w:r>
        <w:rPr>
          <w:sz w:val="22"/>
        </w:rPr>
        <w:t>.</w:t>
      </w:r>
    </w:p>
    <w:p w14:paraId="20B281F8" w14:textId="77777777" w:rsidR="00A63A98" w:rsidRDefault="00000000">
      <w:pPr>
        <w:pStyle w:val="Heading3"/>
      </w:pPr>
      <w:bookmarkStart w:id="8" w:name="soft-objective"/>
      <w:bookmarkEnd w:id="7"/>
      <w:r>
        <w:t>3.5 Soft objective</w:t>
      </w:r>
    </w:p>
    <w:p w14:paraId="7B30BB3E" w14:textId="77777777" w:rsidR="00A63A98" w:rsidRDefault="00000000">
      <w:pPr>
        <w:pStyle w:val="FirstParagraph"/>
        <w:spacing w:after="120"/>
      </w:pPr>
      <w:r>
        <w:rPr>
          <w:sz w:val="22"/>
        </w:rPr>
        <w:t xml:space="preserve">For profile </w:t>
      </w:r>
      <m:oMath>
        <m:r>
          <w:rPr>
            <w:rFonts w:ascii="Cambria Math" w:hAnsi="Cambria Math"/>
          </w:rPr>
          <m:t>θ</m:t>
        </m:r>
      </m:oMath>
      <w:r>
        <w:rPr>
          <w:sz w:val="22"/>
        </w:rPr>
        <w:t xml:space="preserve"> the utility is </w:t>
      </w:r>
      <m:oMath>
        <m:sSub>
          <m:sSubPr>
            <m:ctrlPr>
              <w:rPr>
                <w:rFonts w:ascii="Cambria Math" w:hAnsi="Cambria Math"/>
              </w:rPr>
            </m:ctrlPr>
          </m:sSubPr>
          <m:e>
            <m:r>
              <w:rPr>
                <w:rFonts w:ascii="Cambria Math" w:hAnsi="Cambria Math"/>
              </w:rPr>
              <m:t>Q</m:t>
            </m:r>
          </m:e>
          <m:sub>
            <m:r>
              <w:rPr>
                <w:rFonts w:ascii="Cambria Math" w:hAnsi="Cambria Math"/>
              </w:rPr>
              <m:t>θ</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4</m:t>
            </m:r>
          </m:e>
          <m:sub>
            <m:r>
              <w:rPr>
                <w:rFonts w:ascii="Cambria Math" w:hAnsi="Cambria Math"/>
              </w:rPr>
              <m:t>θ</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3</m:t>
            </m:r>
          </m:e>
          <m:sub>
            <m:r>
              <w:rPr>
                <w:rFonts w:ascii="Cambria Math" w:hAnsi="Cambria Math"/>
              </w:rPr>
              <m:t>θ</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2</m:t>
            </m:r>
          </m:e>
          <m:sub>
            <m:r>
              <w:rPr>
                <w:rFonts w:ascii="Cambria Math" w:hAnsi="Cambria Math"/>
              </w:rPr>
              <m:t>θ</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1</m:t>
            </m:r>
          </m:e>
          <m:sub>
            <m:r>
              <w:rPr>
                <w:rFonts w:ascii="Cambria Math" w:hAnsi="Cambria Math"/>
              </w:rPr>
              <m:t>θ</m:t>
            </m:r>
          </m:sub>
        </m:sSub>
      </m:oMath>
      <w:r>
        <w:rPr>
          <w:sz w:val="22"/>
        </w:rPr>
        <w:t xml:space="preserve">, with layer weights </w:t>
      </w:r>
      <m:oMath>
        <m:sSub>
          <m:sSubPr>
            <m:ctrlPr>
              <w:rPr>
                <w:rFonts w:ascii="Cambria Math" w:hAnsi="Cambria Math"/>
              </w:rPr>
            </m:ctrlPr>
          </m:sSubPr>
          <m:e>
            <m:r>
              <w:rPr>
                <w:rFonts w:ascii="Cambria Math" w:hAnsi="Cambria Math"/>
              </w:rPr>
              <m:t>w</m:t>
            </m:r>
          </m:e>
          <m:sub>
            <m:r>
              <w:rPr>
                <w:rFonts w:ascii="Cambria Math" w:hAnsi="Cambria Math"/>
              </w:rPr>
              <m:t>L4</m:t>
            </m:r>
          </m:sub>
        </m:sSub>
        <m:r>
          <m:rPr>
            <m:sty m:val="p"/>
          </m:rPr>
          <w:rPr>
            <w:rFonts w:ascii="Cambria Math" w:hAnsi="Cambria Math"/>
          </w:rPr>
          <m:t>=</m:t>
        </m:r>
        <m:r>
          <w:rPr>
            <w:rFonts w:ascii="Cambria Math" w:hAnsi="Cambria Math"/>
          </w:rPr>
          <m:t>1000</m:t>
        </m:r>
      </m:oMath>
      <w:r>
        <w:rPr>
          <w:sz w:val="22"/>
        </w:rPr>
        <w:t xml:space="preserve">, </w:t>
      </w:r>
      <m:oMath>
        <m:sSub>
          <m:sSubPr>
            <m:ctrlPr>
              <w:rPr>
                <w:rFonts w:ascii="Cambria Math" w:hAnsi="Cambria Math"/>
              </w:rPr>
            </m:ctrlPr>
          </m:sSubPr>
          <m:e>
            <m:r>
              <w:rPr>
                <w:rFonts w:ascii="Cambria Math" w:hAnsi="Cambria Math"/>
              </w:rPr>
              <m:t>w</m:t>
            </m:r>
          </m:e>
          <m:sub>
            <m:r>
              <w:rPr>
                <w:rFonts w:ascii="Cambria Math" w:hAnsi="Cambria Math"/>
              </w:rPr>
              <m:t>fwd</m:t>
            </m:r>
          </m:sub>
        </m:sSub>
        <m:r>
          <m:rPr>
            <m:sty m:val="p"/>
          </m:rPr>
          <w:rPr>
            <w:rFonts w:ascii="Cambria Math" w:hAnsi="Cambria Math"/>
          </w:rPr>
          <m:t>=</m:t>
        </m:r>
        <m:r>
          <w:rPr>
            <w:rFonts w:ascii="Cambria Math" w:hAnsi="Cambria Math"/>
          </w:rPr>
          <m:t>100</m:t>
        </m:r>
      </m:oMath>
      <w:r>
        <w:rPr>
          <w:sz w:val="22"/>
        </w:rPr>
        <w:t xml:space="preserve">, </w:t>
      </w:r>
      <m:oMath>
        <m:sSub>
          <m:sSubPr>
            <m:ctrlPr>
              <w:rPr>
                <w:rFonts w:ascii="Cambria Math" w:hAnsi="Cambria Math"/>
              </w:rPr>
            </m:ctrlPr>
          </m:sSubPr>
          <m:e>
            <m:r>
              <w:rPr>
                <w:rFonts w:ascii="Cambria Math" w:hAnsi="Cambria Math"/>
              </w:rPr>
              <m:t>w</m:t>
            </m:r>
          </m:e>
          <m:sub>
            <m:r>
              <w:rPr>
                <w:rFonts w:ascii="Cambria Math" w:hAnsi="Cambria Math"/>
              </w:rPr>
              <m:t>bwd</m:t>
            </m:r>
          </m:sub>
        </m:sSub>
        <m:r>
          <m:rPr>
            <m:sty m:val="p"/>
          </m:rPr>
          <w:rPr>
            <w:rFonts w:ascii="Cambria Math" w:hAnsi="Cambria Math"/>
          </w:rPr>
          <m:t>=</m:t>
        </m:r>
        <m:r>
          <w:rPr>
            <w:rFonts w:ascii="Cambria Math" w:hAnsi="Cambria Math"/>
          </w:rPr>
          <m:t>70</m:t>
        </m:r>
      </m:oMath>
      <w:r>
        <w:rPr>
          <w:sz w:val="22"/>
        </w:rPr>
        <w:t xml:space="preserve">, </w:t>
      </w:r>
      <m:oMath>
        <m:sSub>
          <m:sSubPr>
            <m:ctrlPr>
              <w:rPr>
                <w:rFonts w:ascii="Cambria Math" w:hAnsi="Cambria Math"/>
              </w:rPr>
            </m:ctrlPr>
          </m:sSubPr>
          <m:e>
            <m:r>
              <w:rPr>
                <w:rFonts w:ascii="Cambria Math" w:hAnsi="Cambria Math"/>
              </w:rPr>
              <m:t>w</m:t>
            </m:r>
          </m:e>
          <m:sub>
            <m:r>
              <w:rPr>
                <w:rFonts w:ascii="Cambria Math" w:hAnsi="Cambria Math"/>
              </w:rPr>
              <m:t>fam</m:t>
            </m:r>
          </m:sub>
        </m:sSub>
        <m:r>
          <m:rPr>
            <m:sty m:val="p"/>
          </m:rPr>
          <w:rPr>
            <w:rFonts w:ascii="Cambria Math" w:hAnsi="Cambria Math"/>
          </w:rPr>
          <m:t>=</m:t>
        </m:r>
        <m:r>
          <w:rPr>
            <w:rFonts w:ascii="Cambria Math" w:hAnsi="Cambria Math"/>
          </w:rPr>
          <m:t>12</m:t>
        </m:r>
      </m:oMath>
      <w:r>
        <w:rPr>
          <w:sz w:val="22"/>
        </w:rPr>
        <w:t xml:space="preserve">, </w:t>
      </w:r>
      <m:oMath>
        <m:sSub>
          <m:sSubPr>
            <m:ctrlPr>
              <w:rPr>
                <w:rFonts w:ascii="Cambria Math" w:hAnsi="Cambria Math"/>
              </w:rPr>
            </m:ctrlPr>
          </m:sSubPr>
          <m:e>
            <m:r>
              <w:rPr>
                <w:rFonts w:ascii="Cambria Math" w:hAnsi="Cambria Math"/>
              </w:rPr>
              <m:t>w</m:t>
            </m:r>
          </m:e>
          <m:sub>
            <m:r>
              <w:rPr>
                <w:rFonts w:ascii="Cambria Math" w:hAnsi="Cambria Math"/>
              </w:rPr>
              <m:t>tech</m:t>
            </m:r>
          </m:sub>
        </m:sSub>
        <m:r>
          <m:rPr>
            <m:sty m:val="p"/>
          </m:rPr>
          <w:rPr>
            <w:rFonts w:ascii="Cambria Math" w:hAnsi="Cambria Math"/>
          </w:rPr>
          <m:t>=</m:t>
        </m:r>
        <m:r>
          <w:rPr>
            <w:rFonts w:ascii="Cambria Math" w:hAnsi="Cambria Math"/>
          </w:rPr>
          <m:t>10</m:t>
        </m:r>
      </m:oMath>
      <w:r>
        <w:rPr>
          <w:sz w:val="22"/>
        </w:rPr>
        <w:t xml:space="preserve"> and </w:t>
      </w:r>
      <m:oMath>
        <m:sSub>
          <m:sSubPr>
            <m:ctrlPr>
              <w:rPr>
                <w:rFonts w:ascii="Cambria Math" w:hAnsi="Cambria Math"/>
              </w:rPr>
            </m:ctrlPr>
          </m:sSubPr>
          <m:e>
            <m:r>
              <w:rPr>
                <w:rFonts w:ascii="Cambria Math" w:hAnsi="Cambria Math"/>
              </w:rPr>
              <m:t>w</m:t>
            </m:r>
          </m:e>
          <m:sub>
            <m:r>
              <w:rPr>
                <w:rFonts w:ascii="Cambria Math" w:hAnsi="Cambria Math"/>
              </w:rPr>
              <m:t>L1</m:t>
            </m:r>
          </m:sub>
        </m:sSub>
        <m:r>
          <m:rPr>
            <m:sty m:val="p"/>
          </m:rPr>
          <w:rPr>
            <w:rFonts w:ascii="Cambria Math" w:hAnsi="Cambria Math"/>
          </w:rPr>
          <m:t>=</m:t>
        </m:r>
        <m:r>
          <w:rPr>
            <w:rFonts w:ascii="Cambria Math" w:hAnsi="Cambria Math"/>
          </w:rPr>
          <m:t>1</m:t>
        </m:r>
      </m:oMath>
      <w:r>
        <w:rPr>
          <w:sz w:val="22"/>
        </w:rPr>
        <w:t xml:space="preserve"> (Table 2). Let </w:t>
      </w:r>
      <m:oMath>
        <m:sSubSup>
          <m:sSubSupPr>
            <m:ctrlPr>
              <w:rPr>
                <w:rFonts w:ascii="Cambria Math" w:hAnsi="Cambria Math"/>
              </w:rPr>
            </m:ctrlPr>
          </m:sSubSupPr>
          <m:e>
            <m:r>
              <m:rPr>
                <m:sty m:val="p"/>
              </m:rPr>
              <w:rPr>
                <w:rFonts w:ascii="Cambria Math" w:hAnsi="Cambria Math"/>
              </w:rPr>
              <m:t>cov</m:t>
            </m:r>
          </m:e>
          <m:sub>
            <m:r>
              <w:rPr>
                <w:rFonts w:ascii="Cambria Math" w:hAnsi="Cambria Math"/>
              </w:rPr>
              <m:t>π</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up>
            <m:r>
              <w:rPr>
                <w:rFonts w:ascii="Cambria Math" w:hAnsi="Cambria Math"/>
              </w:rPr>
              <m:t>θ</m:t>
            </m:r>
          </m:sup>
        </m:sSubSup>
      </m:oMath>
      <w:r>
        <w:rPr>
          <w:sz w:val="22"/>
        </w:rPr>
        <w:t xml:space="preserve"> indicate that a live honeypot (</w:t>
      </w:r>
      <m:oMath>
        <m:sSup>
          <m:sSupPr>
            <m:ctrlPr>
              <w:rPr>
                <w:rFonts w:ascii="Cambria Math" w:hAnsi="Cambria Math"/>
              </w:rPr>
            </m:ctrlPr>
          </m:sSupPr>
          <m:e>
            <m:r>
              <w:rPr>
                <w:rFonts w:ascii="Cambria Math" w:hAnsi="Cambria Math"/>
              </w:rPr>
              <m:t>d</m:t>
            </m:r>
          </m:e>
          <m:sup>
            <m:r>
              <w:rPr>
                <w:rFonts w:ascii="Cambria Math" w:hAnsi="Cambria Math"/>
              </w:rPr>
              <m:t>θ</m:t>
            </m:r>
          </m:sup>
        </m:sSup>
        <m:r>
          <m:rPr>
            <m:sty m:val="p"/>
          </m:rPr>
          <w:rPr>
            <w:rFonts w:ascii="Cambria Math" w:hAnsi="Cambria Math"/>
          </w:rPr>
          <m:t>=</m:t>
        </m:r>
        <m:r>
          <w:rPr>
            <w:rFonts w:ascii="Cambria Math" w:hAnsi="Cambria Math"/>
          </w:rPr>
          <m:t>1</m:t>
        </m:r>
      </m:oMath>
      <w:r>
        <w:rPr>
          <w:sz w:val="22"/>
        </w:rPr>
        <w:t xml:space="preserve">) that detects technique </w:t>
      </w:r>
      <m:oMath>
        <m:sSub>
          <m:sSubPr>
            <m:ctrlPr>
              <w:rPr>
                <w:rFonts w:ascii="Cambria Math" w:hAnsi="Cambria Math"/>
              </w:rPr>
            </m:ctrlPr>
          </m:sSubPr>
          <m:e>
            <m:r>
              <w:rPr>
                <w:rFonts w:ascii="Cambria Math" w:hAnsi="Cambria Math"/>
              </w:rPr>
              <m:t>j</m:t>
            </m:r>
          </m:e>
          <m:sub>
            <m:r>
              <w:rPr>
                <w:rFonts w:ascii="Cambria Math" w:hAnsi="Cambria Math"/>
              </w:rPr>
              <m:t>h</m:t>
            </m:r>
          </m:sub>
        </m:sSub>
      </m:oMath>
      <w:r>
        <w:rPr>
          <w:sz w:val="22"/>
        </w:rPr>
        <w:t xml:space="preserve"> is in zone </w:t>
      </w:r>
      <m:oMath>
        <m:sSub>
          <m:sSubPr>
            <m:ctrlPr>
              <w:rPr>
                <w:rFonts w:ascii="Cambria Math" w:hAnsi="Cambria Math"/>
              </w:rPr>
            </m:ctrlPr>
          </m:sSubPr>
          <m:e>
            <m:r>
              <w:rPr>
                <w:rFonts w:ascii="Cambria Math" w:hAnsi="Cambria Math"/>
              </w:rPr>
              <m:t>z</m:t>
            </m:r>
          </m:e>
          <m:sub>
            <m:r>
              <w:rPr>
                <w:rFonts w:ascii="Cambria Math" w:hAnsi="Cambria Math"/>
              </w:rPr>
              <m:t>h</m:t>
            </m:r>
          </m:sub>
        </m:sSub>
      </m:oMath>
      <w:r>
        <w:rPr>
          <w:sz w:val="22"/>
        </w:rPr>
        <w:t xml:space="preserve"> at slot </w:t>
      </w:r>
      <m:oMath>
        <m:r>
          <w:rPr>
            <w:rFonts w:ascii="Cambria Math" w:hAnsi="Cambria Math"/>
          </w:rPr>
          <m:t>t</m:t>
        </m:r>
      </m:oMath>
      <w:r>
        <w:rPr>
          <w:sz w:val="22"/>
        </w:rPr>
        <w:t xml:space="preserve">. Let </w:t>
      </w:r>
      <m:oMath>
        <m:sSubSup>
          <m:sSubSupPr>
            <m:ctrlPr>
              <w:rPr>
                <w:rFonts w:ascii="Cambria Math" w:hAnsi="Cambria Math"/>
              </w:rPr>
            </m:ctrlPr>
          </m:sSubSupPr>
          <m:e>
            <m:r>
              <w:rPr>
                <w:rFonts w:ascii="Cambria Math" w:hAnsi="Cambria Math"/>
              </w:rPr>
              <m:t>e</m:t>
            </m:r>
          </m:e>
          <m:sub>
            <m:r>
              <w:rPr>
                <w:rFonts w:ascii="Cambria Math" w:hAnsi="Cambria Math"/>
              </w:rPr>
              <m:t>π</m:t>
            </m:r>
            <m:r>
              <m:rPr>
                <m:sty m:val="p"/>
              </m:rPr>
              <w:rPr>
                <w:rFonts w:ascii="Cambria Math" w:hAnsi="Cambria Math"/>
              </w:rPr>
              <m:t>,</m:t>
            </m:r>
            <m:r>
              <w:rPr>
                <w:rFonts w:ascii="Cambria Math" w:hAnsi="Cambria Math"/>
              </w:rPr>
              <m:t>t</m:t>
            </m:r>
          </m:sub>
          <m:sup>
            <m:r>
              <w:rPr>
                <w:rFonts w:ascii="Cambria Math" w:hAnsi="Cambria Math"/>
              </w:rPr>
              <m:t>θ</m:t>
            </m:r>
          </m:sup>
        </m:sSubSup>
      </m:oMath>
      <w:r>
        <w:rPr>
          <w:sz w:val="22"/>
        </w:rPr>
        <w:t xml:space="preserve"> indicate that </w:t>
      </w:r>
      <w:r>
        <w:rPr>
          <w:sz w:val="22"/>
        </w:rPr>
        <w:lastRenderedPageBreak/>
        <w:t xml:space="preserve">some non-final hop of </w:t>
      </w:r>
      <m:oMath>
        <m:r>
          <w:rPr>
            <w:rFonts w:ascii="Cambria Math" w:hAnsi="Cambria Math"/>
          </w:rPr>
          <m:t>π</m:t>
        </m:r>
      </m:oMath>
      <w:r>
        <w:rPr>
          <w:sz w:val="22"/>
        </w:rPr>
        <w:t xml:space="preserve"> is covered at slot </w:t>
      </w:r>
      <m:oMath>
        <m:r>
          <w:rPr>
            <w:rFonts w:ascii="Cambria Math" w:hAnsi="Cambria Math"/>
          </w:rPr>
          <m:t>t</m:t>
        </m:r>
      </m:oMath>
      <w:r>
        <w:rPr>
          <w:sz w:val="22"/>
        </w:rPr>
        <w:t xml:space="preserve">, and let </w:t>
      </w:r>
      <m:oMath>
        <m:sSubSup>
          <m:sSubSupPr>
            <m:ctrlPr>
              <w:rPr>
                <w:rFonts w:ascii="Cambria Math" w:hAnsi="Cambria Math"/>
              </w:rPr>
            </m:ctrlPr>
          </m:sSubSupPr>
          <m:e>
            <m:r>
              <w:rPr>
                <w:rFonts w:ascii="Cambria Math" w:hAnsi="Cambria Math"/>
              </w:rPr>
              <m:t>g</m:t>
            </m:r>
          </m:e>
          <m:sub>
            <m:r>
              <w:rPr>
                <w:rFonts w:ascii="Cambria Math" w:hAnsi="Cambria Math"/>
              </w:rPr>
              <m:t>j</m:t>
            </m:r>
          </m:sub>
          <m:sup>
            <m:r>
              <w:rPr>
                <w:rFonts w:ascii="Cambria Math" w:hAnsi="Cambria Math"/>
              </w:rPr>
              <m:t>θ</m:t>
            </m:r>
          </m:sup>
        </m:sSubSup>
      </m:oMath>
      <w:r>
        <w:rPr>
          <w:sz w:val="22"/>
        </w:rPr>
        <w:t xml:space="preserve"> and </w:t>
      </w:r>
      <m:oMath>
        <m:sSubSup>
          <m:sSubSupPr>
            <m:ctrlPr>
              <w:rPr>
                <w:rFonts w:ascii="Cambria Math" w:hAnsi="Cambria Math"/>
              </w:rPr>
            </m:ctrlPr>
          </m:sSubSupPr>
          <m:e>
            <m:r>
              <m:rPr>
                <m:sty m:val="p"/>
              </m:rPr>
              <w:rPr>
                <w:rFonts w:ascii="Cambria Math" w:hAnsi="Cambria Math"/>
              </w:rPr>
              <m:t>fam</m:t>
            </m:r>
          </m:e>
          <m:sub>
            <m:r>
              <w:rPr>
                <w:rFonts w:ascii="Cambria Math" w:hAnsi="Cambria Math"/>
              </w:rPr>
              <m:t>ϕ</m:t>
            </m:r>
          </m:sub>
          <m:sup>
            <m:r>
              <w:rPr>
                <w:rFonts w:ascii="Cambria Math" w:hAnsi="Cambria Math"/>
              </w:rPr>
              <m:t>θ</m:t>
            </m:r>
          </m:sup>
        </m:sSubSup>
      </m:oMath>
      <w:r>
        <w:rPr>
          <w:sz w:val="22"/>
        </w:rPr>
        <w:t xml:space="preserve"> indicate that technique </w:t>
      </w:r>
      <m:oMath>
        <m:r>
          <w:rPr>
            <w:rFonts w:ascii="Cambria Math" w:hAnsi="Cambria Math"/>
          </w:rPr>
          <m:t>j</m:t>
        </m:r>
      </m:oMath>
      <w:r>
        <w:rPr>
          <w:sz w:val="22"/>
        </w:rPr>
        <w:t xml:space="preserve">, or some technique of tactic family </w:t>
      </w:r>
      <m:oMath>
        <m:r>
          <w:rPr>
            <w:rFonts w:ascii="Cambria Math" w:hAnsi="Cambria Math"/>
          </w:rPr>
          <m:t>ϕ</m:t>
        </m:r>
      </m:oMath>
      <w:r>
        <w:rPr>
          <w:sz w:val="22"/>
        </w:rPr>
        <w:t>, is detected by a live honeypot in some slot. Then</w:t>
      </w:r>
    </w:p>
    <w:p w14:paraId="178C238D" w14:textId="77777777" w:rsidR="00A63A98" w:rsidRDefault="00000000">
      <w:pPr>
        <w:pStyle w:val="BodyText"/>
        <w:spacing w:after="120"/>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4</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π</m:t>
              </m:r>
              <m:r>
                <m:rPr>
                  <m:sty m:val="p"/>
                </m:rPr>
                <w:rPr>
                  <w:rFonts w:ascii="Cambria Math" w:hAnsi="Cambria Math"/>
                </w:rPr>
                <m:t>,</m:t>
              </m:r>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L4</m:t>
                  </m:r>
                </m:sub>
              </m:sSub>
            </m:e>
          </m:nary>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π</m:t>
              </m:r>
            </m:sub>
          </m:sSub>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θ</m:t>
              </m:r>
              <m:r>
                <m:rPr>
                  <m:sty m:val="p"/>
                </m:rPr>
                <w:rPr>
                  <w:rFonts w:ascii="Cambria Math" w:hAnsi="Cambria Math"/>
                </w:rPr>
                <m:t>,</m:t>
              </m:r>
              <m:r>
                <w:rPr>
                  <w:rFonts w:ascii="Cambria Math" w:hAnsi="Cambria Math"/>
                </w:rPr>
                <m:t>π</m:t>
              </m:r>
            </m:sub>
          </m:sSub>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ι</m:t>
                  </m:r>
                </m:e>
              </m:acc>
            </m:e>
            <m:sub>
              <m:r>
                <w:rPr>
                  <w:rFonts w:ascii="Cambria Math" w:hAnsi="Cambria Math"/>
                </w:rPr>
                <m:t>π</m:t>
              </m:r>
            </m:sub>
          </m:sSub>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π</m:t>
              </m:r>
            </m:sub>
          </m:sSub>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π</m:t>
              </m:r>
              <m:r>
                <m:rPr>
                  <m:sty m:val="p"/>
                </m:rPr>
                <w:rPr>
                  <w:rFonts w:ascii="Cambria Math" w:hAnsi="Cambria Math"/>
                </w:rPr>
                <m:t>,</m:t>
              </m:r>
              <m:r>
                <w:rPr>
                  <w:rFonts w:ascii="Cambria Math" w:hAnsi="Cambria Math"/>
                </w:rPr>
                <m:t>t</m:t>
              </m:r>
            </m:sub>
            <m:sup>
              <m:r>
                <w:rPr>
                  <w:rFonts w:ascii="Cambria Math" w:hAnsi="Cambria Math"/>
                </w:rPr>
                <m:t>θ</m:t>
              </m:r>
            </m:sup>
          </m:sSubSup>
          <m:r>
            <m:rPr>
              <m:sty m:val="p"/>
            </m:rPr>
            <w:rPr>
              <w:rFonts w:ascii="Cambria Math" w:hAnsi="Cambria Math"/>
            </w:rPr>
            <m:t>,</m:t>
          </m:r>
          <m:r>
            <w:rPr>
              <w:rFonts w:ascii="Cambria Math" w:hAnsi="Cambria Math"/>
            </w:rPr>
            <m:t>  L</m:t>
          </m:r>
          <m:sSub>
            <m:sSubPr>
              <m:ctrlPr>
                <w:rPr>
                  <w:rFonts w:ascii="Cambria Math" w:hAnsi="Cambria Math"/>
                </w:rPr>
              </m:ctrlPr>
            </m:sSubPr>
            <m:e>
              <m:r>
                <w:rPr>
                  <w:rFonts w:ascii="Cambria Math" w:hAnsi="Cambria Math"/>
                </w:rPr>
                <m:t>3</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π</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fwd</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bwd</m:t>
                      </m:r>
                    </m:sub>
                  </m:sSub>
                </m:e>
              </m:d>
            </m:e>
          </m:nary>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π</m:t>
              </m:r>
            </m:sub>
          </m:sSub>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θ</m:t>
              </m:r>
              <m:r>
                <m:rPr>
                  <m:sty m:val="p"/>
                </m:rPr>
                <w:rPr>
                  <w:rFonts w:ascii="Cambria Math" w:hAnsi="Cambria Math"/>
                </w:rPr>
                <m:t>,</m:t>
              </m:r>
              <m:r>
                <w:rPr>
                  <w:rFonts w:ascii="Cambria Math" w:hAnsi="Cambria Math"/>
                </w:rPr>
                <m:t>π</m:t>
              </m:r>
            </m:sub>
          </m:sSub>
          <m:r>
            <w:rPr>
              <w:rFonts w:ascii="Cambria Math" w:hAnsi="Cambria Math"/>
            </w:rPr>
            <m:t> </m:t>
          </m:r>
          <m:sSub>
            <m:sSubPr>
              <m:ctrlPr>
                <w:rPr>
                  <w:rFonts w:ascii="Cambria Math" w:hAnsi="Cambria Math"/>
                </w:rPr>
              </m:ctrlPr>
            </m:sSubPr>
            <m:e>
              <m:r>
                <w:rPr>
                  <w:rFonts w:ascii="Cambria Math" w:hAnsi="Cambria Math"/>
                </w:rPr>
                <m:t>ι</m:t>
              </m:r>
            </m:e>
            <m:sub>
              <m:r>
                <w:rPr>
                  <w:rFonts w:ascii="Cambria Math" w:hAnsi="Cambria Math"/>
                </w:rPr>
                <m:t>h</m:t>
              </m:r>
            </m:sub>
          </m:sSub>
          <m:r>
            <w:rPr>
              <w:rFonts w:ascii="Cambria Math" w:hAnsi="Cambria Math"/>
            </w:rPr>
            <m:t> </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j</m:t>
                  </m:r>
                </m:e>
                <m:sub>
                  <m:r>
                    <w:rPr>
                      <w:rFonts w:ascii="Cambria Math" w:hAnsi="Cambria Math"/>
                    </w:rPr>
                    <m:t>h</m:t>
                  </m:r>
                </m:sub>
              </m:sSub>
            </m:sub>
          </m:sSub>
          <m:r>
            <w:rPr>
              <w:rFonts w:ascii="Cambria Math" w:hAnsi="Cambria Math"/>
            </w:rPr>
            <m:t> </m:t>
          </m:r>
          <m:sSubSup>
            <m:sSubSupPr>
              <m:ctrlPr>
                <w:rPr>
                  <w:rFonts w:ascii="Cambria Math" w:hAnsi="Cambria Math"/>
                </w:rPr>
              </m:ctrlPr>
            </m:sSubSupPr>
            <m:e>
              <m:r>
                <m:rPr>
                  <m:sty m:val="p"/>
                </m:rPr>
                <w:rPr>
                  <w:rFonts w:ascii="Cambria Math" w:hAnsi="Cambria Math"/>
                </w:rPr>
                <m:t>cov</m:t>
              </m:r>
            </m:e>
            <m:sub>
              <m:r>
                <w:rPr>
                  <w:rFonts w:ascii="Cambria Math" w:hAnsi="Cambria Math"/>
                </w:rPr>
                <m:t>π</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up>
              <m:r>
                <w:rPr>
                  <w:rFonts w:ascii="Cambria Math" w:hAnsi="Cambria Math"/>
                </w:rPr>
                <m:t>θ</m:t>
              </m:r>
            </m:sup>
          </m:sSubSup>
          <m:r>
            <m:rPr>
              <m:sty m:val="p"/>
            </m:rPr>
            <w:rPr>
              <w:rFonts w:ascii="Cambria Math" w:hAnsi="Cambria Math"/>
            </w:rPr>
            <m:t>,</m:t>
          </m:r>
        </m:oMath>
      </m:oMathPara>
    </w:p>
    <w:p w14:paraId="763C8C98" w14:textId="77777777" w:rsidR="00A63A98" w:rsidRDefault="00000000">
      <w:pPr>
        <w:pStyle w:val="FirstParagraph"/>
        <w:spacing w:after="120"/>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2</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tech</m:t>
                  </m:r>
                </m:sub>
              </m:sSub>
            </m:e>
          </m:nary>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j</m:t>
              </m:r>
            </m:sub>
            <m:sup>
              <m:r>
                <w:rPr>
                  <w:rFonts w:ascii="Cambria Math" w:hAnsi="Cambria Math"/>
                </w:rPr>
                <m:t>θ</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ϕ</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fam</m:t>
                  </m:r>
                </m:sub>
              </m:sSub>
            </m:e>
          </m:nary>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ϕ</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e>
          </m:d>
          <m:sSubSup>
            <m:sSubSupPr>
              <m:ctrlPr>
                <w:rPr>
                  <w:rFonts w:ascii="Cambria Math" w:hAnsi="Cambria Math"/>
                </w:rPr>
              </m:ctrlPr>
            </m:sSubSupPr>
            <m:e>
              <m:r>
                <m:rPr>
                  <m:sty m:val="p"/>
                </m:rPr>
                <w:rPr>
                  <w:rFonts w:ascii="Cambria Math" w:hAnsi="Cambria Math"/>
                </w:rPr>
                <m:t>fam</m:t>
              </m:r>
            </m:e>
            <m:sub>
              <m:r>
                <w:rPr>
                  <w:rFonts w:ascii="Cambria Math" w:hAnsi="Cambria Math"/>
                </w:rPr>
                <m:t>ϕ</m:t>
              </m:r>
            </m:sub>
            <m:sup>
              <m:r>
                <w:rPr>
                  <w:rFonts w:ascii="Cambria Math" w:hAnsi="Cambria Math"/>
                </w:rPr>
                <m:t>θ</m:t>
              </m:r>
            </m:sup>
          </m:sSubSup>
          <m:r>
            <m:rPr>
              <m:sty m:val="p"/>
            </m:rPr>
            <w:rPr>
              <w:rFonts w:ascii="Cambria Math" w:hAnsi="Cambria Math"/>
            </w:rPr>
            <m:t>,</m:t>
          </m:r>
          <m:r>
            <w:rPr>
              <w:rFonts w:ascii="Cambria Math" w:hAnsi="Cambria Math"/>
            </w:rPr>
            <m:t>  L</m:t>
          </m:r>
          <m:sSub>
            <m:sSubPr>
              <m:ctrlPr>
                <w:rPr>
                  <w:rFonts w:ascii="Cambria Math" w:hAnsi="Cambria Math"/>
                </w:rPr>
              </m:ctrlPr>
            </m:sSubPr>
            <m:e>
              <m:r>
                <w:rPr>
                  <w:rFonts w:ascii="Cambria Math" w:hAnsi="Cambria Math"/>
                </w:rPr>
                <m:t>1</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L1</m:t>
                  </m:r>
                </m:sub>
              </m:sSub>
            </m:e>
          </m:nary>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i</m:t>
              </m:r>
            </m:sub>
          </m:sSub>
          <m:r>
            <w:rPr>
              <w:rFonts w:ascii="Cambria Math" w:hAnsi="Cambria Math"/>
            </w:rPr>
            <m:t> </m:t>
          </m:r>
          <m:sSubSup>
            <m:sSubSupPr>
              <m:ctrlPr>
                <w:rPr>
                  <w:rFonts w:ascii="Cambria Math" w:hAnsi="Cambria Math"/>
                </w:rPr>
              </m:ctrlPr>
            </m:sSubSup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sub>
            <m:sup>
              <m:r>
                <w:rPr>
                  <w:rFonts w:ascii="Cambria Math" w:hAnsi="Cambria Math"/>
                </w:rPr>
                <m:t>θ</m:t>
              </m:r>
            </m:sup>
          </m:sSubSup>
          <m:r>
            <m:rPr>
              <m:sty m:val="p"/>
            </m:rPr>
            <w:rPr>
              <w:rFonts w:ascii="Cambria Math" w:hAnsi="Cambria Math"/>
            </w:rPr>
            <m:t>,</m:t>
          </m:r>
        </m:oMath>
      </m:oMathPara>
    </w:p>
    <w:p w14:paraId="0BEAA227" w14:textId="77777777" w:rsidR="00A63A98" w:rsidRDefault="00000000">
      <w:pPr>
        <w:pStyle w:val="FirstParagraph"/>
        <w:spacing w:after="120"/>
      </w:pPr>
      <w:r>
        <w:rPr>
          <w:sz w:val="22"/>
        </w:rPr>
        <w:t xml:space="preserve">where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2"/>
        </w:rPr>
        <w:t xml:space="preserve"> is the weight of technique </w:t>
      </w:r>
      <m:oMath>
        <m:r>
          <w:rPr>
            <w:rFonts w:ascii="Cambria Math" w:hAnsi="Cambria Math"/>
          </w:rPr>
          <m:t>j</m:t>
        </m:r>
      </m:oMath>
      <w:r>
        <w:rPr>
          <w:sz w:val="22"/>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ι</m:t>
                </m:r>
              </m:e>
            </m:acc>
          </m:e>
          <m:sub>
            <m:r>
              <w:rPr>
                <w:rFonts w:ascii="Cambria Math" w:hAnsi="Cambria Math"/>
              </w:rPr>
              <m:t>π</m:t>
            </m:r>
          </m:sub>
        </m:sSub>
      </m:oMath>
      <w:r>
        <w:rPr>
          <w:sz w:val="22"/>
        </w:rPr>
        <w:t xml:space="preserve"> the largest interception value on a non-final hop,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π</m:t>
            </m:r>
          </m:sub>
        </m:sSub>
      </m:oMath>
      <w:r>
        <w:rPr>
          <w:sz w:val="22"/>
        </w:rP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i</m:t>
            </m:r>
          </m:sub>
        </m:sSub>
      </m:oMath>
      <w:r>
        <w:rPr>
          <w:sz w:val="22"/>
        </w:rPr>
        <w:t xml:space="preserve"> the mean technique weight on path </w:t>
      </w:r>
      <m:oMath>
        <m:r>
          <w:rPr>
            <w:rFonts w:ascii="Cambria Math" w:hAnsi="Cambria Math"/>
          </w:rPr>
          <m:t>π</m:t>
        </m:r>
      </m:oMath>
      <w:r>
        <w:rPr>
          <w:sz w:val="22"/>
        </w:rPr>
        <w:t xml:space="preserve"> and of trap type </w:t>
      </w:r>
      <m:oMath>
        <m:r>
          <w:rPr>
            <w:rFonts w:ascii="Cambria Math" w:hAnsi="Cambria Math"/>
          </w:rPr>
          <m:t>i</m:t>
        </m:r>
      </m:oMath>
      <w:r>
        <w:rPr>
          <w:sz w:val="22"/>
        </w:rPr>
        <w:t xml:space="preserve">, and </w:t>
      </w:r>
      <m:oMath>
        <m:sSub>
          <m:sSubPr>
            <m:ctrlPr>
              <w:rPr>
                <w:rFonts w:ascii="Cambria Math" w:hAnsi="Cambria Math"/>
              </w:rPr>
            </m:ctrlPr>
          </m:sSubPr>
          <m:e>
            <m:r>
              <w:rPr>
                <w:rFonts w:ascii="Cambria Math" w:hAnsi="Cambria Math"/>
              </w:rPr>
              <m:t>q</m:t>
            </m:r>
          </m:e>
          <m:sub>
            <m:r>
              <w:rPr>
                <w:rFonts w:ascii="Cambria Math" w:hAnsi="Cambria Math"/>
              </w:rPr>
              <m:t>p</m:t>
            </m:r>
          </m:sub>
        </m:sSub>
      </m:oMath>
      <w:r>
        <w:rPr>
          <w:sz w:val="22"/>
        </w:rPr>
        <w:t xml:space="preserve"> the identity prior. All coefficients are multiplied by 100 and rounded to integers; the solvers and the evaluator compute exactly on these integer coefficients, so every reported score is exact to 0.01 for the rounded model.</w:t>
      </w:r>
    </w:p>
    <w:p w14:paraId="435B5A1B" w14:textId="77777777" w:rsidR="00A63A98" w:rsidRDefault="00000000">
      <w:pPr>
        <w:pStyle w:val="TableCaption"/>
      </w:pPr>
      <w:r>
        <w:rPr>
          <w:b/>
          <w:bCs/>
        </w:rPr>
        <w:t>Table 2.</w:t>
      </w:r>
      <w:r>
        <w:t xml:space="preserve"> Objective tiers and weights.</w:t>
      </w:r>
    </w:p>
    <w:tbl>
      <w:tblPr>
        <w:tblStyle w:val="Table"/>
        <w:tblW w:w="5000" w:type="pct"/>
        <w:tblBorders>
          <w:top w:val="single" w:sz="8" w:space="0" w:color="000000"/>
          <w:bottom w:val="single" w:sz="8" w:space="0" w:color="000000"/>
          <w:insideH w:val="single" w:sz="2" w:space="0" w:color="000000"/>
        </w:tblBorders>
        <w:tblCellMar>
          <w:top w:w="20" w:type="dxa"/>
          <w:left w:w="60" w:type="dxa"/>
          <w:bottom w:w="20" w:type="dxa"/>
          <w:right w:w="60" w:type="dxa"/>
        </w:tblCellMar>
        <w:tblLook w:val="0020" w:firstRow="1" w:lastRow="0" w:firstColumn="0" w:lastColumn="0" w:noHBand="0" w:noVBand="0"/>
        <w:tblCaption w:val="Table 2. Objective tiers and weights."/>
      </w:tblPr>
      <w:tblGrid>
        <w:gridCol w:w="2029"/>
        <w:gridCol w:w="3104"/>
        <w:gridCol w:w="4347"/>
      </w:tblGrid>
      <w:tr w:rsidR="00A63A98" w14:paraId="66361E94" w14:textId="77777777" w:rsidTr="00A63A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14:paraId="229C9088" w14:textId="77777777" w:rsidR="00A63A98" w:rsidRDefault="00000000">
            <w:pPr>
              <w:pStyle w:val="Compact"/>
              <w:spacing w:before="0" w:after="0"/>
            </w:pPr>
            <w:r>
              <w:rPr>
                <w:b/>
                <w:sz w:val="18"/>
              </w:rPr>
              <w:t>Tier</w:t>
            </w:r>
          </w:p>
        </w:tc>
        <w:tc>
          <w:tcPr>
            <w:tcW w:w="0" w:type="auto"/>
            <w:tcBorders>
              <w:bottom w:val="single" w:sz="6" w:space="0" w:color="000000"/>
            </w:tcBorders>
          </w:tcPr>
          <w:p w14:paraId="6B617943" w14:textId="77777777" w:rsidR="00A63A98" w:rsidRDefault="00000000">
            <w:pPr>
              <w:pStyle w:val="Compact"/>
              <w:spacing w:before="0" w:after="0"/>
            </w:pPr>
            <w:r>
              <w:rPr>
                <w:b/>
                <w:sz w:val="18"/>
              </w:rPr>
              <w:t>Weight</w:t>
            </w:r>
          </w:p>
        </w:tc>
        <w:tc>
          <w:tcPr>
            <w:tcW w:w="0" w:type="auto"/>
            <w:tcBorders>
              <w:bottom w:val="single" w:sz="6" w:space="0" w:color="000000"/>
            </w:tcBorders>
          </w:tcPr>
          <w:p w14:paraId="1575E09A" w14:textId="77777777" w:rsidR="00A63A98" w:rsidRDefault="00000000">
            <w:pPr>
              <w:pStyle w:val="Compact"/>
              <w:spacing w:before="0" w:after="0"/>
            </w:pPr>
            <w:r>
              <w:rPr>
                <w:b/>
                <w:sz w:val="18"/>
              </w:rPr>
              <w:t>Meaning</w:t>
            </w:r>
          </w:p>
        </w:tc>
      </w:tr>
      <w:tr w:rsidR="00A63A98" w14:paraId="11C3AC55" w14:textId="77777777">
        <w:tc>
          <w:tcPr>
            <w:tcW w:w="0" w:type="auto"/>
          </w:tcPr>
          <w:p w14:paraId="453FFB2B" w14:textId="77777777" w:rsidR="00A63A98" w:rsidRDefault="00000000">
            <w:pPr>
              <w:pStyle w:val="Compact"/>
              <w:spacing w:before="0" w:after="0"/>
            </w:pPr>
            <w:r>
              <w:rPr>
                <w:sz w:val="18"/>
              </w:rPr>
              <w:t>L4 early interception</w:t>
            </w:r>
          </w:p>
        </w:tc>
        <w:tc>
          <w:tcPr>
            <w:tcW w:w="0" w:type="auto"/>
          </w:tcPr>
          <w:p w14:paraId="42936D93" w14:textId="77777777" w:rsidR="00A63A98" w:rsidRDefault="00000000">
            <w:pPr>
              <w:pStyle w:val="Compact"/>
              <w:spacing w:before="0" w:after="0"/>
            </w:pPr>
            <w:r>
              <w:rPr>
                <w:sz w:val="18"/>
              </w:rPr>
              <w:t>1,000</w:t>
            </w:r>
          </w:p>
        </w:tc>
        <w:tc>
          <w:tcPr>
            <w:tcW w:w="0" w:type="auto"/>
          </w:tcPr>
          <w:p w14:paraId="2CDF68C9" w14:textId="77777777" w:rsidR="00A63A98" w:rsidRDefault="00000000">
            <w:pPr>
              <w:pStyle w:val="Compact"/>
              <w:spacing w:before="0" w:after="0"/>
            </w:pPr>
            <w:r>
              <w:rPr>
                <w:sz w:val="18"/>
              </w:rPr>
              <w:t>attacker detected on a hop before the target</w:t>
            </w:r>
          </w:p>
        </w:tc>
      </w:tr>
      <w:tr w:rsidR="00A63A98" w14:paraId="7516C333" w14:textId="77777777">
        <w:tc>
          <w:tcPr>
            <w:tcW w:w="0" w:type="auto"/>
          </w:tcPr>
          <w:p w14:paraId="1AB6ED08" w14:textId="77777777" w:rsidR="00A63A98" w:rsidRDefault="00000000">
            <w:pPr>
              <w:pStyle w:val="Compact"/>
              <w:spacing w:before="0" w:after="0"/>
            </w:pPr>
            <w:r>
              <w:rPr>
                <w:sz w:val="18"/>
              </w:rPr>
              <w:t>L3 path coverage</w:t>
            </w:r>
          </w:p>
        </w:tc>
        <w:tc>
          <w:tcPr>
            <w:tcW w:w="0" w:type="auto"/>
          </w:tcPr>
          <w:p w14:paraId="76B00F90" w14:textId="77777777" w:rsidR="00A63A98" w:rsidRDefault="00000000">
            <w:pPr>
              <w:pStyle w:val="Compact"/>
              <w:spacing w:before="0" w:after="0"/>
            </w:pPr>
            <w:r>
              <w:rPr>
                <w:sz w:val="18"/>
              </w:rPr>
              <w:t>100 (forward) + 70 (backward)</w:t>
            </w:r>
          </w:p>
        </w:tc>
        <w:tc>
          <w:tcPr>
            <w:tcW w:w="0" w:type="auto"/>
          </w:tcPr>
          <w:p w14:paraId="5B520856" w14:textId="77777777" w:rsidR="00A63A98" w:rsidRDefault="00000000">
            <w:pPr>
              <w:pStyle w:val="Compact"/>
              <w:spacing w:before="0" w:after="0"/>
            </w:pPr>
            <w:r>
              <w:rPr>
                <w:sz w:val="18"/>
              </w:rPr>
              <w:t>covered hops of each attack path</w:t>
            </w:r>
          </w:p>
        </w:tc>
      </w:tr>
      <w:tr w:rsidR="00A63A98" w14:paraId="61EEBA2D" w14:textId="77777777">
        <w:tc>
          <w:tcPr>
            <w:tcW w:w="0" w:type="auto"/>
          </w:tcPr>
          <w:p w14:paraId="054B7451" w14:textId="77777777" w:rsidR="00A63A98" w:rsidRDefault="00000000">
            <w:pPr>
              <w:pStyle w:val="Compact"/>
              <w:spacing w:before="0" w:after="0"/>
            </w:pPr>
            <w:r>
              <w:rPr>
                <w:sz w:val="18"/>
              </w:rPr>
              <w:t>L2 ATT&amp;CK breadth</w:t>
            </w:r>
          </w:p>
        </w:tc>
        <w:tc>
          <w:tcPr>
            <w:tcW w:w="0" w:type="auto"/>
          </w:tcPr>
          <w:p w14:paraId="3AB9F369" w14:textId="77777777" w:rsidR="00A63A98" w:rsidRDefault="00000000">
            <w:pPr>
              <w:pStyle w:val="Compact"/>
              <w:spacing w:before="0" w:after="0"/>
            </w:pPr>
            <w:r>
              <w:rPr>
                <w:sz w:val="18"/>
              </w:rPr>
              <w:t>12 (tactic family), 10 (technique)</w:t>
            </w:r>
          </w:p>
        </w:tc>
        <w:tc>
          <w:tcPr>
            <w:tcW w:w="0" w:type="auto"/>
          </w:tcPr>
          <w:p w14:paraId="0ABBCE87" w14:textId="77777777" w:rsidR="00A63A98" w:rsidRDefault="00000000">
            <w:pPr>
              <w:pStyle w:val="Compact"/>
              <w:spacing w:before="0" w:after="0"/>
            </w:pPr>
            <w:r>
              <w:rPr>
                <w:sz w:val="18"/>
              </w:rPr>
              <w:t>distinct techniques and tactic families detected</w:t>
            </w:r>
          </w:p>
        </w:tc>
      </w:tr>
      <w:tr w:rsidR="00A63A98" w14:paraId="5DC0295B" w14:textId="77777777">
        <w:tc>
          <w:tcPr>
            <w:tcW w:w="0" w:type="auto"/>
          </w:tcPr>
          <w:p w14:paraId="1E6945D6" w14:textId="77777777" w:rsidR="00A63A98" w:rsidRDefault="00000000">
            <w:pPr>
              <w:pStyle w:val="Compact"/>
              <w:spacing w:before="0" w:after="0"/>
            </w:pPr>
            <w:r>
              <w:rPr>
                <w:sz w:val="18"/>
              </w:rPr>
              <w:t>L1 basic detection</w:t>
            </w:r>
          </w:p>
        </w:tc>
        <w:tc>
          <w:tcPr>
            <w:tcW w:w="0" w:type="auto"/>
          </w:tcPr>
          <w:p w14:paraId="47A8F563" w14:textId="77777777" w:rsidR="00A63A98" w:rsidRDefault="00000000">
            <w:pPr>
              <w:pStyle w:val="Compact"/>
              <w:spacing w:before="0" w:after="0"/>
            </w:pPr>
            <w:r>
              <w:rPr>
                <w:sz w:val="18"/>
              </w:rPr>
              <w:t>1</w:t>
            </w:r>
          </w:p>
        </w:tc>
        <w:tc>
          <w:tcPr>
            <w:tcW w:w="0" w:type="auto"/>
          </w:tcPr>
          <w:p w14:paraId="37DABE38" w14:textId="77777777" w:rsidR="00A63A98" w:rsidRDefault="00000000">
            <w:pPr>
              <w:pStyle w:val="Compact"/>
              <w:spacing w:before="0" w:after="0"/>
            </w:pPr>
            <w:r>
              <w:rPr>
                <w:sz w:val="18"/>
              </w:rPr>
              <w:t>live honeypots, weighted by identity prior</w:t>
            </w:r>
          </w:p>
        </w:tc>
      </w:tr>
    </w:tbl>
    <w:p w14:paraId="2FFF7F0C" w14:textId="77777777" w:rsidR="00A63A98" w:rsidRDefault="00000000">
      <w:pPr>
        <w:pStyle w:val="BodyText"/>
        <w:spacing w:after="120"/>
      </w:pPr>
      <w:r>
        <w:rPr>
          <w:sz w:val="22"/>
        </w:rPr>
        <w:t>The weight ratios alone do not enforce strict tier priority. On the test instance, one unit of L4 is worth 433.50, while the lower tiers can add up to 5,985.68; the same holds for L3 (33.15 vs. 1,496.00) and L2 (10.00 vs. 906.40). Strict priority is therefore enforced by the four-pass procedure of Section 5.1.</w:t>
      </w:r>
    </w:p>
    <w:p w14:paraId="77B9B3EA" w14:textId="77777777" w:rsidR="00A63A98" w:rsidRDefault="00000000">
      <w:pPr>
        <w:pStyle w:val="Heading3"/>
      </w:pPr>
      <w:bookmarkStart w:id="9" w:name="worst-case-objective"/>
      <w:bookmarkEnd w:id="8"/>
      <w:r>
        <w:t>3.6 Worst-case objective</w:t>
      </w:r>
    </w:p>
    <w:p w14:paraId="2A381FEE" w14:textId="77777777" w:rsidR="00A63A98" w:rsidRDefault="00000000">
      <w:pPr>
        <w:pStyle w:val="FirstParagraph"/>
        <w:spacing w:after="120"/>
      </w:pPr>
      <w:r>
        <w:rPr>
          <w:sz w:val="22"/>
        </w:rPr>
        <w:t xml:space="preserve">The worst-case utility of a schedule is </w:t>
      </w:r>
      <m:oMath>
        <m:r>
          <w:rPr>
            <w:rFonts w:ascii="Cambria Math" w:hAnsi="Cambria Math"/>
          </w:rPr>
          <m:t>r</m:t>
        </m:r>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θ</m:t>
            </m:r>
            <m:r>
              <m:rPr>
                <m:sty m:val="p"/>
              </m:rPr>
              <w:rPr>
                <w:rFonts w:ascii="Cambria Math" w:hAnsi="Cambria Math"/>
              </w:rPr>
              <m:t>∈</m:t>
            </m:r>
            <m:r>
              <w:rPr>
                <w:rFonts w:ascii="Cambria Math" w:hAnsi="Cambria Math"/>
              </w:rPr>
              <m:t>Θ</m:t>
            </m:r>
          </m:sub>
        </m:sSub>
        <m:sSub>
          <m:sSubPr>
            <m:ctrlPr>
              <w:rPr>
                <w:rFonts w:ascii="Cambria Math" w:hAnsi="Cambria Math"/>
              </w:rPr>
            </m:ctrlPr>
          </m:sSubPr>
          <m:e>
            <m:r>
              <w:rPr>
                <w:rFonts w:ascii="Cambria Math" w:hAnsi="Cambria Math"/>
              </w:rPr>
              <m:t>Q</m:t>
            </m:r>
          </m:e>
          <m:sub>
            <m:r>
              <w:rPr>
                <w:rFonts w:ascii="Cambria Math" w:hAnsi="Cambria Math"/>
              </w:rPr>
              <m:t>θ</m:t>
            </m:r>
          </m:sub>
        </m:sSub>
        <m:d>
          <m:dPr>
            <m:ctrlPr>
              <w:rPr>
                <w:rFonts w:ascii="Cambria Math" w:hAnsi="Cambria Math"/>
              </w:rPr>
            </m:ctrlPr>
          </m:dPr>
          <m:e>
            <m:r>
              <w:rPr>
                <w:rFonts w:ascii="Cambria Math" w:hAnsi="Cambria Math"/>
              </w:rPr>
              <m:t>x</m:t>
            </m:r>
          </m:e>
        </m:d>
      </m:oMath>
      <w:r>
        <w:rPr>
          <w:sz w:val="22"/>
        </w:rPr>
        <w:t>, and the robust optimum is</w:t>
      </w:r>
    </w:p>
    <w:p w14:paraId="462DB3F8" w14:textId="77777777" w:rsidR="00A63A98" w:rsidRDefault="00000000">
      <w:pPr>
        <w:pStyle w:val="BodyText"/>
        <w:spacing w:after="120"/>
      </w:pPr>
      <m:oMathPara>
        <m:oMathParaPr>
          <m:jc m:val="center"/>
        </m:oMathParaP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x </m:t>
              </m:r>
              <m:r>
                <m:rPr>
                  <m:nor/>
                </m:rPr>
                <m:t>feasible</m:t>
              </m:r>
            </m:lim>
          </m:limLow>
          <m:r>
            <w:rPr>
              <w:rFonts w:ascii="Cambria Math" w:hAnsi="Cambria Math"/>
            </w:rPr>
            <m:t> </m:t>
          </m:r>
          <m:limLow>
            <m:limLowPr>
              <m:ctrlPr>
                <w:rPr>
                  <w:rFonts w:ascii="Cambria Math" w:hAnsi="Cambria Math"/>
                </w:rPr>
              </m:ctrlPr>
            </m:limLowPr>
            <m:e>
              <m:r>
                <m:rPr>
                  <m:sty m:val="p"/>
                </m:rPr>
                <w:rPr>
                  <w:rFonts w:ascii="Cambria Math" w:hAnsi="Cambria Math"/>
                </w:rPr>
                <m:t>min</m:t>
              </m:r>
            </m:e>
            <m:lim>
              <m:r>
                <w:rPr>
                  <w:rFonts w:ascii="Cambria Math" w:hAnsi="Cambria Math"/>
                </w:rPr>
                <m:t>θ</m:t>
              </m:r>
              <m:r>
                <m:rPr>
                  <m:sty m:val="p"/>
                </m:rPr>
                <w:rPr>
                  <w:rFonts w:ascii="Cambria Math" w:hAnsi="Cambria Math"/>
                </w:rPr>
                <m:t>∈</m:t>
              </m:r>
              <m:r>
                <w:rPr>
                  <w:rFonts w:ascii="Cambria Math" w:hAnsi="Cambria Math"/>
                </w:rPr>
                <m:t>Θ</m:t>
              </m:r>
            </m:lim>
          </m:limLow>
          <m:sSub>
            <m:sSubPr>
              <m:ctrlPr>
                <w:rPr>
                  <w:rFonts w:ascii="Cambria Math" w:hAnsi="Cambria Math"/>
                </w:rPr>
              </m:ctrlPr>
            </m:sSubPr>
            <m:e>
              <m:r>
                <w:rPr>
                  <w:rFonts w:ascii="Cambria Math" w:hAnsi="Cambria Math"/>
                </w:rPr>
                <m:t>Q</m:t>
              </m:r>
            </m:e>
            <m:sub>
              <m:r>
                <w:rPr>
                  <w:rFonts w:ascii="Cambria Math" w:hAnsi="Cambria Math"/>
                </w:rPr>
                <m:t>θ</m:t>
              </m:r>
            </m:sub>
          </m:sSub>
          <m:d>
            <m:dPr>
              <m:ctrlPr>
                <w:rPr>
                  <w:rFonts w:ascii="Cambria Math" w:hAnsi="Cambria Math"/>
                </w:rPr>
              </m:ctrlPr>
            </m:dPr>
            <m:e>
              <m:r>
                <w:rPr>
                  <w:rFonts w:ascii="Cambria Math" w:hAnsi="Cambria Math"/>
                </w:rPr>
                <m:t>x</m:t>
              </m:r>
            </m:e>
          </m:d>
          <m:r>
            <m:rPr>
              <m:sty m:val="p"/>
            </m:rPr>
            <w:rPr>
              <w:rFonts w:ascii="Cambria Math" w:hAnsi="Cambria Math"/>
            </w:rPr>
            <m:t>.</m:t>
          </m:r>
        </m:oMath>
      </m:oMathPara>
    </w:p>
    <w:p w14:paraId="625E0802" w14:textId="77777777" w:rsidR="00A63A98" w:rsidRDefault="00000000">
      <w:pPr>
        <w:pStyle w:val="FirstParagraph"/>
        <w:spacing w:after="120"/>
      </w:pPr>
      <w:r>
        <w:rPr>
          <w:sz w:val="22"/>
        </w:rPr>
        <w:t xml:space="preserve">A schedule that is best against one profile need not maximize </w:t>
      </w:r>
      <m:oMath>
        <m:r>
          <w:rPr>
            <w:rFonts w:ascii="Cambria Math" w:hAnsi="Cambria Math"/>
          </w:rPr>
          <m:t>r</m:t>
        </m:r>
        <m:d>
          <m:dPr>
            <m:ctrlPr>
              <w:rPr>
                <w:rFonts w:ascii="Cambria Math" w:hAnsi="Cambria Math"/>
              </w:rPr>
            </m:ctrlPr>
          </m:dPr>
          <m:e>
            <m:r>
              <w:rPr>
                <w:rFonts w:ascii="Cambria Math" w:hAnsi="Cambria Math"/>
              </w:rPr>
              <m:t>x</m:t>
            </m:r>
          </m:e>
        </m:d>
      </m:oMath>
      <w:r>
        <w:rPr>
          <w:sz w:val="22"/>
        </w:rPr>
        <w:t>; Section 7.2 shows this on the test instance.</w:t>
      </w:r>
    </w:p>
    <w:p w14:paraId="4C66298A" w14:textId="77777777" w:rsidR="00A63A98" w:rsidRDefault="00000000">
      <w:pPr>
        <w:pStyle w:val="Heading3"/>
      </w:pPr>
      <w:bookmarkStart w:id="10" w:name="np-hardness"/>
      <w:bookmarkEnd w:id="9"/>
      <w:r>
        <w:t>3.7 NP-hardness</w:t>
      </w:r>
    </w:p>
    <w:p w14:paraId="065473CB" w14:textId="77777777" w:rsidR="00A63A98" w:rsidRDefault="00000000">
      <w:pPr>
        <w:pStyle w:val="FirstParagraph"/>
        <w:spacing w:after="120"/>
      </w:pPr>
      <w:r>
        <w:rPr>
          <w:sz w:val="22"/>
        </w:rPr>
        <w:t xml:space="preserve">We reduce from Maximum k-Coverage [6]: given a universe </w:t>
      </w:r>
      <m:oMath>
        <m:r>
          <w:rPr>
            <w:rFonts w:ascii="Cambria Math" w:hAnsi="Cambria Math"/>
          </w:rPr>
          <m:t>U</m:t>
        </m:r>
      </m:oMath>
      <w:r>
        <w:rPr>
          <w:sz w:val="22"/>
        </w:rPr>
        <w:t xml:space="preserve">, sets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U</m:t>
        </m:r>
      </m:oMath>
      <w:r>
        <w:rPr>
          <w:sz w:val="22"/>
        </w:rPr>
        <w:t xml:space="preserve"> and an integer </w:t>
      </w:r>
      <m:oMath>
        <m:r>
          <w:rPr>
            <w:rFonts w:ascii="Cambria Math" w:hAnsi="Cambria Math"/>
          </w:rPr>
          <m:t>k</m:t>
        </m:r>
      </m:oMath>
      <w:r>
        <w:rPr>
          <w:sz w:val="22"/>
        </w:rPr>
        <w:t xml:space="preserve">, choose </w:t>
      </w:r>
      <m:oMath>
        <m:r>
          <w:rPr>
            <w:rFonts w:ascii="Cambria Math" w:hAnsi="Cambria Math"/>
          </w:rPr>
          <m:t>k</m:t>
        </m:r>
      </m:oMath>
      <w:r>
        <w:rPr>
          <w:sz w:val="22"/>
        </w:rPr>
        <w:t xml:space="preserve"> sets that cover as many elements as possible. Construct an instance with one zone, one slot, one role and </w:t>
      </w:r>
      <m:oMath>
        <m:r>
          <w:rPr>
            <w:rFonts w:ascii="Cambria Math" w:hAnsi="Cambria Math"/>
          </w:rPr>
          <m:t>k</m:t>
        </m:r>
      </m:oMath>
      <w:r>
        <w:rPr>
          <w:sz w:val="22"/>
        </w:rPr>
        <w:t xml:space="preserve"> distinct fingerprints, and set </w:t>
      </w:r>
      <m:oMath>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z</m:t>
            </m:r>
          </m:sub>
        </m:sSub>
        <m:r>
          <m:rPr>
            <m:sty m:val="p"/>
          </m:rPr>
          <w:rPr>
            <w:rFonts w:ascii="Cambria Math" w:hAnsi="Cambria Math"/>
          </w:rPr>
          <m:t>=</m:t>
        </m:r>
        <m:r>
          <w:rPr>
            <w:rFonts w:ascii="Cambria Math" w:hAnsi="Cambria Math"/>
          </w:rPr>
          <m:t>k</m:t>
        </m:r>
      </m:oMath>
      <w:r>
        <w:rPr>
          <w:sz w:val="22"/>
        </w:rPr>
        <w:t xml:space="preserve">. Create one trap type per set </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sz w:val="22"/>
        </w:rPr>
        <w:t xml:space="preserve">, one ATT&amp;CK technique per element of </w:t>
      </w:r>
      <m:oMath>
        <m:r>
          <w:rPr>
            <w:rFonts w:ascii="Cambria Math" w:hAnsi="Cambria Math"/>
          </w:rPr>
          <m:t>U</m:t>
        </m:r>
      </m:oMath>
      <w:r>
        <w:rPr>
          <w:sz w:val="22"/>
        </w:rPr>
        <w:t xml:space="preserve">, and let trap type </w:t>
      </w:r>
      <m:oMath>
        <m:r>
          <w:rPr>
            <w:rFonts w:ascii="Cambria Math" w:hAnsi="Cambria Math"/>
          </w:rPr>
          <m:t>i</m:t>
        </m:r>
      </m:oMath>
      <w:r>
        <w:rPr>
          <w:sz w:val="22"/>
        </w:rPr>
        <w:t xml:space="preserve"> detect exactly the techniques in </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sz w:val="22"/>
        </w:rPr>
        <w:t xml:space="preserve">. Use no type conflicts and no air gap, make every type plausible for the role, give every path frequency 0 (so C10a and C10b require nothing), and make the slot valid. With one slot, no churn or burn rule applies. Set every technique weight to 1 and every layer weight except </w:t>
      </w:r>
      <m:oMath>
        <m:sSub>
          <m:sSubPr>
            <m:ctrlPr>
              <w:rPr>
                <w:rFonts w:ascii="Cambria Math" w:hAnsi="Cambria Math"/>
              </w:rPr>
            </m:ctrlPr>
          </m:sSubPr>
          <m:e>
            <m:r>
              <w:rPr>
                <w:rFonts w:ascii="Cambria Math" w:hAnsi="Cambria Math"/>
              </w:rPr>
              <m:t>w</m:t>
            </m:r>
          </m:e>
          <m:sub>
            <m:r>
              <w:rPr>
                <w:rFonts w:ascii="Cambria Math" w:hAnsi="Cambria Math"/>
              </w:rPr>
              <m:t>tech</m:t>
            </m:r>
          </m:sub>
        </m:sSub>
      </m:oMath>
      <w:r>
        <w:rPr>
          <w:sz w:val="22"/>
        </w:rPr>
        <w:t xml:space="preserve"> to 0, so the score is proportional to the number of distinct elements covered. Each chosen trap type receives its own fingerprint, so C12 and C14 hold for any </w:t>
      </w:r>
      <m:oMath>
        <m:r>
          <w:rPr>
            <w:rFonts w:ascii="Cambria Math" w:hAnsi="Cambria Math"/>
          </w:rPr>
          <m:t>k</m:t>
        </m:r>
      </m:oMath>
      <w:r>
        <w:rPr>
          <w:sz w:val="22"/>
        </w:rPr>
        <w:t xml:space="preserve"> types. A schedule of score </w:t>
      </w:r>
      <m:oMath>
        <m:r>
          <w:rPr>
            <w:rFonts w:ascii="Cambria Math" w:hAnsi="Cambria Math"/>
          </w:rPr>
          <m:t>v</m:t>
        </m:r>
      </m:oMath>
      <w:r>
        <w:rPr>
          <w:sz w:val="22"/>
        </w:rPr>
        <w:t xml:space="preserve"> selects at most </w:t>
      </w:r>
      <m:oMath>
        <m:r>
          <w:rPr>
            <w:rFonts w:ascii="Cambria Math" w:hAnsi="Cambria Math"/>
          </w:rPr>
          <m:t>k</m:t>
        </m:r>
      </m:oMath>
      <w:r>
        <w:rPr>
          <w:sz w:val="22"/>
        </w:rPr>
        <w:t xml:space="preserve"> distinct trap types whose sets cover </w:t>
      </w:r>
      <m:oMath>
        <m:r>
          <w:rPr>
            <w:rFonts w:ascii="Cambria Math" w:hAnsi="Cambria Math"/>
          </w:rPr>
          <m:t>v</m:t>
        </m:r>
      </m:oMath>
      <w:r>
        <w:rPr>
          <w:sz w:val="22"/>
        </w:rPr>
        <w:t xml:space="preserve"> elements, and conversely any </w:t>
      </w:r>
      <m:oMath>
        <m:r>
          <w:rPr>
            <w:rFonts w:ascii="Cambria Math" w:hAnsi="Cambria Math"/>
          </w:rPr>
          <m:t>k</m:t>
        </m:r>
      </m:oMath>
      <w:r>
        <w:rPr>
          <w:sz w:val="22"/>
        </w:rPr>
        <w:t xml:space="preserve"> sets covering </w:t>
      </w:r>
      <m:oMath>
        <m:r>
          <w:rPr>
            <w:rFonts w:ascii="Cambria Math" w:hAnsi="Cambria Math"/>
          </w:rPr>
          <m:t>v</m:t>
        </m:r>
      </m:oMath>
      <w:r>
        <w:rPr>
          <w:sz w:val="22"/>
        </w:rPr>
        <w:t xml:space="preserve"> elements give a </w:t>
      </w:r>
      <w:r>
        <w:rPr>
          <w:sz w:val="22"/>
        </w:rPr>
        <w:lastRenderedPageBreak/>
        <w:t xml:space="preserve">schedule of score </w:t>
      </w:r>
      <m:oMath>
        <m:r>
          <w:rPr>
            <w:rFonts w:ascii="Cambria Math" w:hAnsi="Cambria Math"/>
          </w:rPr>
          <m:t>v</m:t>
        </m:r>
      </m:oMath>
      <w:r>
        <w:rPr>
          <w:sz w:val="22"/>
        </w:rPr>
        <w:t>. The construction is polynomial, and this special case is NP-hard, so ZSTP scheduling is NP-hard.</w:t>
      </w:r>
    </w:p>
    <w:p w14:paraId="70EAF25C" w14:textId="77777777" w:rsidR="00A63A98" w:rsidRDefault="00000000">
      <w:pPr>
        <w:pStyle w:val="Heading2"/>
      </w:pPr>
      <w:bookmarkStart w:id="11" w:name="hard-constraints-and-pre-solve-updates"/>
      <w:bookmarkEnd w:id="3"/>
      <w:bookmarkEnd w:id="10"/>
      <w:r>
        <w:t>4. Hard Constraints and Pre-Solve Updates</w:t>
      </w:r>
    </w:p>
    <w:p w14:paraId="0060956F" w14:textId="77777777" w:rsidR="00A63A98" w:rsidRDefault="00000000">
      <w:pPr>
        <w:pStyle w:val="FirstParagraph"/>
        <w:spacing w:after="120"/>
      </w:pPr>
      <w:r>
        <w:rPr>
          <w:sz w:val="22"/>
        </w:rPr>
        <w:t>All hard rules are encoded as hard clauses (cardinality rules through sequential-counter encodings), so RC2 and the SAT search never return a schedule that violates one. An independent rule checker, which never calls a solver, re-tests every schedule reported in Section 7. Table 3 lists the rules. C1, C6, C7, C9 and C13 are not restrictions: they define credit, coverage, interception and burn inside the objective (Section 3.4–3.5). The threat update U11 (formerly listed as C11) and the slot check F15 (formerly C15) run before the encoding is built.</w:t>
      </w:r>
    </w:p>
    <w:p w14:paraId="145166EB" w14:textId="77777777" w:rsidR="00A63A98" w:rsidRDefault="00000000">
      <w:pPr>
        <w:pStyle w:val="TableCaption"/>
      </w:pPr>
      <w:r>
        <w:rPr>
          <w:b/>
          <w:bCs/>
        </w:rPr>
        <w:t>Table 3.</w:t>
      </w:r>
      <w:r>
        <w:t xml:space="preserve"> Hard rules (enforced by the solver and re-tested by the rule checker) and pre-solve steps.</w:t>
      </w:r>
    </w:p>
    <w:tbl>
      <w:tblPr>
        <w:tblStyle w:val="Table"/>
        <w:tblW w:w="5000" w:type="pct"/>
        <w:tblBorders>
          <w:top w:val="single" w:sz="8" w:space="0" w:color="000000"/>
          <w:bottom w:val="single" w:sz="8" w:space="0" w:color="000000"/>
          <w:insideH w:val="single" w:sz="2" w:space="0" w:color="000000"/>
        </w:tblBorders>
        <w:tblCellMar>
          <w:top w:w="20" w:type="dxa"/>
          <w:left w:w="60" w:type="dxa"/>
          <w:bottom w:w="20" w:type="dxa"/>
          <w:right w:w="60" w:type="dxa"/>
        </w:tblCellMar>
        <w:tblLook w:val="0020" w:firstRow="1" w:lastRow="0" w:firstColumn="0" w:lastColumn="0" w:noHBand="0" w:noVBand="0"/>
        <w:tblCaption w:val="Table 3. Hard rules (enforced by the solver and re-tested by the rule checker) and pre-solve steps."/>
      </w:tblPr>
      <w:tblGrid>
        <w:gridCol w:w="520"/>
        <w:gridCol w:w="5141"/>
        <w:gridCol w:w="3819"/>
      </w:tblGrid>
      <w:tr w:rsidR="00A63A98" w14:paraId="11CE3D64" w14:textId="77777777" w:rsidTr="00A63A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14:paraId="11E60391" w14:textId="77777777" w:rsidR="00A63A98" w:rsidRDefault="00000000">
            <w:pPr>
              <w:pStyle w:val="Compact"/>
              <w:spacing w:before="0" w:after="0"/>
            </w:pPr>
            <w:r>
              <w:rPr>
                <w:b/>
                <w:sz w:val="18"/>
              </w:rPr>
              <w:t>ID</w:t>
            </w:r>
          </w:p>
        </w:tc>
        <w:tc>
          <w:tcPr>
            <w:tcW w:w="0" w:type="auto"/>
            <w:tcBorders>
              <w:bottom w:val="single" w:sz="6" w:space="0" w:color="000000"/>
            </w:tcBorders>
          </w:tcPr>
          <w:p w14:paraId="40238A61" w14:textId="77777777" w:rsidR="00A63A98" w:rsidRDefault="00000000">
            <w:pPr>
              <w:pStyle w:val="Compact"/>
              <w:spacing w:before="0" w:after="0"/>
            </w:pPr>
            <w:r>
              <w:rPr>
                <w:b/>
                <w:sz w:val="18"/>
              </w:rPr>
              <w:t>Rule</w:t>
            </w:r>
          </w:p>
        </w:tc>
        <w:tc>
          <w:tcPr>
            <w:tcW w:w="0" w:type="auto"/>
            <w:tcBorders>
              <w:bottom w:val="single" w:sz="6" w:space="0" w:color="000000"/>
            </w:tcBorders>
          </w:tcPr>
          <w:p w14:paraId="2E8079D2" w14:textId="77777777" w:rsidR="00A63A98" w:rsidRDefault="00000000">
            <w:pPr>
              <w:pStyle w:val="Compact"/>
              <w:spacing w:before="0" w:after="0"/>
            </w:pPr>
            <w:r>
              <w:rPr>
                <w:b/>
                <w:sz w:val="18"/>
              </w:rPr>
              <w:t>Encoding</w:t>
            </w:r>
          </w:p>
        </w:tc>
      </w:tr>
      <w:tr w:rsidR="00A63A98" w14:paraId="574D49AB" w14:textId="77777777">
        <w:tc>
          <w:tcPr>
            <w:tcW w:w="0" w:type="auto"/>
          </w:tcPr>
          <w:p w14:paraId="3015DF79" w14:textId="77777777" w:rsidR="00A63A98" w:rsidRDefault="00000000">
            <w:pPr>
              <w:pStyle w:val="Compact"/>
              <w:spacing w:before="0" w:after="0"/>
            </w:pPr>
            <w:r>
              <w:rPr>
                <w:sz w:val="18"/>
              </w:rPr>
              <w:t>C2</w:t>
            </w:r>
          </w:p>
        </w:tc>
        <w:tc>
          <w:tcPr>
            <w:tcW w:w="0" w:type="auto"/>
          </w:tcPr>
          <w:p w14:paraId="522AFCFF" w14:textId="77777777" w:rsidR="00A63A98" w:rsidRDefault="00000000">
            <w:pPr>
              <w:pStyle w:val="Compact"/>
              <w:spacing w:before="0" w:after="0"/>
            </w:pPr>
            <w:r>
              <w:rPr>
                <w:sz w:val="18"/>
              </w:rPr>
              <w:t>at most B</w:t>
            </w:r>
            <w:r>
              <w:rPr>
                <w:sz w:val="18"/>
                <w:vertAlign w:val="subscript"/>
              </w:rPr>
              <w:t>t</w:t>
            </w:r>
            <w:r>
              <w:rPr>
                <w:sz w:val="18"/>
              </w:rPr>
              <w:t xml:space="preserve"> honeypots per slot</w:t>
            </w:r>
          </w:p>
        </w:tc>
        <w:tc>
          <w:tcPr>
            <w:tcW w:w="0" w:type="auto"/>
          </w:tcPr>
          <w:p w14:paraId="5638ACE2" w14:textId="77777777" w:rsidR="00A63A98" w:rsidRDefault="00000000">
            <w:pPr>
              <w:pStyle w:val="Compact"/>
              <w:spacing w:before="0" w:after="0"/>
            </w:pPr>
            <w:r>
              <w:rPr>
                <w:sz w:val="18"/>
              </w:rPr>
              <w:t>cardinality ≤ B</w:t>
            </w:r>
            <w:r>
              <w:rPr>
                <w:sz w:val="18"/>
                <w:vertAlign w:val="subscript"/>
              </w:rPr>
              <w:t>t</w:t>
            </w:r>
          </w:p>
        </w:tc>
      </w:tr>
      <w:tr w:rsidR="00A63A98" w14:paraId="0715A677" w14:textId="77777777">
        <w:tc>
          <w:tcPr>
            <w:tcW w:w="0" w:type="auto"/>
          </w:tcPr>
          <w:p w14:paraId="4B1010B8" w14:textId="77777777" w:rsidR="00A63A98" w:rsidRDefault="00000000">
            <w:pPr>
              <w:pStyle w:val="Compact"/>
              <w:spacing w:before="0" w:after="0"/>
            </w:pPr>
            <w:r>
              <w:rPr>
                <w:sz w:val="18"/>
              </w:rPr>
              <w:t>C3</w:t>
            </w:r>
          </w:p>
        </w:tc>
        <w:tc>
          <w:tcPr>
            <w:tcW w:w="0" w:type="auto"/>
          </w:tcPr>
          <w:p w14:paraId="425E3664" w14:textId="77777777" w:rsidR="00A63A98" w:rsidRDefault="00000000">
            <w:pPr>
              <w:pStyle w:val="Compact"/>
              <w:spacing w:before="0" w:after="0"/>
            </w:pPr>
            <w:r>
              <w:rPr>
                <w:sz w:val="18"/>
              </w:rPr>
              <w:t>at most B</w:t>
            </w:r>
            <w:r>
              <w:rPr>
                <w:sz w:val="18"/>
                <w:vertAlign w:val="subscript"/>
              </w:rPr>
              <w:t>z</w:t>
            </w:r>
            <w:r>
              <w:rPr>
                <w:sz w:val="18"/>
              </w:rPr>
              <w:t xml:space="preserve"> honeypots per zone and slot</w:t>
            </w:r>
          </w:p>
        </w:tc>
        <w:tc>
          <w:tcPr>
            <w:tcW w:w="0" w:type="auto"/>
          </w:tcPr>
          <w:p w14:paraId="3359621C" w14:textId="77777777" w:rsidR="00A63A98" w:rsidRDefault="00000000">
            <w:pPr>
              <w:pStyle w:val="Compact"/>
              <w:spacing w:before="0" w:after="0"/>
            </w:pPr>
            <w:r>
              <w:rPr>
                <w:sz w:val="18"/>
              </w:rPr>
              <w:t>cardinality ≤ B</w:t>
            </w:r>
            <w:r>
              <w:rPr>
                <w:sz w:val="18"/>
                <w:vertAlign w:val="subscript"/>
              </w:rPr>
              <w:t>z</w:t>
            </w:r>
          </w:p>
        </w:tc>
      </w:tr>
      <w:tr w:rsidR="00A63A98" w14:paraId="5071185C" w14:textId="77777777">
        <w:tc>
          <w:tcPr>
            <w:tcW w:w="0" w:type="auto"/>
          </w:tcPr>
          <w:p w14:paraId="649FD1FC" w14:textId="77777777" w:rsidR="00A63A98" w:rsidRDefault="00000000">
            <w:pPr>
              <w:pStyle w:val="Compact"/>
              <w:spacing w:before="0" w:after="0"/>
            </w:pPr>
            <w:r>
              <w:rPr>
                <w:sz w:val="18"/>
              </w:rPr>
              <w:t>C4</w:t>
            </w:r>
          </w:p>
        </w:tc>
        <w:tc>
          <w:tcPr>
            <w:tcW w:w="0" w:type="auto"/>
          </w:tcPr>
          <w:p w14:paraId="62479792" w14:textId="77777777" w:rsidR="00A63A98" w:rsidRDefault="00000000">
            <w:pPr>
              <w:pStyle w:val="Compact"/>
              <w:spacing w:before="0" w:after="0"/>
            </w:pPr>
            <w:r>
              <w:rPr>
                <w:sz w:val="18"/>
              </w:rPr>
              <w:t>no conflicting trap types in the same zone and slot (dns+generic, web+generic)</w:t>
            </w:r>
          </w:p>
        </w:tc>
        <w:tc>
          <w:tcPr>
            <w:tcW w:w="0" w:type="auto"/>
          </w:tcPr>
          <w:p w14:paraId="6F8EB2DF" w14:textId="77777777" w:rsidR="00A63A98" w:rsidRDefault="00000000">
            <w:pPr>
              <w:pStyle w:val="Compact"/>
              <w:spacing w:before="0" w:after="0"/>
            </w:pPr>
            <w:r>
              <w:rPr>
                <w:sz w:val="18"/>
              </w:rPr>
              <w:t>binary clauses</w:t>
            </w:r>
          </w:p>
        </w:tc>
      </w:tr>
      <w:tr w:rsidR="00A63A98" w14:paraId="503F6760" w14:textId="77777777">
        <w:tc>
          <w:tcPr>
            <w:tcW w:w="0" w:type="auto"/>
          </w:tcPr>
          <w:p w14:paraId="1DC06B4C" w14:textId="77777777" w:rsidR="00A63A98" w:rsidRDefault="00000000">
            <w:pPr>
              <w:pStyle w:val="Compact"/>
              <w:spacing w:before="0" w:after="0"/>
            </w:pPr>
            <w:r>
              <w:rPr>
                <w:sz w:val="18"/>
              </w:rPr>
              <w:t>C5</w:t>
            </w:r>
          </w:p>
        </w:tc>
        <w:tc>
          <w:tcPr>
            <w:tcW w:w="0" w:type="auto"/>
          </w:tcPr>
          <w:p w14:paraId="79E10F55" w14:textId="77777777" w:rsidR="00A63A98" w:rsidRDefault="00000000">
            <w:pPr>
              <w:pStyle w:val="Compact"/>
              <w:spacing w:before="0" w:after="0"/>
            </w:pPr>
            <w:r>
              <w:rPr>
                <w:sz w:val="18"/>
              </w:rPr>
              <w:t>no IT-crossing trap type in the air-gapped OT zone</w:t>
            </w:r>
          </w:p>
        </w:tc>
        <w:tc>
          <w:tcPr>
            <w:tcW w:w="0" w:type="auto"/>
          </w:tcPr>
          <w:p w14:paraId="4A163015" w14:textId="77777777" w:rsidR="00A63A98" w:rsidRDefault="00000000">
            <w:pPr>
              <w:pStyle w:val="Compact"/>
              <w:spacing w:before="0" w:after="0"/>
            </w:pPr>
            <w:r>
              <w:rPr>
                <w:sz w:val="18"/>
              </w:rPr>
              <w:t>unit clauses</w:t>
            </w:r>
          </w:p>
        </w:tc>
      </w:tr>
      <w:tr w:rsidR="00A63A98" w14:paraId="491CBBD1" w14:textId="77777777">
        <w:tc>
          <w:tcPr>
            <w:tcW w:w="0" w:type="auto"/>
          </w:tcPr>
          <w:p w14:paraId="2B6DAE3C" w14:textId="77777777" w:rsidR="00A63A98" w:rsidRDefault="00000000">
            <w:pPr>
              <w:pStyle w:val="Compact"/>
              <w:spacing w:before="0" w:after="0"/>
            </w:pPr>
            <w:r>
              <w:rPr>
                <w:sz w:val="18"/>
              </w:rPr>
              <w:t>C5b</w:t>
            </w:r>
          </w:p>
        </w:tc>
        <w:tc>
          <w:tcPr>
            <w:tcW w:w="0" w:type="auto"/>
          </w:tcPr>
          <w:p w14:paraId="29C1FDE7" w14:textId="77777777" w:rsidR="00A63A98" w:rsidRDefault="00000000">
            <w:pPr>
              <w:pStyle w:val="Compact"/>
              <w:spacing w:before="0" w:after="0"/>
            </w:pPr>
            <w:r>
              <w:rPr>
                <w:sz w:val="18"/>
              </w:rPr>
              <w:t>(type, zone, role) combination must be plausible</w:t>
            </w:r>
          </w:p>
        </w:tc>
        <w:tc>
          <w:tcPr>
            <w:tcW w:w="0" w:type="auto"/>
          </w:tcPr>
          <w:p w14:paraId="1236530C" w14:textId="77777777" w:rsidR="00A63A98" w:rsidRDefault="00000000">
            <w:pPr>
              <w:pStyle w:val="Compact"/>
              <w:spacing w:before="0" w:after="0"/>
            </w:pPr>
            <w:r>
              <w:rPr>
                <w:sz w:val="18"/>
              </w:rPr>
              <w:t>unit clauses on implausible x</w:t>
            </w:r>
          </w:p>
        </w:tc>
      </w:tr>
      <w:tr w:rsidR="00A63A98" w14:paraId="6D870C99" w14:textId="77777777">
        <w:tc>
          <w:tcPr>
            <w:tcW w:w="0" w:type="auto"/>
          </w:tcPr>
          <w:p w14:paraId="6E5E0D33" w14:textId="77777777" w:rsidR="00A63A98" w:rsidRDefault="00000000">
            <w:pPr>
              <w:pStyle w:val="Compact"/>
              <w:spacing w:before="0" w:after="0"/>
            </w:pPr>
            <w:r>
              <w:rPr>
                <w:sz w:val="18"/>
              </w:rPr>
              <w:t>C8</w:t>
            </w:r>
          </w:p>
        </w:tc>
        <w:tc>
          <w:tcPr>
            <w:tcW w:w="0" w:type="auto"/>
          </w:tcPr>
          <w:p w14:paraId="292D5A49" w14:textId="77777777" w:rsidR="00A63A98" w:rsidRDefault="00000000">
            <w:pPr>
              <w:pStyle w:val="Compact"/>
              <w:spacing w:before="0" w:after="0"/>
            </w:pPr>
            <w:r>
              <w:rPr>
                <w:sz w:val="18"/>
              </w:rPr>
              <w:t>each (type, zone, identity) switches on or off at most twice over the horizon</w:t>
            </w:r>
          </w:p>
        </w:tc>
        <w:tc>
          <w:tcPr>
            <w:tcW w:w="0" w:type="auto"/>
          </w:tcPr>
          <w:p w14:paraId="4BED66A1" w14:textId="77777777" w:rsidR="00A63A98" w:rsidRDefault="00000000">
            <w:pPr>
              <w:pStyle w:val="Compact"/>
              <w:spacing w:before="0" w:after="0"/>
            </w:pPr>
            <w:r>
              <w:rPr>
                <w:sz w:val="18"/>
              </w:rPr>
              <w:t>XOR indicators, cardinality ≤ 2</w:t>
            </w:r>
          </w:p>
        </w:tc>
      </w:tr>
      <w:tr w:rsidR="00A63A98" w14:paraId="5C852525" w14:textId="77777777">
        <w:tc>
          <w:tcPr>
            <w:tcW w:w="0" w:type="auto"/>
          </w:tcPr>
          <w:p w14:paraId="70FB28D0" w14:textId="77777777" w:rsidR="00A63A98" w:rsidRDefault="00000000">
            <w:pPr>
              <w:pStyle w:val="Compact"/>
              <w:spacing w:before="0" w:after="0"/>
            </w:pPr>
            <w:r>
              <w:rPr>
                <w:sz w:val="18"/>
              </w:rPr>
              <w:t>C10a</w:t>
            </w:r>
          </w:p>
        </w:tc>
        <w:tc>
          <w:tcPr>
            <w:tcW w:w="0" w:type="auto"/>
          </w:tcPr>
          <w:p w14:paraId="6E59AEAB" w14:textId="77777777" w:rsidR="00A63A98" w:rsidRDefault="00000000">
            <w:pPr>
              <w:pStyle w:val="Compact"/>
              <w:spacing w:before="0" w:after="0"/>
            </w:pPr>
            <w:r>
              <w:rPr>
                <w:sz w:val="18"/>
              </w:rPr>
              <w:t>critical hop of each path covered in at least ⌈ρ</w:t>
            </w:r>
            <w:r>
              <w:rPr>
                <w:sz w:val="18"/>
                <w:vertAlign w:val="subscript"/>
              </w:rPr>
              <w:t>π</w:t>
            </w:r>
            <w:r>
              <w:rPr>
                <w:sz w:val="18"/>
              </w:rPr>
              <w:t xml:space="preserve"> H⌉ slots</w:t>
            </w:r>
          </w:p>
        </w:tc>
        <w:tc>
          <w:tcPr>
            <w:tcW w:w="0" w:type="auto"/>
          </w:tcPr>
          <w:p w14:paraId="018EC0C0" w14:textId="77777777" w:rsidR="00A63A98" w:rsidRDefault="00000000">
            <w:pPr>
              <w:pStyle w:val="Compact"/>
              <w:spacing w:before="0" w:after="0"/>
            </w:pPr>
            <w:r>
              <w:rPr>
                <w:sz w:val="18"/>
              </w:rPr>
              <w:t>cardinality on y</w:t>
            </w:r>
            <w:r>
              <w:rPr>
                <w:sz w:val="18"/>
                <w:vertAlign w:val="subscript"/>
              </w:rPr>
              <w:t>π,t</w:t>
            </w:r>
          </w:p>
        </w:tc>
      </w:tr>
      <w:tr w:rsidR="00A63A98" w14:paraId="6F122F6D" w14:textId="77777777">
        <w:tc>
          <w:tcPr>
            <w:tcW w:w="0" w:type="auto"/>
          </w:tcPr>
          <w:p w14:paraId="7AEEDA66" w14:textId="77777777" w:rsidR="00A63A98" w:rsidRDefault="00000000">
            <w:pPr>
              <w:pStyle w:val="Compact"/>
              <w:spacing w:before="0" w:after="0"/>
            </w:pPr>
            <w:r>
              <w:rPr>
                <w:sz w:val="18"/>
              </w:rPr>
              <w:t>C10b</w:t>
            </w:r>
          </w:p>
        </w:tc>
        <w:tc>
          <w:tcPr>
            <w:tcW w:w="0" w:type="auto"/>
          </w:tcPr>
          <w:p w14:paraId="383D7E2E" w14:textId="77777777" w:rsidR="00A63A98" w:rsidRDefault="00000000">
            <w:pPr>
              <w:pStyle w:val="Compact"/>
              <w:spacing w:before="0" w:after="0"/>
            </w:pPr>
            <w:r>
              <w:rPr>
                <w:sz w:val="18"/>
              </w:rPr>
              <w:t>critical hop never uncovered for W consecutive slots</w:t>
            </w:r>
          </w:p>
        </w:tc>
        <w:tc>
          <w:tcPr>
            <w:tcW w:w="0" w:type="auto"/>
          </w:tcPr>
          <w:p w14:paraId="2A1E7F9B" w14:textId="77777777" w:rsidR="00A63A98" w:rsidRDefault="00000000">
            <w:pPr>
              <w:pStyle w:val="Compact"/>
              <w:spacing w:before="0" w:after="0"/>
            </w:pPr>
            <w:r>
              <w:rPr>
                <w:sz w:val="18"/>
              </w:rPr>
              <w:t>y</w:t>
            </w:r>
            <w:r>
              <w:rPr>
                <w:sz w:val="18"/>
                <w:vertAlign w:val="subscript"/>
              </w:rPr>
              <w:t>π,t</w:t>
            </w:r>
            <w:r>
              <w:rPr>
                <w:sz w:val="18"/>
              </w:rPr>
              <w:t>∨ y</w:t>
            </w:r>
            <w:r>
              <w:rPr>
                <w:sz w:val="18"/>
                <w:vertAlign w:val="subscript"/>
              </w:rPr>
              <w:t>π,t+1</w:t>
            </w:r>
          </w:p>
        </w:tc>
      </w:tr>
      <w:tr w:rsidR="00A63A98" w14:paraId="6DB3619B" w14:textId="77777777">
        <w:tc>
          <w:tcPr>
            <w:tcW w:w="0" w:type="auto"/>
          </w:tcPr>
          <w:p w14:paraId="27B26BCD" w14:textId="77777777" w:rsidR="00A63A98" w:rsidRDefault="00000000">
            <w:pPr>
              <w:pStyle w:val="Compact"/>
              <w:spacing w:before="0" w:after="0"/>
            </w:pPr>
            <w:r>
              <w:rPr>
                <w:sz w:val="18"/>
              </w:rPr>
              <w:t>C12</w:t>
            </w:r>
          </w:p>
        </w:tc>
        <w:tc>
          <w:tcPr>
            <w:tcW w:w="0" w:type="auto"/>
          </w:tcPr>
          <w:p w14:paraId="02DE4D0D" w14:textId="77777777" w:rsidR="00A63A98" w:rsidRDefault="00000000">
            <w:pPr>
              <w:pStyle w:val="Compact"/>
              <w:spacing w:before="0" w:after="0"/>
            </w:pPr>
            <w:r>
              <w:rPr>
                <w:sz w:val="18"/>
              </w:rPr>
              <w:t>a fingerprint is used at most once per zone and slot</w:t>
            </w:r>
          </w:p>
        </w:tc>
        <w:tc>
          <w:tcPr>
            <w:tcW w:w="0" w:type="auto"/>
          </w:tcPr>
          <w:p w14:paraId="253E9A54" w14:textId="77777777" w:rsidR="00A63A98" w:rsidRDefault="00000000">
            <w:pPr>
              <w:pStyle w:val="Compact"/>
              <w:spacing w:before="0" w:after="0"/>
            </w:pPr>
            <w:r>
              <w:rPr>
                <w:sz w:val="18"/>
              </w:rPr>
              <w:t>together with C14: cardinality ≤ 1 per fingerprint and slot</w:t>
            </w:r>
          </w:p>
        </w:tc>
      </w:tr>
      <w:tr w:rsidR="00A63A98" w14:paraId="7DBC6670" w14:textId="77777777">
        <w:tc>
          <w:tcPr>
            <w:tcW w:w="0" w:type="auto"/>
          </w:tcPr>
          <w:p w14:paraId="15B46708" w14:textId="77777777" w:rsidR="00A63A98" w:rsidRDefault="00000000">
            <w:pPr>
              <w:pStyle w:val="Compact"/>
              <w:spacing w:before="0" w:after="0"/>
            </w:pPr>
            <w:r>
              <w:rPr>
                <w:sz w:val="18"/>
              </w:rPr>
              <w:t>C14</w:t>
            </w:r>
          </w:p>
        </w:tc>
        <w:tc>
          <w:tcPr>
            <w:tcW w:w="0" w:type="auto"/>
          </w:tcPr>
          <w:p w14:paraId="44E14ACA" w14:textId="77777777" w:rsidR="00A63A98" w:rsidRDefault="00000000">
            <w:pPr>
              <w:pStyle w:val="Compact"/>
              <w:spacing w:before="0" w:after="0"/>
            </w:pPr>
            <w:r>
              <w:rPr>
                <w:sz w:val="18"/>
              </w:rPr>
              <w:t>a fingerprint appears in at most one zone per slot</w:t>
            </w:r>
          </w:p>
        </w:tc>
        <w:tc>
          <w:tcPr>
            <w:tcW w:w="0" w:type="auto"/>
          </w:tcPr>
          <w:p w14:paraId="11FEF9A8" w14:textId="77777777" w:rsidR="00A63A98" w:rsidRDefault="00000000">
            <w:pPr>
              <w:pStyle w:val="Compact"/>
              <w:spacing w:before="0" w:after="0"/>
            </w:pPr>
            <w:r>
              <w:rPr>
                <w:sz w:val="18"/>
              </w:rPr>
              <w:t>(as C12)</w:t>
            </w:r>
          </w:p>
        </w:tc>
      </w:tr>
      <w:tr w:rsidR="00A63A98" w14:paraId="08BB8D3A" w14:textId="77777777">
        <w:tc>
          <w:tcPr>
            <w:tcW w:w="0" w:type="auto"/>
          </w:tcPr>
          <w:p w14:paraId="3FB2D0AC" w14:textId="77777777" w:rsidR="00A63A98" w:rsidRDefault="00000000">
            <w:pPr>
              <w:pStyle w:val="Compact"/>
              <w:spacing w:before="0" w:after="0"/>
            </w:pPr>
            <w:r>
              <w:rPr>
                <w:sz w:val="18"/>
              </w:rPr>
              <w:t>U11</w:t>
            </w:r>
          </w:p>
        </w:tc>
        <w:tc>
          <w:tcPr>
            <w:tcW w:w="0" w:type="auto"/>
          </w:tcPr>
          <w:p w14:paraId="49FC253C" w14:textId="77777777" w:rsidR="00A63A98" w:rsidRDefault="00000000">
            <w:pPr>
              <w:pStyle w:val="Compact"/>
              <w:spacing w:before="0" w:after="0"/>
            </w:pPr>
            <w:r>
              <w:rPr>
                <w:sz w:val="18"/>
              </w:rPr>
              <w:t>recognition thresholds recomputed from ρ</w:t>
            </w:r>
            <w:r>
              <w:rPr>
                <w:sz w:val="18"/>
                <w:vertAlign w:val="subscript"/>
              </w:rPr>
              <w:t>θ</w:t>
            </w:r>
            <w:r>
              <w:rPr>
                <w:sz w:val="18"/>
              </w:rPr>
              <w:t xml:space="preserve"> and ρ</w:t>
            </w:r>
            <w:r>
              <w:rPr>
                <w:sz w:val="18"/>
                <w:vertAlign w:val="subscript"/>
              </w:rPr>
              <w:t>π</w:t>
            </w:r>
          </w:p>
        </w:tc>
        <w:tc>
          <w:tcPr>
            <w:tcW w:w="0" w:type="auto"/>
          </w:tcPr>
          <w:p w14:paraId="692D44F6" w14:textId="77777777" w:rsidR="00A63A98" w:rsidRDefault="00000000">
            <w:pPr>
              <w:pStyle w:val="Compact"/>
              <w:spacing w:before="0" w:after="0"/>
            </w:pPr>
            <w:r>
              <w:rPr>
                <w:sz w:val="18"/>
              </w:rPr>
              <w:t>before solving (Section 3.4)</w:t>
            </w:r>
          </w:p>
        </w:tc>
      </w:tr>
      <w:tr w:rsidR="00A63A98" w14:paraId="63D7197D" w14:textId="77777777">
        <w:tc>
          <w:tcPr>
            <w:tcW w:w="0" w:type="auto"/>
          </w:tcPr>
          <w:p w14:paraId="1E25A737" w14:textId="77777777" w:rsidR="00A63A98" w:rsidRDefault="00000000">
            <w:pPr>
              <w:pStyle w:val="Compact"/>
              <w:spacing w:before="0" w:after="0"/>
            </w:pPr>
            <w:r>
              <w:rPr>
                <w:sz w:val="18"/>
              </w:rPr>
              <w:t>F15</w:t>
            </w:r>
          </w:p>
        </w:tc>
        <w:tc>
          <w:tcPr>
            <w:tcW w:w="0" w:type="auto"/>
          </w:tcPr>
          <w:p w14:paraId="258CA4DA" w14:textId="77777777" w:rsidR="00A63A98" w:rsidRDefault="00000000">
            <w:pPr>
              <w:pStyle w:val="Compact"/>
              <w:spacing w:before="0" w:after="0"/>
            </w:pPr>
            <w:r>
              <w:rPr>
                <w:sz w:val="18"/>
              </w:rPr>
              <w:t>slot valid only if κ</w:t>
            </w:r>
            <w:r>
              <w:rPr>
                <w:sz w:val="18"/>
                <w:vertAlign w:val="subscript"/>
              </w:rPr>
              <w:t>t</w:t>
            </w:r>
            <w:r>
              <w:rPr>
                <w:sz w:val="18"/>
              </w:rPr>
              <w:t>≥κ</w:t>
            </w:r>
            <w:r>
              <w:rPr>
                <w:sz w:val="18"/>
                <w:vertAlign w:val="subscript"/>
              </w:rPr>
              <w:t>min</w:t>
            </w:r>
            <w:r>
              <w:rPr>
                <w:sz w:val="18"/>
              </w:rPr>
              <w:t>; invalid slots have all placements switched off</w:t>
            </w:r>
          </w:p>
        </w:tc>
        <w:tc>
          <w:tcPr>
            <w:tcW w:w="0" w:type="auto"/>
          </w:tcPr>
          <w:p w14:paraId="1F9CF7B2" w14:textId="77777777" w:rsidR="00A63A98" w:rsidRDefault="00000000">
            <w:pPr>
              <w:pStyle w:val="Compact"/>
              <w:spacing w:before="0" w:after="0"/>
            </w:pPr>
            <w:r>
              <w:rPr>
                <w:sz w:val="18"/>
              </w:rPr>
              <w:t>before solving</w:t>
            </w:r>
          </w:p>
        </w:tc>
      </w:tr>
    </w:tbl>
    <w:p w14:paraId="4DF9C898" w14:textId="77777777" w:rsidR="00A63A98" w:rsidRDefault="00000000">
      <w:pPr>
        <w:pStyle w:val="BodyText"/>
        <w:spacing w:after="120"/>
      </w:pPr>
      <w:r>
        <w:rPr>
          <w:sz w:val="22"/>
        </w:rPr>
        <w:t xml:space="preserve">Here </w:t>
      </w:r>
      <m:oMath>
        <m:sSub>
          <m:sSubPr>
            <m:ctrlPr>
              <w:rPr>
                <w:rFonts w:ascii="Cambria Math" w:hAnsi="Cambria Math"/>
              </w:rPr>
            </m:ctrlPr>
          </m:sSubPr>
          <m:e>
            <m:r>
              <w:rPr>
                <w:rFonts w:ascii="Cambria Math" w:hAnsi="Cambria Math"/>
              </w:rPr>
              <m:t>y</m:t>
            </m:r>
          </m:e>
          <m:sub>
            <m:r>
              <w:rPr>
                <w:rFonts w:ascii="Cambria Math" w:hAnsi="Cambria Math"/>
              </w:rPr>
              <m:t>π</m:t>
            </m:r>
            <m:r>
              <m:rPr>
                <m:sty m:val="p"/>
              </m:rPr>
              <w:rPr>
                <w:rFonts w:ascii="Cambria Math" w:hAnsi="Cambria Math"/>
              </w:rPr>
              <m:t>,</m:t>
            </m:r>
            <m:r>
              <w:rPr>
                <w:rFonts w:ascii="Cambria Math" w:hAnsi="Cambria Math"/>
              </w:rPr>
              <m:t>t</m:t>
            </m:r>
          </m:sub>
        </m:sSub>
      </m:oMath>
      <w:r>
        <w:rPr>
          <w:sz w:val="22"/>
        </w:rPr>
        <w:t xml:space="preserve"> indicates that a trap detecting the critical hop’s technique is deployed in that hop’s zone at slot </w:t>
      </w:r>
      <m:oMath>
        <m:r>
          <w:rPr>
            <w:rFonts w:ascii="Cambria Math" w:hAnsi="Cambria Math"/>
          </w:rPr>
          <m:t>t</m:t>
        </m:r>
      </m:oMath>
      <w:r>
        <w:rPr>
          <w:sz w:val="22"/>
        </w:rPr>
        <w:t xml:space="preserve">. C10a and C10b constrain deployment, not live credit. With </w:t>
      </w:r>
      <m:oMath>
        <m:r>
          <w:rPr>
            <w:rFonts w:ascii="Cambria Math" w:hAnsi="Cambria Math"/>
          </w:rPr>
          <m:t>H</m:t>
        </m:r>
        <m:r>
          <m:rPr>
            <m:sty m:val="p"/>
          </m:rPr>
          <w:rPr>
            <w:rFonts w:ascii="Cambria Math" w:hAnsi="Cambria Math"/>
          </w:rPr>
          <m:t>=</m:t>
        </m:r>
        <m:r>
          <w:rPr>
            <w:rFonts w:ascii="Cambria Math" w:hAnsi="Cambria Math"/>
          </w:rPr>
          <m:t>4</m:t>
        </m:r>
      </m:oMath>
      <w:r>
        <w:rPr>
          <w:sz w:val="22"/>
        </w:rPr>
        <w:t>, C10a requires 2 covered slots for web→db (</w:t>
      </w:r>
      <m:oMath>
        <m:sSub>
          <m:sSubPr>
            <m:ctrlPr>
              <w:rPr>
                <w:rFonts w:ascii="Cambria Math" w:hAnsi="Cambria Math"/>
              </w:rPr>
            </m:ctrlPr>
          </m:sSubPr>
          <m:e>
            <m:r>
              <w:rPr>
                <w:rFonts w:ascii="Cambria Math" w:hAnsi="Cambria Math"/>
              </w:rPr>
              <m:t>ρ</m:t>
            </m:r>
          </m:e>
          <m:sub>
            <m:r>
              <w:rPr>
                <w:rFonts w:ascii="Cambria Math" w:hAnsi="Cambria Math"/>
              </w:rPr>
              <m:t>π</m:t>
            </m:r>
          </m:sub>
        </m:sSub>
        <m:r>
          <m:rPr>
            <m:sty m:val="p"/>
          </m:rPr>
          <w:rPr>
            <w:rFonts w:ascii="Cambria Math" w:hAnsi="Cambria Math"/>
          </w:rPr>
          <m:t>=</m:t>
        </m:r>
        <m:r>
          <w:rPr>
            <w:rFonts w:ascii="Cambria Math" w:hAnsi="Cambria Math"/>
          </w:rPr>
          <m:t>0.30</m:t>
        </m:r>
      </m:oMath>
      <w:r>
        <w:rPr>
          <w:sz w:val="22"/>
        </w:rPr>
        <w:t>) and 1 for the other three paths.</w:t>
      </w:r>
    </w:p>
    <w:p w14:paraId="0291568D" w14:textId="77777777" w:rsidR="00A63A98" w:rsidRDefault="00000000">
      <w:pPr>
        <w:pStyle w:val="Heading2"/>
      </w:pPr>
      <w:bookmarkStart w:id="12" w:name="optimization-procedures-and-certificate"/>
      <w:bookmarkEnd w:id="11"/>
      <w:r>
        <w:t>5. Optimization Procedures and Certificate</w:t>
      </w:r>
    </w:p>
    <w:p w14:paraId="1CB1FED8" w14:textId="77777777" w:rsidR="00A63A98" w:rsidRDefault="00000000">
      <w:pPr>
        <w:pStyle w:val="FirstParagraph"/>
        <w:spacing w:after="120"/>
      </w:pPr>
      <w:r>
        <w:rPr>
          <w:sz w:val="22"/>
        </w:rPr>
        <w:t>ZSTP uses two procedures for two different purposes (Table 5 in Section 7 reports both).</w:t>
      </w:r>
    </w:p>
    <w:p w14:paraId="738A70F8" w14:textId="77777777" w:rsidR="00A63A98" w:rsidRDefault="00000000">
      <w:pPr>
        <w:pStyle w:val="Heading3"/>
      </w:pPr>
      <w:bookmarkStart w:id="13" w:name="X33741aa2b946d88c08cd8cf04f89b26ec7efecf"/>
      <w:r>
        <w:t>5.1 Four-pass tier-lexicographic procedure (Q-med)</w:t>
      </w:r>
    </w:p>
    <w:p w14:paraId="211CDC65" w14:textId="77777777" w:rsidR="00A63A98" w:rsidRDefault="00000000">
      <w:pPr>
        <w:pStyle w:val="FirstParagraph"/>
        <w:spacing w:after="120"/>
      </w:pPr>
      <w:r>
        <w:rPr>
          <w:sz w:val="22"/>
        </w:rPr>
        <w:t xml:space="preserve">The Q-med schedule maximizes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med</m:t>
                </m:r>
              </m:sub>
            </m:sSub>
          </m:sub>
        </m:sSub>
      </m:oMath>
      <w:r>
        <w:rPr>
          <w:sz w:val="22"/>
        </w:rPr>
        <w:t xml:space="preserve"> with strict tier priority. RC2 is run four times at </w:t>
      </w:r>
      <m:oMath>
        <m:sSub>
          <m:sSubPr>
            <m:ctrlPr>
              <w:rPr>
                <w:rFonts w:ascii="Cambria Math" w:hAnsi="Cambria Math"/>
              </w:rPr>
            </m:ctrlPr>
          </m:sSubPr>
          <m:e>
            <m:r>
              <w:rPr>
                <w:rFonts w:ascii="Cambria Math" w:hAnsi="Cambria Math"/>
              </w:rPr>
              <m:t>θ</m:t>
            </m:r>
          </m:e>
          <m:sub>
            <m:r>
              <w:rPr>
                <w:rFonts w:ascii="Cambria Math" w:hAnsi="Cambria Math"/>
              </w:rPr>
              <m:t>med</m:t>
            </m:r>
          </m:sub>
        </m:sSub>
      </m:oMath>
      <w:r>
        <w:rPr>
          <w:sz w:val="22"/>
        </w:rPr>
        <w:t>: pass 1 maximizes L4; pass 2 maximizes L3 subject to L4 ≥ its pass-1 optimum; pass 3 maximizes L2 subject to both earlier floors; pass 4 maximizes L1 subject to all three. Each floor is added as a hard pseudo-Boolean constraint, encoded with an adder network [17], so no lower-tier gain can reduce a higher tier. On the test instance the four optima are L4 = 8,285.68, L3 = 1,730.84, L2 = 464.20 and L1 = 17.12 (total 10,497.84); the four passes take 0.85 s in total. On this instance a single weighted pass happens to reach the same tier values, but as shown in Section 3.5 the weights alone do not guarantee this.</w:t>
      </w:r>
    </w:p>
    <w:p w14:paraId="6B3FE3BC" w14:textId="77777777" w:rsidR="00A63A98" w:rsidRDefault="00000000">
      <w:pPr>
        <w:pStyle w:val="Heading3"/>
      </w:pPr>
      <w:bookmarkStart w:id="14" w:name="exact-maxmin-search-r"/>
      <w:bookmarkEnd w:id="13"/>
      <w:r>
        <w:lastRenderedPageBreak/>
        <w:t>5.2 Exact max–min search (</w:t>
      </w:r>
      <m:oMath>
        <m:sSup>
          <m:sSupPr>
            <m:ctrlPr>
              <w:rPr>
                <w:rFonts w:ascii="Cambria Math" w:hAnsi="Cambria Math"/>
              </w:rPr>
            </m:ctrlPr>
          </m:sSupPr>
          <m:e>
            <m:r>
              <m:rPr>
                <m:sty m:val="bi"/>
              </m:rPr>
              <w:rPr>
                <w:rFonts w:ascii="Cambria Math" w:hAnsi="Cambria Math"/>
              </w:rPr>
              <m:t>r</m:t>
            </m:r>
          </m:e>
          <m:sup>
            <m:r>
              <m:rPr>
                <m:sty m:val="b"/>
              </m:rPr>
              <w:rPr>
                <w:rFonts w:ascii="Cambria Math" w:hAnsi="Cambria Math"/>
              </w:rPr>
              <m:t>*</m:t>
            </m:r>
          </m:sup>
        </m:sSup>
      </m:oMath>
      <w:r>
        <w:t>)</w:t>
      </w:r>
    </w:p>
    <w:p w14:paraId="0D10835C" w14:textId="77777777" w:rsidR="00A63A98" w:rsidRDefault="00000000">
      <w:pPr>
        <w:pStyle w:val="FirstParagraph"/>
        <w:spacing w:after="120"/>
      </w:pP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is not obtained from the tier passes. For each profile </w:t>
      </w:r>
      <m:oMath>
        <m:r>
          <w:rPr>
            <w:rFonts w:ascii="Cambria Math" w:hAnsi="Cambria Math"/>
          </w:rPr>
          <m:t>θ</m:t>
        </m:r>
      </m:oMath>
      <w:r>
        <w:rPr>
          <w:sz w:val="22"/>
        </w:rPr>
        <w:t xml:space="preserve"> we build an adder network [17] that computes </w:t>
      </w:r>
      <m:oMath>
        <m:sSub>
          <m:sSubPr>
            <m:ctrlPr>
              <w:rPr>
                <w:rFonts w:ascii="Cambria Math" w:hAnsi="Cambria Math"/>
              </w:rPr>
            </m:ctrlPr>
          </m:sSubPr>
          <m:e>
            <m:r>
              <w:rPr>
                <w:rFonts w:ascii="Cambria Math" w:hAnsi="Cambria Math"/>
              </w:rPr>
              <m:t>Q</m:t>
            </m:r>
          </m:e>
          <m:sub>
            <m:r>
              <w:rPr>
                <w:rFonts w:ascii="Cambria Math" w:hAnsi="Cambria Math"/>
              </w:rPr>
              <m:t>θ</m:t>
            </m:r>
          </m:sub>
        </m:sSub>
        <m:d>
          <m:dPr>
            <m:ctrlPr>
              <w:rPr>
                <w:rFonts w:ascii="Cambria Math" w:hAnsi="Cambria Math"/>
              </w:rPr>
            </m:ctrlPr>
          </m:dPr>
          <m:e>
            <m:r>
              <w:rPr>
                <w:rFonts w:ascii="Cambria Math" w:hAnsi="Cambria Math"/>
              </w:rPr>
              <m:t>x</m:t>
            </m:r>
          </m:e>
        </m:d>
      </m:oMath>
      <w:r>
        <w:rPr>
          <w:sz w:val="22"/>
        </w:rPr>
        <w:t xml:space="preserve"> in binary from the soft-term indicators, together with a comparator literal </w:t>
      </w:r>
      <m:oMath>
        <m:sSub>
          <m:sSubPr>
            <m:ctrlPr>
              <w:rPr>
                <w:rFonts w:ascii="Cambria Math" w:hAnsi="Cambria Math"/>
              </w:rPr>
            </m:ctrlPr>
          </m:sSubPr>
          <m:e>
            <m:r>
              <w:rPr>
                <w:rFonts w:ascii="Cambria Math" w:hAnsi="Cambria Math"/>
              </w:rPr>
              <m:t>a</m:t>
            </m:r>
          </m:e>
          <m:sub>
            <m:r>
              <w:rPr>
                <w:rFonts w:ascii="Cambria Math" w:hAnsi="Cambria Math"/>
              </w:rPr>
              <m:t>θ</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T</m:t>
        </m:r>
      </m:oMath>
      <w:r>
        <w:rPr>
          <w:sz w:val="22"/>
        </w:rPr>
        <w:t xml:space="preserve">. A SAT solver (Glucose [18] via PySAT [19]) decides whether the hard clauses are satisfiable under the assumptions </w:t>
      </w:r>
      <m:oMath>
        <m:sSub>
          <m:sSubPr>
            <m:ctrlPr>
              <w:rPr>
                <w:rFonts w:ascii="Cambria Math" w:hAnsi="Cambria Math"/>
              </w:rPr>
            </m:ctrlPr>
          </m:sSubPr>
          <m:e>
            <m:r>
              <w:rPr>
                <w:rFonts w:ascii="Cambria Math" w:hAnsi="Cambria Math"/>
              </w:rPr>
              <m:t>a</m:t>
            </m:r>
          </m:e>
          <m:sub>
            <m:r>
              <w:rPr>
                <w:rFonts w:ascii="Cambria Math" w:hAnsi="Cambria Math"/>
              </w:rPr>
              <m:t>θ</m:t>
            </m:r>
          </m:sub>
        </m:sSub>
        <m:d>
          <m:dPr>
            <m:ctrlPr>
              <w:rPr>
                <w:rFonts w:ascii="Cambria Math" w:hAnsi="Cambria Math"/>
              </w:rPr>
            </m:ctrlPr>
          </m:dPr>
          <m:e>
            <m:r>
              <w:rPr>
                <w:rFonts w:ascii="Cambria Math" w:hAnsi="Cambria Math"/>
              </w:rPr>
              <m:t>T</m:t>
            </m:r>
          </m:e>
        </m:d>
      </m:oMath>
      <w:r>
        <w:rPr>
          <w:sz w:val="22"/>
        </w:rPr>
        <w:t xml:space="preserve"> for all </w:t>
      </w:r>
      <m:oMath>
        <m:r>
          <w:rPr>
            <w:rFonts w:ascii="Cambria Math" w:hAnsi="Cambria Math"/>
          </w:rPr>
          <m:t>θ</m:t>
        </m:r>
      </m:oMath>
      <w:r>
        <w:rPr>
          <w:sz w:val="22"/>
        </w:rPr>
        <w:t xml:space="preserve">. A binary search over integer </w:t>
      </w:r>
      <m:oMath>
        <m:r>
          <w:rPr>
            <w:rFonts w:ascii="Cambria Math" w:hAnsi="Cambria Math"/>
          </w:rPr>
          <m:t>T</m:t>
        </m:r>
      </m:oMath>
      <w:r>
        <w:rPr>
          <w:sz w:val="22"/>
        </w:rPr>
        <w:t xml:space="preserve"> then finds the largest satisfiable threshold. On the test instance the search makes 17 solver calls and takes 18.7 s. The result is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 7,052.62, attained by the schedule with run ID c88536e705.</w:t>
      </w:r>
    </w:p>
    <w:p w14:paraId="4D8C0EA7" w14:textId="77777777" w:rsidR="00A63A98" w:rsidRDefault="00000000">
      <w:pPr>
        <w:pStyle w:val="Heading3"/>
      </w:pPr>
      <w:bookmarkStart w:id="15" w:name="optimality-certificate"/>
      <w:bookmarkEnd w:id="14"/>
      <w:r>
        <w:t>5.3 Optimality certificate</w:t>
      </w:r>
    </w:p>
    <w:p w14:paraId="111AF948" w14:textId="77777777" w:rsidR="00A63A98" w:rsidRDefault="00000000">
      <w:pPr>
        <w:pStyle w:val="FirstParagraph"/>
        <w:spacing w:after="120"/>
      </w:pPr>
      <w:r>
        <w:rPr>
          <w:sz w:val="22"/>
        </w:rPr>
        <w:t xml:space="preserve">Optimality of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has two parts: a schedule attaining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(checked by the rule checker and the evaluator) and a proof that no schedule following the rules reaches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0.01</m:t>
        </m:r>
      </m:oMath>
      <w:r>
        <w:rPr>
          <w:sz w:val="22"/>
        </w:rPr>
        <w:t xml:space="preserve">. For the second part we export the full encoding together with the unit clauses </w:t>
      </w:r>
      <m:oMath>
        <m:sSub>
          <m:sSubPr>
            <m:ctrlPr>
              <w:rPr>
                <w:rFonts w:ascii="Cambria Math" w:hAnsi="Cambria Math"/>
              </w:rPr>
            </m:ctrlPr>
          </m:sSubPr>
          <m:e>
            <m:r>
              <w:rPr>
                <w:rFonts w:ascii="Cambria Math" w:hAnsi="Cambria Math"/>
              </w:rPr>
              <m:t>a</m:t>
            </m:r>
          </m:e>
          <m:sub>
            <m:r>
              <w:rPr>
                <w:rFonts w:ascii="Cambria Math" w:hAnsi="Cambria Math"/>
              </w:rPr>
              <m:t>θ</m:t>
            </m:r>
          </m:sub>
        </m:sSub>
        <m:d>
          <m:dPr>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0.01</m:t>
            </m:r>
          </m:e>
        </m:d>
      </m:oMath>
      <w:r>
        <w:rPr>
          <w:sz w:val="22"/>
        </w:rPr>
        <w:t xml:space="preserve"> as a CNF file (52,386 variables, 277,714 clauses), and the solver’s DRAT refutation (75,708 lines). The independent checker drat-trim [5] reports the proof as VERIFIED. The certificate establishes optimality for the encoded model on this instance. That the encoding equals the model is supported separately by the checks in Section 5.4 and Section 7.5.</w:t>
      </w:r>
    </w:p>
    <w:p w14:paraId="52DA061D" w14:textId="77777777" w:rsidR="00A63A98" w:rsidRDefault="00000000">
      <w:pPr>
        <w:pStyle w:val="Heading3"/>
      </w:pPr>
      <w:bookmarkStart w:id="16" w:name="X7e47df5979de09ca4a35243ee87b4a702772435"/>
      <w:bookmarkEnd w:id="15"/>
      <w:r>
        <w:t>5.4 Encoding and its correspondence to the model</w:t>
      </w:r>
    </w:p>
    <w:p w14:paraId="112960E7" w14:textId="77777777" w:rsidR="00A63A98" w:rsidRDefault="00000000">
      <w:pPr>
        <w:pStyle w:val="FirstParagraph"/>
        <w:spacing w:after="120"/>
      </w:pPr>
      <w:r>
        <w:rPr>
          <w:sz w:val="22"/>
        </w:rPr>
        <w:t xml:space="preserve">Every auxiliary variable is defined by a full equivalence with its definition (Supplementary Appendix B lists each definition): presence, fingerprint use, per-profile type and identity burn </w:t>
      </w:r>
      <m:oMath>
        <m:sSup>
          <m:sSupPr>
            <m:ctrlPr>
              <w:rPr>
                <w:rFonts w:ascii="Cambria Math" w:hAnsi="Cambria Math"/>
              </w:rPr>
            </m:ctrlPr>
          </m:sSupPr>
          <m:e>
            <m:r>
              <w:rPr>
                <w:rFonts w:ascii="Cambria Math" w:hAnsi="Cambria Math"/>
              </w:rPr>
              <m:t>u</m:t>
            </m:r>
          </m:e>
          <m:sup>
            <m:r>
              <w:rPr>
                <w:rFonts w:ascii="Cambria Math" w:hAnsi="Cambria Math"/>
              </w:rPr>
              <m:t>θ</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θ</m:t>
            </m:r>
          </m:sup>
        </m:sSup>
      </m:oMath>
      <w:r>
        <w:rPr>
          <w:sz w:val="22"/>
        </w:rPr>
        <w:t xml:space="preserve">, live credit </w:t>
      </w:r>
      <m:oMath>
        <m:sSup>
          <m:sSupPr>
            <m:ctrlPr>
              <w:rPr>
                <w:rFonts w:ascii="Cambria Math" w:hAnsi="Cambria Math"/>
              </w:rPr>
            </m:ctrlPr>
          </m:sSupPr>
          <m:e>
            <m:r>
              <w:rPr>
                <w:rFonts w:ascii="Cambria Math" w:hAnsi="Cambria Math"/>
              </w:rPr>
              <m:t>d</m:t>
            </m:r>
          </m:e>
          <m:sup>
            <m:r>
              <w:rPr>
                <w:rFonts w:ascii="Cambria Math" w:hAnsi="Cambria Math"/>
              </w:rPr>
              <m:t>θ</m:t>
            </m:r>
          </m:sup>
        </m:sSup>
      </m:oMath>
      <w:r>
        <w:rPr>
          <w:sz w:val="22"/>
        </w:rPr>
        <w:t xml:space="preserve">, coverage, interception, technique and family indicators, churn indicators and critical-hop presence. Because burn thresholds differ by profile, every burn-dependent variable exists once per profile. For any assignment to </w:t>
      </w:r>
      <m:oMath>
        <m:r>
          <w:rPr>
            <w:rFonts w:ascii="Cambria Math" w:hAnsi="Cambria Math"/>
          </w:rPr>
          <m:t>x</m:t>
        </m:r>
      </m:oMath>
      <w:r>
        <w:rPr>
          <w:sz w:val="22"/>
        </w:rPr>
        <w:t>, all auxiliaries are therefore forced to the values the evaluator computes, and the solver cannot obtain credit the model does not give. The base encoding has 640 decision variables, 8,340 variables in total and 33,011 hard clauses. On 30 random schedules of the test instance and 34 of the small instance, the score read from the encoding matched the independent evaluator for every profile, with no mismatches.</w:t>
      </w:r>
    </w:p>
    <w:p w14:paraId="7B7733A3" w14:textId="77777777" w:rsidR="00A63A98" w:rsidRDefault="00000000">
      <w:pPr>
        <w:pStyle w:val="Heading2"/>
      </w:pPr>
      <w:bookmarkStart w:id="17" w:name="threat-adaptive-loop"/>
      <w:bookmarkEnd w:id="12"/>
      <w:bookmarkEnd w:id="16"/>
      <w:r>
        <w:t>6. Threat-Adaptive Loop</w:t>
      </w:r>
    </w:p>
    <w:p w14:paraId="2704FD7C" w14:textId="77777777" w:rsidR="00A63A98" w:rsidRDefault="00000000">
      <w:pPr>
        <w:pStyle w:val="FirstParagraph"/>
        <w:spacing w:after="120"/>
      </w:pPr>
      <w:r>
        <w:rPr>
          <w:sz w:val="22"/>
        </w:rPr>
        <w:t>Algorithm 1 responds to a STIX 2.1 intelligence bundle [20]. The deployed schedule is the max–min schedule. After every update, the max–min search is run again on the updated inputs, and the deployed schedule is kept only if it still attains the new optimum. Q-med is reported for information but does not decide the switch.</w:t>
      </w:r>
    </w:p>
    <w:p w14:paraId="057D4EE6" w14:textId="77777777" w:rsidR="00A63A98" w:rsidRDefault="00000000">
      <w:pPr>
        <w:pStyle w:val="BodyText"/>
        <w:spacing w:after="120"/>
      </w:pPr>
      <w:r>
        <w:rPr>
          <w:b/>
          <w:bCs/>
          <w:sz w:val="22"/>
        </w:rPr>
        <w:t>Algorithm 1 (Threat-adaptive robust re-scheduling).</w:t>
      </w:r>
      <w:r>
        <w:rPr>
          <w:sz w:val="22"/>
        </w:rPr>
        <w:t xml:space="preserve"> </w:t>
      </w:r>
      <w:r>
        <w:rPr>
          <w:i/>
          <w:iCs/>
          <w:sz w:val="22"/>
        </w:rPr>
        <w:t>Input:</w:t>
      </w:r>
      <w:r>
        <w:rPr>
          <w:sz w:val="22"/>
        </w:rPr>
        <w:t xml:space="preserve"> deployed schedule </w:t>
      </w:r>
      <m:oMath>
        <m:sSub>
          <m:sSubPr>
            <m:ctrlPr>
              <w:rPr>
                <w:rFonts w:ascii="Cambria Math" w:hAnsi="Cambria Math"/>
              </w:rPr>
            </m:ctrlPr>
          </m:sSubPr>
          <m:e>
            <m:r>
              <w:rPr>
                <w:rFonts w:ascii="Cambria Math" w:hAnsi="Cambria Math"/>
              </w:rPr>
              <m:t>x</m:t>
            </m:r>
          </m:e>
          <m:sub>
            <m:r>
              <w:rPr>
                <w:rFonts w:ascii="Cambria Math" w:hAnsi="Cambria Math"/>
              </w:rPr>
              <m:t>dep</m:t>
            </m:r>
          </m:sub>
        </m:sSub>
      </m:oMath>
      <w:r>
        <w:rPr>
          <w:sz w:val="22"/>
        </w:rPr>
        <w:t xml:space="preserve">; bundle </w:t>
      </w:r>
      <m:oMath>
        <m:r>
          <w:rPr>
            <w:rFonts w:ascii="Cambria Math" w:hAnsi="Cambria Math"/>
          </w:rPr>
          <m:t>B</m:t>
        </m:r>
      </m:oMath>
      <w:r>
        <w:rPr>
          <w:sz w:val="22"/>
        </w:rPr>
        <w:t xml:space="preserve"> = (campaign class, confidence </w:t>
      </w:r>
      <m:oMath>
        <m:r>
          <w:rPr>
            <w:rFonts w:ascii="Cambria Math" w:hAnsi="Cambria Math"/>
          </w:rPr>
          <m:t>c</m:t>
        </m:r>
      </m:oMath>
      <w:r>
        <w:rPr>
          <w:sz w:val="22"/>
        </w:rPr>
        <w:t xml:space="preserve">, optional path frequency </w:t>
      </w:r>
      <m:oMath>
        <m:sSub>
          <m:sSubPr>
            <m:ctrlPr>
              <w:rPr>
                <w:rFonts w:ascii="Cambria Math" w:hAnsi="Cambria Math"/>
              </w:rPr>
            </m:ctrlPr>
          </m:sSubPr>
          <m:e>
            <m:r>
              <w:rPr>
                <w:rFonts w:ascii="Cambria Math" w:hAnsi="Cambria Math"/>
              </w:rPr>
              <m:t>ρ</m:t>
            </m:r>
          </m:e>
          <m:sub>
            <m:r>
              <w:rPr>
                <w:rFonts w:ascii="Cambria Math" w:hAnsi="Cambria Math"/>
              </w:rPr>
              <m:t>π</m:t>
            </m:r>
          </m:sub>
        </m:sSub>
      </m:oMath>
      <w:r>
        <w:rPr>
          <w:sz w:val="22"/>
        </w:rPr>
        <w:t>).</w:t>
      </w:r>
    </w:p>
    <w:p w14:paraId="334880A8" w14:textId="77777777" w:rsidR="00A63A98" w:rsidRDefault="00000000">
      <w:pPr>
        <w:pStyle w:val="Compact"/>
        <w:numPr>
          <w:ilvl w:val="0"/>
          <w:numId w:val="20"/>
        </w:numPr>
        <w:spacing w:after="120"/>
      </w:pPr>
      <w:r>
        <w:rPr>
          <w:b/>
          <w:bCs/>
          <w:sz w:val="22"/>
        </w:rPr>
        <w:t>Update identity priors:</w:t>
      </w:r>
      <w:r>
        <w:rPr>
          <w:sz w:val="22"/>
        </w:rPr>
        <w:t xml:space="preserve"> </w:t>
      </w:r>
      <m:oMath>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←normalize</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m:t>
            </m:r>
            <m:r>
              <w:rPr>
                <w:rFonts w:ascii="Cambria Math" w:hAnsi="Cambria Math"/>
              </w:rPr>
              <m:t>α c </m:t>
            </m:r>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B</m:t>
                    </m:r>
                  </m:e>
                </m:d>
              </m:e>
            </m:d>
          </m:e>
        </m:d>
      </m:oMath>
      <w:r>
        <w:rPr>
          <w:sz w:val="22"/>
        </w:rPr>
        <w:t xml:space="preserve">, with </w:t>
      </w:r>
      <m:oMath>
        <m:r>
          <w:rPr>
            <w:rFonts w:ascii="Cambria Math" w:hAnsi="Cambria Math"/>
          </w:rPr>
          <m:t>α</m:t>
        </m:r>
        <m:r>
          <m:rPr>
            <m:sty m:val="p"/>
          </m:rPr>
          <w:rPr>
            <w:rFonts w:ascii="Cambria Math" w:hAnsi="Cambria Math"/>
          </w:rPr>
          <m:t>=</m:t>
        </m:r>
        <m:r>
          <w:rPr>
            <w:rFonts w:ascii="Cambria Math" w:hAnsi="Cambria Math"/>
          </w:rPr>
          <m:t>0.3</m:t>
        </m:r>
      </m:oMath>
      <w:r>
        <w:rPr>
          <w:sz w:val="22"/>
        </w:rPr>
        <w:t xml:space="preserve"> and </w:t>
      </w:r>
      <m:oMath>
        <m:r>
          <w:rPr>
            <w:rFonts w:ascii="Cambria Math" w:hAnsi="Cambria Math"/>
          </w:rPr>
          <m:t>p</m:t>
        </m:r>
        <m:d>
          <m:dPr>
            <m:ctrlPr>
              <w:rPr>
                <w:rFonts w:ascii="Cambria Math" w:hAnsi="Cambria Math"/>
              </w:rPr>
            </m:ctrlPr>
          </m:dPr>
          <m:e>
            <m:r>
              <w:rPr>
                <w:rFonts w:ascii="Cambria Math" w:hAnsi="Cambria Math"/>
              </w:rPr>
              <m:t>B</m:t>
            </m:r>
          </m:e>
        </m:d>
      </m:oMath>
      <w:r>
        <w:rPr>
          <w:sz w:val="22"/>
        </w:rPr>
        <w:t xml:space="preserve"> the identity associated with the campaign.</w:t>
      </w:r>
    </w:p>
    <w:p w14:paraId="7F7C8239" w14:textId="77777777" w:rsidR="00A63A98" w:rsidRDefault="00000000">
      <w:pPr>
        <w:pStyle w:val="Compact"/>
        <w:numPr>
          <w:ilvl w:val="0"/>
          <w:numId w:val="20"/>
        </w:numPr>
        <w:spacing w:after="120"/>
      </w:pPr>
      <w:r>
        <w:rPr>
          <w:b/>
          <w:bCs/>
          <w:sz w:val="22"/>
        </w:rPr>
        <w:t>U11 and F15:</w:t>
      </w:r>
      <w:r>
        <w:rPr>
          <w:sz w:val="22"/>
        </w:rPr>
        <w:t xml:space="preserve"> set </w:t>
      </w:r>
      <m:oMath>
        <m:sSub>
          <m:sSubPr>
            <m:ctrlPr>
              <w:rPr>
                <w:rFonts w:ascii="Cambria Math" w:hAnsi="Cambria Math"/>
              </w:rPr>
            </m:ctrlPr>
          </m:sSubPr>
          <m:e>
            <m:r>
              <w:rPr>
                <w:rFonts w:ascii="Cambria Math" w:hAnsi="Cambria Math"/>
              </w:rPr>
              <m:t>ρ</m:t>
            </m:r>
          </m:e>
          <m:sub>
            <m:r>
              <w:rPr>
                <w:rFonts w:ascii="Cambria Math" w:hAnsi="Cambria Math"/>
              </w:rPr>
              <m:t>π</m:t>
            </m:r>
          </m:sub>
        </m:sSub>
      </m:oMath>
      <w:r>
        <w:rPr>
          <w:sz w:val="22"/>
        </w:rPr>
        <w:t xml:space="preserve"> from </w:t>
      </w:r>
      <m:oMath>
        <m:r>
          <w:rPr>
            <w:rFonts w:ascii="Cambria Math" w:hAnsi="Cambria Math"/>
          </w:rPr>
          <m:t>B</m:t>
        </m:r>
      </m:oMath>
      <w:r>
        <w:rPr>
          <w:sz w:val="22"/>
        </w:rPr>
        <w:t xml:space="preserve"> if given, recompute </w:t>
      </w:r>
      <m:oMath>
        <m:sSub>
          <m:sSubPr>
            <m:ctrlPr>
              <w:rPr>
                <w:rFonts w:ascii="Cambria Math" w:hAnsi="Cambria Math"/>
              </w:rPr>
            </m:ctrlPr>
          </m:sSubPr>
          <m:e>
            <m:r>
              <w:rPr>
                <w:rFonts w:ascii="Cambria Math" w:hAnsi="Cambria Math"/>
              </w:rPr>
              <m:t>τ</m:t>
            </m:r>
          </m:e>
          <m:sub>
            <m:r>
              <w:rPr>
                <w:rFonts w:ascii="Cambria Math" w:hAnsi="Cambria Math"/>
              </w:rPr>
              <m:t>d</m:t>
            </m:r>
          </m:sub>
        </m:sSub>
      </m:oMath>
      <w:r>
        <w:rPr>
          <w:sz w:val="22"/>
        </w:rPr>
        <w:t xml:space="preserve"> and </w:t>
      </w:r>
      <m:oMath>
        <m:sSub>
          <m:sSubPr>
            <m:ctrlPr>
              <w:rPr>
                <w:rFonts w:ascii="Cambria Math" w:hAnsi="Cambria Math"/>
              </w:rPr>
            </m:ctrlPr>
          </m:sSubPr>
          <m:e>
            <m:r>
              <w:rPr>
                <w:rFonts w:ascii="Cambria Math" w:hAnsi="Cambria Math"/>
              </w:rPr>
              <m:t>τ</m:t>
            </m:r>
          </m:e>
          <m:sub>
            <m:r>
              <w:rPr>
                <w:rFonts w:ascii="Cambria Math" w:hAnsi="Cambria Math"/>
              </w:rPr>
              <m:t>dp</m:t>
            </m:r>
          </m:sub>
        </m:sSub>
      </m:oMath>
      <w:r>
        <w:rPr>
          <w:sz w:val="22"/>
        </w:rPr>
        <w:t>, re-check slot validity, and rebuild the encoding.</w:t>
      </w:r>
    </w:p>
    <w:p w14:paraId="669CB2B3" w14:textId="77777777" w:rsidR="00A63A98" w:rsidRDefault="00000000">
      <w:pPr>
        <w:pStyle w:val="Compact"/>
        <w:numPr>
          <w:ilvl w:val="0"/>
          <w:numId w:val="20"/>
        </w:numPr>
        <w:spacing w:after="120"/>
      </w:pPr>
      <w:r>
        <w:rPr>
          <w:b/>
          <w:bCs/>
          <w:sz w:val="22"/>
        </w:rPr>
        <w:t>Robust re-solve:</w:t>
      </w:r>
      <w:r>
        <w:rPr>
          <w:sz w:val="22"/>
        </w:rPr>
        <w:t xml:space="preserve"> compute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and a schedule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sz w:val="22"/>
        </w:rPr>
        <w:t xml:space="preserve"> by the max–min search, with a new certificate.</w:t>
      </w:r>
    </w:p>
    <w:p w14:paraId="24806FBF" w14:textId="77777777" w:rsidR="00A63A98" w:rsidRDefault="00000000">
      <w:pPr>
        <w:pStyle w:val="Compact"/>
        <w:numPr>
          <w:ilvl w:val="0"/>
          <w:numId w:val="20"/>
        </w:numPr>
        <w:spacing w:after="120"/>
      </w:pPr>
      <w:r>
        <w:rPr>
          <w:b/>
          <w:bCs/>
          <w:sz w:val="22"/>
        </w:rPr>
        <w:lastRenderedPageBreak/>
        <w:t>Decision:</w:t>
      </w:r>
      <w:r>
        <w:rPr>
          <w:sz w:val="22"/>
        </w:rPr>
        <w:t xml:space="preserve"> if </w:t>
      </w:r>
      <m:oMath>
        <m:sSub>
          <m:sSubPr>
            <m:ctrlPr>
              <w:rPr>
                <w:rFonts w:ascii="Cambria Math" w:hAnsi="Cambria Math"/>
              </w:rPr>
            </m:ctrlPr>
          </m:sSubPr>
          <m:e>
            <m:r>
              <w:rPr>
                <w:rFonts w:ascii="Cambria Math" w:hAnsi="Cambria Math"/>
              </w:rPr>
              <m:t>x</m:t>
            </m:r>
          </m:e>
          <m:sub>
            <m:r>
              <w:rPr>
                <w:rFonts w:ascii="Cambria Math" w:hAnsi="Cambria Math"/>
              </w:rPr>
              <m:t>dep</m:t>
            </m:r>
          </m:sub>
        </m:sSub>
      </m:oMath>
      <w:r>
        <w:rPr>
          <w:sz w:val="22"/>
        </w:rPr>
        <w:t xml:space="preserve"> follows every hard rule under the updated inputs and </w:t>
      </w:r>
      <m:oMath>
        <m:sSub>
          <m:sSubPr>
            <m:ctrlPr>
              <w:rPr>
                <w:rFonts w:ascii="Cambria Math" w:hAnsi="Cambria Math"/>
              </w:rPr>
            </m:ctrlPr>
          </m:sSubPr>
          <m:e>
            <m:r>
              <m:rPr>
                <m:sty m:val="p"/>
              </m:rPr>
              <w:rPr>
                <w:rFonts w:ascii="Cambria Math" w:hAnsi="Cambria Math"/>
              </w:rPr>
              <m:t>min</m:t>
            </m:r>
          </m:e>
          <m:sub>
            <m:r>
              <w:rPr>
                <w:rFonts w:ascii="Cambria Math" w:hAnsi="Cambria Math"/>
              </w:rPr>
              <m:t>θ</m:t>
            </m:r>
          </m:sub>
        </m:sSub>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dep</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then KEEP; otherwise REDEPLOY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sz w:val="22"/>
        </w:rPr>
        <w:t>.</w:t>
      </w:r>
    </w:p>
    <w:p w14:paraId="6E4BA962" w14:textId="77777777" w:rsidR="00A63A98" w:rsidRDefault="00000000">
      <w:pPr>
        <w:pStyle w:val="Compact"/>
        <w:numPr>
          <w:ilvl w:val="0"/>
          <w:numId w:val="20"/>
        </w:numPr>
        <w:spacing w:after="120"/>
      </w:pPr>
      <w:r>
        <w:rPr>
          <w:b/>
          <w:bCs/>
          <w:sz w:val="22"/>
        </w:rPr>
        <w:t>Audit before deployment:</w:t>
      </w:r>
      <w:r>
        <w:rPr>
          <w:sz w:val="22"/>
        </w:rPr>
        <w:t xml:space="preserve"> the independent rule checker re-tests the schedule to be deployed, and drat-trim checks the new certificate. No schedule reaches the deployment controller without passing both.</w:t>
      </w:r>
    </w:p>
    <w:p w14:paraId="67ADFAE0" w14:textId="77777777" w:rsidR="00A63A98" w:rsidRDefault="00000000">
      <w:pPr>
        <w:pStyle w:val="FirstParagraph"/>
        <w:spacing w:after="120"/>
      </w:pPr>
      <w:r>
        <w:rPr>
          <w:b/>
          <w:bCs/>
          <w:sz w:val="22"/>
        </w:rPr>
        <w:t>Controlled REDEPLOY case.</w:t>
      </w:r>
      <w:r>
        <w:rPr>
          <w:sz w:val="22"/>
        </w:rPr>
        <w:t xml:space="preserve"> A bundle reports an OT-infiltration campaign with confidence 0.92 and raises the OT path frequency from 0.15 to 0.72. Step 1 raises the prior of Generic_Linux, the only identity plausible in the OT zone, to 0.412 (the other three become 0.196 each). U11 lowers </w:t>
      </w:r>
      <m:oMath>
        <m:sSub>
          <m:sSubPr>
            <m:ctrlPr>
              <w:rPr>
                <w:rFonts w:ascii="Cambria Math" w:hAnsi="Cambria Math"/>
              </w:rPr>
            </m:ctrlPr>
          </m:sSubPr>
          <m:e>
            <m:r>
              <w:rPr>
                <w:rFonts w:ascii="Cambria Math" w:hAnsi="Cambria Math"/>
              </w:rPr>
              <m:t>τ</m:t>
            </m:r>
          </m:e>
          <m:sub>
            <m:r>
              <w:rPr>
                <w:rFonts w:ascii="Cambria Math" w:hAnsi="Cambria Math"/>
              </w:rPr>
              <m:t>d</m:t>
            </m:r>
          </m:sub>
        </m:sSub>
      </m:oMath>
      <w:r>
        <w:rPr>
          <w:sz w:val="22"/>
        </w:rPr>
        <w:t xml:space="preserve"> from 2 to 1 in DMZ, Mgmt and OT for </w:t>
      </w:r>
      <m:oMath>
        <m:sSub>
          <m:sSubPr>
            <m:ctrlPr>
              <w:rPr>
                <w:rFonts w:ascii="Cambria Math" w:hAnsi="Cambria Math"/>
              </w:rPr>
            </m:ctrlPr>
          </m:sSubPr>
          <m:e>
            <m:r>
              <w:rPr>
                <w:rFonts w:ascii="Cambria Math" w:hAnsi="Cambria Math"/>
              </w:rPr>
              <m:t>θ</m:t>
            </m:r>
          </m:e>
          <m:sub>
            <m:r>
              <w:rPr>
                <w:rFonts w:ascii="Cambria Math" w:hAnsi="Cambria Math"/>
              </w:rPr>
              <m:t>low</m:t>
            </m:r>
          </m:sub>
        </m:sSub>
      </m:oMath>
      <w:r>
        <w:rPr>
          <w:sz w:val="22"/>
        </w:rPr>
        <w:t xml:space="preserve"> and </w:t>
      </w:r>
      <m:oMath>
        <m:sSub>
          <m:sSubPr>
            <m:ctrlPr>
              <w:rPr>
                <w:rFonts w:ascii="Cambria Math" w:hAnsi="Cambria Math"/>
              </w:rPr>
            </m:ctrlPr>
          </m:sSubPr>
          <m:e>
            <m:r>
              <w:rPr>
                <w:rFonts w:ascii="Cambria Math" w:hAnsi="Cambria Math"/>
              </w:rPr>
              <m:t>θ</m:t>
            </m:r>
          </m:e>
          <m:sub>
            <m:r>
              <w:rPr>
                <w:rFonts w:ascii="Cambria Math" w:hAnsi="Cambria Math"/>
              </w:rPr>
              <m:t>med</m:t>
            </m:r>
          </m:sub>
        </m:sSub>
      </m:oMath>
      <w:r>
        <w:rPr>
          <w:sz w:val="22"/>
        </w:rPr>
        <w:t xml:space="preserve"> (it is already 1 for </w:t>
      </w:r>
      <m:oMath>
        <m:sSub>
          <m:sSubPr>
            <m:ctrlPr>
              <w:rPr>
                <w:rFonts w:ascii="Cambria Math" w:hAnsi="Cambria Math"/>
              </w:rPr>
            </m:ctrlPr>
          </m:sSubPr>
          <m:e>
            <m:r>
              <w:rPr>
                <w:rFonts w:ascii="Cambria Math" w:hAnsi="Cambria Math"/>
              </w:rPr>
              <m:t>θ</m:t>
            </m:r>
          </m:e>
          <m:sub>
            <m:r>
              <w:rPr>
                <w:rFonts w:ascii="Cambria Math" w:hAnsi="Cambria Math"/>
              </w:rPr>
              <m:t>high</m:t>
            </m:r>
          </m:sub>
        </m:sSub>
      </m:oMath>
      <w:r>
        <w:rPr>
          <w:sz w:val="22"/>
        </w:rPr>
        <w:t xml:space="preserve"> and </w:t>
      </w:r>
      <m:oMath>
        <m:sSub>
          <m:sSubPr>
            <m:ctrlPr>
              <w:rPr>
                <w:rFonts w:ascii="Cambria Math" w:hAnsi="Cambria Math"/>
              </w:rPr>
            </m:ctrlPr>
          </m:sSubPr>
          <m:e>
            <m:r>
              <w:rPr>
                <w:rFonts w:ascii="Cambria Math" w:hAnsi="Cambria Math"/>
              </w:rPr>
              <m:t>θ</m:t>
            </m:r>
          </m:e>
          <m:sub>
            <m:r>
              <w:rPr>
                <w:rFonts w:ascii="Cambria Math" w:hAnsi="Cambria Math"/>
              </w:rPr>
              <m:t>burst</m:t>
            </m:r>
          </m:sub>
        </m:sSub>
      </m:oMath>
      <w:r>
        <w:rPr>
          <w:sz w:val="22"/>
        </w:rPr>
        <w:t xml:space="preserve">), because these zones lie on the OT path, and C10a now requires </w:t>
      </w:r>
      <m:oMath>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rPr>
          <w:sz w:val="22"/>
        </w:rPr>
        <w:t xml:space="preserve"> covered slots for the OT critical hop. Under the updated inputs the deployed max–min schedule has worst-case score 8,501.83, below the new optimum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 9,352.53, so Algorithm 1 chooses REDEPLOY. The new schedule attains 9,352.53 (worst profile </w:t>
      </w:r>
      <m:oMath>
        <m:sSub>
          <m:sSubPr>
            <m:ctrlPr>
              <w:rPr>
                <w:rFonts w:ascii="Cambria Math" w:hAnsi="Cambria Math"/>
              </w:rPr>
            </m:ctrlPr>
          </m:sSubPr>
          <m:e>
            <m:r>
              <w:rPr>
                <w:rFonts w:ascii="Cambria Math" w:hAnsi="Cambria Math"/>
              </w:rPr>
              <m:t>θ</m:t>
            </m:r>
          </m:e>
          <m:sub>
            <m:r>
              <w:rPr>
                <w:rFonts w:ascii="Cambria Math" w:hAnsi="Cambria Math"/>
              </w:rPr>
              <m:t>low</m:t>
            </m:r>
          </m:sub>
        </m:sSub>
      </m:oMath>
      <w:r>
        <w:rPr>
          <w:sz w:val="22"/>
        </w:rPr>
        <w:t>), passes the rule audit, and its certificate is verified by drat-trim.</w:t>
      </w:r>
    </w:p>
    <w:p w14:paraId="187E6155" w14:textId="77777777" w:rsidR="00A63A98" w:rsidRDefault="00000000">
      <w:pPr>
        <w:pStyle w:val="BodyText"/>
        <w:spacing w:after="120"/>
      </w:pPr>
      <w:r>
        <w:rPr>
          <w:b/>
          <w:bCs/>
          <w:sz w:val="22"/>
        </w:rPr>
        <w:t>Why Q-med alone is not used as the acceptance rule.</w:t>
      </w:r>
      <w:r>
        <w:rPr>
          <w:sz w:val="22"/>
        </w:rPr>
        <w:t xml:space="preserve"> The earlier rule redeployed whenever re-solving the Q-med objective raised Q-med. Applied to the same update, with the Q-med schedule as the current schedule and both schedules scored on the same updated inputs, it would raise Q-med by 1,051.65 (6.4%). But it would lower the worst-case score by 17.2% (8,597.26 → 7,118.58), below the new optimum. Table 4 compares the two rules. Comparing against the old score on the original inputs (10,497.84) would have mixed the model change with the schedule change. Only the difference on the same updated inputs measures the effect of redeploying.</w:t>
      </w:r>
    </w:p>
    <w:p w14:paraId="4368BA51" w14:textId="77777777" w:rsidR="00A63A98" w:rsidRDefault="00000000">
      <w:pPr>
        <w:pStyle w:val="TableCaption"/>
      </w:pPr>
      <w:r>
        <w:rPr>
          <w:b/>
          <w:bCs/>
        </w:rPr>
        <w:t>Table 4.</w:t>
      </w:r>
      <w:r>
        <w:t xml:space="preserve"> Acceptance rules on the same OT-infiltration update. All scores use the updated inputs.</w:t>
      </w:r>
    </w:p>
    <w:tbl>
      <w:tblPr>
        <w:tblStyle w:val="Table"/>
        <w:tblW w:w="5000" w:type="pct"/>
        <w:tblBorders>
          <w:top w:val="single" w:sz="8" w:space="0" w:color="000000"/>
          <w:bottom w:val="single" w:sz="8" w:space="0" w:color="000000"/>
          <w:insideH w:val="single" w:sz="2" w:space="0" w:color="000000"/>
        </w:tblBorders>
        <w:tblCellMar>
          <w:top w:w="20" w:type="dxa"/>
          <w:left w:w="60" w:type="dxa"/>
          <w:bottom w:w="20" w:type="dxa"/>
          <w:right w:w="60" w:type="dxa"/>
        </w:tblCellMar>
        <w:tblLook w:val="0020" w:firstRow="1" w:lastRow="0" w:firstColumn="0" w:lastColumn="0" w:noHBand="0" w:noVBand="0"/>
        <w:tblCaption w:val="Table 4. Acceptance rules on the same OT-infiltration update. All scores use the updated inputs."/>
      </w:tblPr>
      <w:tblGrid>
        <w:gridCol w:w="2455"/>
        <w:gridCol w:w="1789"/>
        <w:gridCol w:w="849"/>
        <w:gridCol w:w="959"/>
        <w:gridCol w:w="3428"/>
      </w:tblGrid>
      <w:tr w:rsidR="00A63A98" w14:paraId="0F32C0DB" w14:textId="77777777" w:rsidTr="00A63A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14:paraId="23C0975C" w14:textId="77777777" w:rsidR="00A63A98" w:rsidRDefault="00000000">
            <w:pPr>
              <w:pStyle w:val="Compact"/>
              <w:spacing w:before="0" w:after="0"/>
            </w:pPr>
            <w:r>
              <w:rPr>
                <w:b/>
                <w:sz w:val="17"/>
              </w:rPr>
              <w:t>Acceptance rule</w:t>
            </w:r>
          </w:p>
        </w:tc>
        <w:tc>
          <w:tcPr>
            <w:tcW w:w="0" w:type="auto"/>
            <w:tcBorders>
              <w:bottom w:val="single" w:sz="6" w:space="0" w:color="000000"/>
            </w:tcBorders>
          </w:tcPr>
          <w:p w14:paraId="2E7B6769" w14:textId="77777777" w:rsidR="00A63A98" w:rsidRDefault="00000000">
            <w:pPr>
              <w:pStyle w:val="Compact"/>
              <w:spacing w:before="0" w:after="0"/>
            </w:pPr>
            <w:r>
              <w:rPr>
                <w:b/>
                <w:sz w:val="17"/>
              </w:rPr>
              <w:t>Deployed schedule</w:t>
            </w:r>
          </w:p>
        </w:tc>
        <w:tc>
          <w:tcPr>
            <w:tcW w:w="0" w:type="auto"/>
            <w:tcBorders>
              <w:bottom w:val="single" w:sz="6" w:space="0" w:color="000000"/>
            </w:tcBorders>
          </w:tcPr>
          <w:p w14:paraId="4F3AE975" w14:textId="77777777" w:rsidR="00A63A98" w:rsidRDefault="00000000">
            <w:pPr>
              <w:pStyle w:val="Compact"/>
              <w:spacing w:before="0" w:after="0"/>
              <w:jc w:val="right"/>
            </w:pPr>
            <w:r>
              <w:rPr>
                <w:b/>
                <w:sz w:val="17"/>
              </w:rPr>
              <w:t>Q</w:t>
            </w:r>
            <w:r>
              <w:rPr>
                <w:b/>
                <w:sz w:val="17"/>
                <w:vertAlign w:val="subscript"/>
              </w:rPr>
              <w:t>med</w:t>
            </w:r>
          </w:p>
        </w:tc>
        <w:tc>
          <w:tcPr>
            <w:tcW w:w="0" w:type="auto"/>
            <w:tcBorders>
              <w:bottom w:val="single" w:sz="6" w:space="0" w:color="000000"/>
            </w:tcBorders>
          </w:tcPr>
          <w:p w14:paraId="221AFDD4" w14:textId="77777777" w:rsidR="00A63A98" w:rsidRDefault="00000000">
            <w:pPr>
              <w:pStyle w:val="Compact"/>
              <w:spacing w:before="0" w:after="0"/>
              <w:jc w:val="right"/>
            </w:pPr>
            <w:r>
              <w:rPr>
                <w:b/>
                <w:sz w:val="17"/>
              </w:rPr>
              <w:t>Worst-case</w:t>
            </w:r>
          </w:p>
        </w:tc>
        <w:tc>
          <w:tcPr>
            <w:tcW w:w="0" w:type="auto"/>
            <w:tcBorders>
              <w:bottom w:val="single" w:sz="6" w:space="0" w:color="000000"/>
            </w:tcBorders>
          </w:tcPr>
          <w:p w14:paraId="00887D12" w14:textId="77777777" w:rsidR="00A63A98" w:rsidRDefault="00000000">
            <w:pPr>
              <w:pStyle w:val="Compact"/>
              <w:spacing w:before="0" w:after="0"/>
            </w:pPr>
            <w:r>
              <w:rPr>
                <w:b/>
                <w:sz w:val="17"/>
              </w:rPr>
              <w:t>Guarantee after update</w:t>
            </w:r>
          </w:p>
        </w:tc>
      </w:tr>
      <w:tr w:rsidR="00A63A98" w14:paraId="7F52FA9A" w14:textId="77777777">
        <w:tc>
          <w:tcPr>
            <w:tcW w:w="0" w:type="auto"/>
          </w:tcPr>
          <w:p w14:paraId="291D5692" w14:textId="77777777" w:rsidR="00A63A98" w:rsidRDefault="00000000">
            <w:pPr>
              <w:pStyle w:val="Compact"/>
              <w:spacing w:before="0" w:after="0"/>
            </w:pPr>
            <w:r>
              <w:rPr>
                <w:sz w:val="17"/>
              </w:rPr>
              <w:t>Q-med rule (redeploy if Q-med rises)</w:t>
            </w:r>
          </w:p>
        </w:tc>
        <w:tc>
          <w:tcPr>
            <w:tcW w:w="0" w:type="auto"/>
          </w:tcPr>
          <w:p w14:paraId="658EE92E" w14:textId="77777777" w:rsidR="00A63A98" w:rsidRDefault="00000000">
            <w:pPr>
              <w:pStyle w:val="Compact"/>
              <w:spacing w:before="0" w:after="0"/>
            </w:pPr>
            <w:r>
              <w:rPr>
                <w:sz w:val="17"/>
              </w:rPr>
              <w:t>re-solved Q-med schedule</w:t>
            </w:r>
          </w:p>
        </w:tc>
        <w:tc>
          <w:tcPr>
            <w:tcW w:w="0" w:type="auto"/>
          </w:tcPr>
          <w:p w14:paraId="36946C81" w14:textId="77777777" w:rsidR="00A63A98" w:rsidRDefault="00000000">
            <w:pPr>
              <w:pStyle w:val="Compact"/>
              <w:spacing w:before="0" w:after="0"/>
              <w:jc w:val="right"/>
            </w:pPr>
            <w:r>
              <w:rPr>
                <w:sz w:val="17"/>
              </w:rPr>
              <w:t>17,398.53</w:t>
            </w:r>
          </w:p>
        </w:tc>
        <w:tc>
          <w:tcPr>
            <w:tcW w:w="0" w:type="auto"/>
          </w:tcPr>
          <w:p w14:paraId="77136A79" w14:textId="77777777" w:rsidR="00A63A98" w:rsidRDefault="00000000">
            <w:pPr>
              <w:pStyle w:val="Compact"/>
              <w:spacing w:before="0" w:after="0"/>
              <w:jc w:val="right"/>
            </w:pPr>
            <w:r>
              <w:rPr>
                <w:sz w:val="17"/>
              </w:rPr>
              <w:t>7,118.58</w:t>
            </w:r>
          </w:p>
        </w:tc>
        <w:tc>
          <w:tcPr>
            <w:tcW w:w="0" w:type="auto"/>
          </w:tcPr>
          <w:p w14:paraId="3EE8AD73" w14:textId="77777777" w:rsidR="00A63A98" w:rsidRDefault="00000000">
            <w:pPr>
              <w:pStyle w:val="Compact"/>
              <w:spacing w:before="0" w:after="0"/>
            </w:pPr>
            <w:r>
              <w:rPr>
                <w:sz w:val="17"/>
              </w:rPr>
              <w:t>none; worst case falls 17.2%</w:t>
            </w:r>
          </w:p>
        </w:tc>
      </w:tr>
      <w:tr w:rsidR="00A63A98" w14:paraId="49DACE63" w14:textId="77777777">
        <w:tc>
          <w:tcPr>
            <w:tcW w:w="0" w:type="auto"/>
          </w:tcPr>
          <w:p w14:paraId="2D64E061" w14:textId="77777777" w:rsidR="00A63A98" w:rsidRDefault="00000000">
            <w:pPr>
              <w:pStyle w:val="Compact"/>
              <w:spacing w:before="0" w:after="0"/>
            </w:pPr>
            <w:r>
              <w:rPr>
                <w:b/>
                <w:bCs/>
                <w:sz w:val="17"/>
              </w:rPr>
              <w:t>Robust re-solve (Algorithm 1)</w:t>
            </w:r>
          </w:p>
        </w:tc>
        <w:tc>
          <w:tcPr>
            <w:tcW w:w="0" w:type="auto"/>
          </w:tcPr>
          <w:p w14:paraId="1200BB70" w14:textId="77777777" w:rsidR="00A63A98" w:rsidRDefault="00000000">
            <w:pPr>
              <w:pStyle w:val="Compact"/>
              <w:spacing w:before="0" w:after="0"/>
            </w:pPr>
            <w:r>
              <w:rPr>
                <w:sz w:val="17"/>
              </w:rPr>
              <w:t>new max–min schedule</w:t>
            </w:r>
          </w:p>
        </w:tc>
        <w:tc>
          <w:tcPr>
            <w:tcW w:w="0" w:type="auto"/>
          </w:tcPr>
          <w:p w14:paraId="41237521" w14:textId="77777777" w:rsidR="00A63A98" w:rsidRDefault="00000000">
            <w:pPr>
              <w:pStyle w:val="Compact"/>
              <w:spacing w:before="0" w:after="0"/>
              <w:jc w:val="right"/>
            </w:pPr>
            <w:r>
              <w:rPr>
                <w:sz w:val="17"/>
              </w:rPr>
              <w:t>15,237.92</w:t>
            </w:r>
          </w:p>
        </w:tc>
        <w:tc>
          <w:tcPr>
            <w:tcW w:w="0" w:type="auto"/>
          </w:tcPr>
          <w:p w14:paraId="08514ABC" w14:textId="77777777" w:rsidR="00A63A98" w:rsidRDefault="00000000">
            <w:pPr>
              <w:pStyle w:val="Compact"/>
              <w:spacing w:before="0" w:after="0"/>
              <w:jc w:val="right"/>
            </w:pPr>
            <w:r>
              <w:rPr>
                <w:b/>
                <w:bCs/>
                <w:sz w:val="17"/>
              </w:rPr>
              <w:t>9,352.53</w:t>
            </w:r>
          </w:p>
        </w:tc>
        <w:tc>
          <w:tcPr>
            <w:tcW w:w="0" w:type="auto"/>
          </w:tcPr>
          <w:p w14:paraId="31ACB64F" w14:textId="77777777" w:rsidR="00A63A98" w:rsidRDefault="00000000">
            <w:pPr>
              <w:pStyle w:val="Compact"/>
              <w:spacing w:before="0" w:after="0"/>
            </w:pPr>
            <w:r>
              <w:rPr>
                <w:sz w:val="17"/>
              </w:rPr>
              <w:t>optimum for the updated inputs; certificate VERIFIED</w:t>
            </w:r>
          </w:p>
        </w:tc>
      </w:tr>
    </w:tbl>
    <w:p w14:paraId="6A2C9610" w14:textId="77777777" w:rsidR="00A63A98" w:rsidRDefault="00000000">
      <w:pPr>
        <w:pStyle w:val="BodyText"/>
        <w:spacing w:after="120"/>
      </w:pPr>
      <w:r>
        <w:rPr>
          <w:sz w:val="22"/>
        </w:rPr>
        <w:t xml:space="preserve">The robust re-solve raises the worst-case score by 31.4% relative to the Q-med rule, at a cost of 12.4% in </w:t>
      </w:r>
      <m:oMath>
        <m:sSub>
          <m:sSubPr>
            <m:ctrlPr>
              <w:rPr>
                <w:rFonts w:ascii="Cambria Math" w:hAnsi="Cambria Math"/>
              </w:rPr>
            </m:ctrlPr>
          </m:sSubPr>
          <m:e>
            <m:r>
              <w:rPr>
                <w:rFonts w:ascii="Cambria Math" w:hAnsi="Cambria Math"/>
              </w:rPr>
              <m:t>Q</m:t>
            </m:r>
          </m:e>
          <m:sub>
            <m:r>
              <w:rPr>
                <w:rFonts w:ascii="Cambria Math" w:hAnsi="Cambria Math"/>
              </w:rPr>
              <m:t>med</m:t>
            </m:r>
          </m:sub>
        </m:sSub>
      </m:oMath>
      <w:r>
        <w:rPr>
          <w:sz w:val="22"/>
        </w:rPr>
        <w:t>.</w:t>
      </w:r>
    </w:p>
    <w:p w14:paraId="4B85C572" w14:textId="77777777" w:rsidR="00A63A98" w:rsidRDefault="00000000">
      <w:pPr>
        <w:pStyle w:val="BodyText"/>
        <w:spacing w:after="120"/>
      </w:pPr>
      <w:r>
        <w:rPr>
          <w:b/>
          <w:bCs/>
          <w:sz w:val="22"/>
        </w:rPr>
        <w:t>Controlled KEEP case.</w:t>
      </w:r>
      <w:r>
        <w:rPr>
          <w:sz w:val="22"/>
        </w:rPr>
        <w:t xml:space="preserve"> A financial-campaign bundle (confidence 0.7, no path change) gives a new optimum of 7,052.66. The deployed schedule already attains 7,052.66, so Algorithm 1 keeps it.</w:t>
      </w:r>
    </w:p>
    <w:p w14:paraId="65F473E3" w14:textId="77777777" w:rsidR="00A63A98" w:rsidRDefault="00000000">
      <w:pPr>
        <w:pStyle w:val="BodyText"/>
        <w:spacing w:after="120"/>
      </w:pPr>
      <w:r>
        <w:rPr>
          <w:sz w:val="22"/>
        </w:rPr>
        <w:t>A language-model persona oracle that would propose prior adjustments for step 1 is a possible extension. It is not implemented or evaluated here and is not part of any reported result.</w:t>
      </w:r>
    </w:p>
    <w:p w14:paraId="6E0EC49F" w14:textId="77777777" w:rsidR="00A63A98" w:rsidRDefault="00000000">
      <w:pPr>
        <w:pStyle w:val="Heading2"/>
      </w:pPr>
      <w:bookmarkStart w:id="18" w:name="experimental-evaluation"/>
      <w:bookmarkEnd w:id="17"/>
      <w:r>
        <w:t>7. Experimental Evaluation</w:t>
      </w:r>
    </w:p>
    <w:p w14:paraId="4799FCF3" w14:textId="77777777" w:rsidR="00A63A98" w:rsidRDefault="00000000">
      <w:pPr>
        <w:pStyle w:val="Heading3"/>
      </w:pPr>
      <w:bookmarkStart w:id="19" w:name="setup-and-evaluation-protocol"/>
      <w:r>
        <w:t>7.1 Setup and evaluation protocol</w:t>
      </w:r>
    </w:p>
    <w:p w14:paraId="7989D369" w14:textId="77777777" w:rsidR="00A63A98" w:rsidRDefault="00000000">
      <w:pPr>
        <w:pStyle w:val="FirstParagraph"/>
        <w:spacing w:after="120"/>
      </w:pPr>
      <w:r>
        <w:rPr>
          <w:sz w:val="22"/>
        </w:rPr>
        <w:t xml:space="preserve">All results come from one pipeline run (code version 3bd3a071f2d1, instance hash 5cb2c5f369c5) on a Linux machine with 2 cores (Intel Xeon, 2.1 GHz) and 7 GB of memory, using Python 3.11.15, PySAT 1.9 with RC2 [3, 19], OR-Tools CP-SAT 9.15 [21] and drat-trim [5]. The full run takes 7.5 minutes, and a second run produced identical results. Every schedule carries a run ID computed from the instance hash, the method and the code version. All tables in this section are generated </w:t>
      </w:r>
      <w:r>
        <w:rPr>
          <w:sz w:val="22"/>
        </w:rPr>
        <w:lastRenderedPageBreak/>
        <w:t>from a single results file (Supplementary Appendix A); the Algorithm 1 decisions for the deployed max–min schedule (Section 6) and the encoding-consistency test (Section 5.4) are computed from the same run and saved alongside it.</w:t>
      </w:r>
    </w:p>
    <w:p w14:paraId="37805AE1" w14:textId="77777777" w:rsidR="00A63A98" w:rsidRDefault="00000000">
      <w:pPr>
        <w:pStyle w:val="BodyText"/>
        <w:spacing w:after="120"/>
      </w:pPr>
      <w:r>
        <w:rPr>
          <w:b/>
          <w:bCs/>
          <w:sz w:val="22"/>
        </w:rPr>
        <w:t>Methods.</w:t>
      </w:r>
      <w:r>
        <w:rPr>
          <w:sz w:val="22"/>
        </w:rPr>
        <w:t xml:space="preserve"> We evaluate three RC2 procedures: the robust max–min schedule (Section 5.2), the Q-med schedule (Section 5.1), and a burst-first procedure that maximizes </w:t>
      </w:r>
      <m:oMath>
        <m:sSub>
          <m:sSubPr>
            <m:ctrlPr>
              <w:rPr>
                <w:rFonts w:ascii="Cambria Math" w:hAnsi="Cambria Math"/>
              </w:rPr>
            </m:ctrlPr>
          </m:sSubPr>
          <m:e>
            <m:r>
              <w:rPr>
                <w:rFonts w:ascii="Cambria Math" w:hAnsi="Cambria Math"/>
              </w:rPr>
              <m:t>Q</m:t>
            </m:r>
          </m:e>
          <m:sub>
            <m:r>
              <w:rPr>
                <w:rFonts w:ascii="Cambria Math" w:hAnsi="Cambria Math"/>
              </w:rPr>
              <m:t>burst</m:t>
            </m:r>
          </m:sub>
        </m:sSub>
      </m:oMath>
      <w:r>
        <w:rPr>
          <w:sz w:val="22"/>
        </w:rPr>
        <w:t xml:space="preserve">, then </w:t>
      </w:r>
      <m:oMath>
        <m:sSub>
          <m:sSubPr>
            <m:ctrlPr>
              <w:rPr>
                <w:rFonts w:ascii="Cambria Math" w:hAnsi="Cambria Math"/>
              </w:rPr>
            </m:ctrlPr>
          </m:sSubPr>
          <m:e>
            <m:r>
              <w:rPr>
                <w:rFonts w:ascii="Cambria Math" w:hAnsi="Cambria Math"/>
              </w:rPr>
              <m:t>Q</m:t>
            </m:r>
          </m:e>
          <m:sub>
            <m:r>
              <w:rPr>
                <w:rFonts w:ascii="Cambria Math" w:hAnsi="Cambria Math"/>
              </w:rPr>
              <m:t>high</m:t>
            </m:r>
          </m:sub>
        </m:sSub>
      </m:oMath>
      <w:r>
        <w:rPr>
          <w:sz w:val="22"/>
        </w:rPr>
        <w:t xml:space="preserve">, </w:t>
      </w:r>
      <m:oMath>
        <m:sSub>
          <m:sSubPr>
            <m:ctrlPr>
              <w:rPr>
                <w:rFonts w:ascii="Cambria Math" w:hAnsi="Cambria Math"/>
              </w:rPr>
            </m:ctrlPr>
          </m:sSubPr>
          <m:e>
            <m:r>
              <w:rPr>
                <w:rFonts w:ascii="Cambria Math" w:hAnsi="Cambria Math"/>
              </w:rPr>
              <m:t>Q</m:t>
            </m:r>
          </m:e>
          <m:sub>
            <m:r>
              <w:rPr>
                <w:rFonts w:ascii="Cambria Math" w:hAnsi="Cambria Math"/>
              </w:rPr>
              <m:t>med</m:t>
            </m:r>
          </m:sub>
        </m:sSub>
      </m:oMath>
      <w:r>
        <w:rPr>
          <w:sz w:val="22"/>
        </w:rPr>
        <w:t xml:space="preserve"> and </w:t>
      </w:r>
      <m:oMath>
        <m:sSub>
          <m:sSubPr>
            <m:ctrlPr>
              <w:rPr>
                <w:rFonts w:ascii="Cambria Math" w:hAnsi="Cambria Math"/>
              </w:rPr>
            </m:ctrlPr>
          </m:sSubPr>
          <m:e>
            <m:r>
              <w:rPr>
                <w:rFonts w:ascii="Cambria Math" w:hAnsi="Cambria Math"/>
              </w:rPr>
              <m:t>Q</m:t>
            </m:r>
          </m:e>
          <m:sub>
            <m:r>
              <w:rPr>
                <w:rFonts w:ascii="Cambria Math" w:hAnsi="Cambria Math"/>
              </w:rPr>
              <m:t>low</m:t>
            </m:r>
          </m:sub>
        </m:sSub>
      </m:oMath>
      <w:r>
        <w:rPr>
          <w:sz w:val="22"/>
        </w:rPr>
        <w:t xml:space="preserve">, keeping each earlier optimum as a floor. The burst-first procedure is included as a comparison. We also evaluate ten baselines: Greedy-BiDir (greedy forward selection with a backward removal pass), Greedy-Diverse (greedy on technique count), Max-PathCov (greedy on hop coverage), Static-Best (the best single-slot placement repeated in every slot), Single-Zone (greedy within the Internal zone), Greedy-HighRho (covers the most frequent paths first), ThreatIntel-Only (ranks role–type pairs by prior and technique weight), Round-Robin, Random, and LP-Relaxation (an LP over budgets and fingerprint limits, rounded per slot). Baselines receive the plausibility table (C5, C5b) and the slot budget. The greedy variants, Static-Best and Single-Zone optimize a burn-blind </w:t>
      </w:r>
      <m:oMath>
        <m:sSub>
          <m:sSubPr>
            <m:ctrlPr>
              <w:rPr>
                <w:rFonts w:ascii="Cambria Math" w:hAnsi="Cambria Math"/>
              </w:rPr>
            </m:ctrlPr>
          </m:sSubPr>
          <m:e>
            <m:r>
              <w:rPr>
                <w:rFonts w:ascii="Cambria Math" w:hAnsi="Cambria Math"/>
              </w:rPr>
              <m:t>Q</m:t>
            </m:r>
          </m:e>
          <m:sub>
            <m:r>
              <w:rPr>
                <w:rFonts w:ascii="Cambria Math" w:hAnsi="Cambria Math"/>
              </w:rPr>
              <m:t>med</m:t>
            </m:r>
          </m:sub>
        </m:sSub>
      </m:oMath>
      <w:r>
        <w:rPr>
          <w:sz w:val="22"/>
        </w:rPr>
        <w:t>, as single-scenario heuristics normally do; LP-Relaxation optimizes a linear burn-blind surrogate (L1 plus the L3 credit of each covered hop); ThreatIntel-Only ranks role–type pairs by identity prior times technique weight.</w:t>
      </w:r>
    </w:p>
    <w:p w14:paraId="522B4D9E" w14:textId="77777777" w:rsidR="00A63A98" w:rsidRDefault="00000000">
      <w:pPr>
        <w:pStyle w:val="BodyText"/>
        <w:spacing w:after="120"/>
      </w:pPr>
      <w:r>
        <w:rPr>
          <w:b/>
          <w:bCs/>
          <w:sz w:val="22"/>
        </w:rPr>
        <w:t>Common protocol.</w:t>
      </w:r>
      <w:r>
        <w:rPr>
          <w:sz w:val="22"/>
        </w:rPr>
        <w:t xml:space="preserve"> Every schedule, whether from RC2 or a baseline, is (i) tested by the same rule checker against every rule in Table 3, (ii) scored by the same evaluator under all four profiles with the burn semantics of Section 3.4, and (iii) replayed in the L2 emulation. Baselines are reported as produced. Feasibility (rule compliance) and optimality (the certificate) are reported as separate properties.</w:t>
      </w:r>
    </w:p>
    <w:p w14:paraId="624D851B" w14:textId="77777777" w:rsidR="00A63A98" w:rsidRDefault="00000000">
      <w:pPr>
        <w:pStyle w:val="Heading3"/>
      </w:pPr>
      <w:bookmarkStart w:id="20" w:name="scores-under-each-attacker-profile"/>
      <w:bookmarkEnd w:id="19"/>
      <w:r>
        <w:t>7.2 Scores under each attacker profile</w:t>
      </w:r>
    </w:p>
    <w:p w14:paraId="52F84D6D" w14:textId="77777777" w:rsidR="00A63A98" w:rsidRDefault="00000000">
      <w:pPr>
        <w:pStyle w:val="TableCaption"/>
      </w:pPr>
      <w:r>
        <w:rPr>
          <w:b/>
          <w:bCs/>
        </w:rPr>
        <w:t>Table 5.</w:t>
      </w:r>
      <w:r>
        <w:t xml:space="preserve"> Scores under each attacker profile (common evaluator, XLarge instance). The worst-case score is the minimum of the four; its profile is given in parentheses. Rule codes are defined in Table 3; ×n is the number of violations.</w:t>
      </w:r>
    </w:p>
    <w:tbl>
      <w:tblPr>
        <w:tblStyle w:val="Table"/>
        <w:tblW w:w="5000" w:type="pct"/>
        <w:tblBorders>
          <w:top w:val="single" w:sz="8" w:space="0" w:color="000000"/>
          <w:bottom w:val="single" w:sz="8" w:space="0" w:color="000000"/>
          <w:insideH w:val="single" w:sz="2" w:space="0" w:color="000000"/>
        </w:tblBorders>
        <w:tblCellMar>
          <w:top w:w="20" w:type="dxa"/>
          <w:left w:w="60" w:type="dxa"/>
          <w:bottom w:w="20" w:type="dxa"/>
          <w:right w:w="60" w:type="dxa"/>
        </w:tblCellMar>
        <w:tblLook w:val="0020" w:firstRow="1" w:lastRow="0" w:firstColumn="0" w:lastColumn="0" w:noHBand="0" w:noVBand="0"/>
        <w:tblCaption w:val="Table 5. Scores under each attacker profile (common evaluator, XLarge instance). The worst-case score is the minimum of the four; its profile is given in parentheses. Rule codes are defined in Table 3; ×n is the number of violations."/>
      </w:tblPr>
      <w:tblGrid>
        <w:gridCol w:w="1588"/>
        <w:gridCol w:w="950"/>
        <w:gridCol w:w="3020"/>
        <w:gridCol w:w="680"/>
        <w:gridCol w:w="763"/>
        <w:gridCol w:w="680"/>
        <w:gridCol w:w="680"/>
        <w:gridCol w:w="1119"/>
      </w:tblGrid>
      <w:tr w:rsidR="00A63A98" w14:paraId="72686441" w14:textId="77777777" w:rsidTr="00A63A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14:paraId="1ABF28AA" w14:textId="77777777" w:rsidR="00A63A98" w:rsidRDefault="00000000">
            <w:pPr>
              <w:pStyle w:val="Compact"/>
              <w:spacing w:before="0" w:after="0"/>
            </w:pPr>
            <w:r>
              <w:rPr>
                <w:b/>
                <w:sz w:val="15"/>
              </w:rPr>
              <w:t>Method</w:t>
            </w:r>
          </w:p>
        </w:tc>
        <w:tc>
          <w:tcPr>
            <w:tcW w:w="0" w:type="auto"/>
            <w:tcBorders>
              <w:bottom w:val="single" w:sz="6" w:space="0" w:color="000000"/>
            </w:tcBorders>
          </w:tcPr>
          <w:p w14:paraId="3287C1F9" w14:textId="77777777" w:rsidR="00A63A98" w:rsidRDefault="00000000">
            <w:pPr>
              <w:pStyle w:val="Compact"/>
              <w:spacing w:before="0" w:after="0"/>
            </w:pPr>
            <w:r>
              <w:rPr>
                <w:b/>
                <w:sz w:val="15"/>
              </w:rPr>
              <w:t>Run ID</w:t>
            </w:r>
          </w:p>
        </w:tc>
        <w:tc>
          <w:tcPr>
            <w:tcW w:w="0" w:type="auto"/>
            <w:tcBorders>
              <w:bottom w:val="single" w:sz="6" w:space="0" w:color="000000"/>
            </w:tcBorders>
          </w:tcPr>
          <w:p w14:paraId="1D293A7C" w14:textId="77777777" w:rsidR="00A63A98" w:rsidRDefault="00000000">
            <w:pPr>
              <w:pStyle w:val="Compact"/>
              <w:spacing w:before="0" w:after="0"/>
            </w:pPr>
            <w:r>
              <w:rPr>
                <w:b/>
                <w:sz w:val="15"/>
              </w:rPr>
              <w:t>Rules broken</w:t>
            </w:r>
          </w:p>
        </w:tc>
        <w:tc>
          <w:tcPr>
            <w:tcW w:w="0" w:type="auto"/>
            <w:tcBorders>
              <w:bottom w:val="single" w:sz="6" w:space="0" w:color="000000"/>
            </w:tcBorders>
          </w:tcPr>
          <w:p w14:paraId="51B57665" w14:textId="77777777" w:rsidR="00A63A98" w:rsidRDefault="00000000">
            <w:pPr>
              <w:pStyle w:val="Compact"/>
              <w:spacing w:before="0" w:after="0"/>
              <w:jc w:val="right"/>
            </w:pPr>
            <w:r>
              <w:rPr>
                <w:b/>
                <w:sz w:val="15"/>
              </w:rPr>
              <w:t>Q</w:t>
            </w:r>
            <w:r>
              <w:rPr>
                <w:b/>
                <w:sz w:val="15"/>
                <w:vertAlign w:val="subscript"/>
              </w:rPr>
              <w:t>low</w:t>
            </w:r>
          </w:p>
        </w:tc>
        <w:tc>
          <w:tcPr>
            <w:tcW w:w="0" w:type="auto"/>
            <w:tcBorders>
              <w:bottom w:val="single" w:sz="6" w:space="0" w:color="000000"/>
            </w:tcBorders>
          </w:tcPr>
          <w:p w14:paraId="398BE83E" w14:textId="77777777" w:rsidR="00A63A98" w:rsidRDefault="00000000">
            <w:pPr>
              <w:pStyle w:val="Compact"/>
              <w:spacing w:before="0" w:after="0"/>
              <w:jc w:val="right"/>
            </w:pPr>
            <w:r>
              <w:rPr>
                <w:b/>
                <w:sz w:val="15"/>
              </w:rPr>
              <w:t>Q</w:t>
            </w:r>
            <w:r>
              <w:rPr>
                <w:b/>
                <w:sz w:val="15"/>
                <w:vertAlign w:val="subscript"/>
              </w:rPr>
              <w:t>med</w:t>
            </w:r>
          </w:p>
        </w:tc>
        <w:tc>
          <w:tcPr>
            <w:tcW w:w="0" w:type="auto"/>
            <w:tcBorders>
              <w:bottom w:val="single" w:sz="6" w:space="0" w:color="000000"/>
            </w:tcBorders>
          </w:tcPr>
          <w:p w14:paraId="47596D69" w14:textId="77777777" w:rsidR="00A63A98" w:rsidRDefault="00000000">
            <w:pPr>
              <w:pStyle w:val="Compact"/>
              <w:spacing w:before="0" w:after="0"/>
              <w:jc w:val="right"/>
            </w:pPr>
            <w:r>
              <w:rPr>
                <w:b/>
                <w:sz w:val="15"/>
              </w:rPr>
              <w:t>Q</w:t>
            </w:r>
            <w:r>
              <w:rPr>
                <w:b/>
                <w:sz w:val="15"/>
                <w:vertAlign w:val="subscript"/>
              </w:rPr>
              <w:t>high</w:t>
            </w:r>
          </w:p>
        </w:tc>
        <w:tc>
          <w:tcPr>
            <w:tcW w:w="0" w:type="auto"/>
            <w:tcBorders>
              <w:bottom w:val="single" w:sz="6" w:space="0" w:color="000000"/>
            </w:tcBorders>
          </w:tcPr>
          <w:p w14:paraId="4CC73BA5" w14:textId="77777777" w:rsidR="00A63A98" w:rsidRDefault="00000000">
            <w:pPr>
              <w:pStyle w:val="Compact"/>
              <w:spacing w:before="0" w:after="0"/>
              <w:jc w:val="right"/>
            </w:pPr>
            <w:r>
              <w:rPr>
                <w:b/>
                <w:sz w:val="15"/>
              </w:rPr>
              <w:t>Q</w:t>
            </w:r>
            <w:r>
              <w:rPr>
                <w:b/>
                <w:sz w:val="15"/>
                <w:vertAlign w:val="subscript"/>
              </w:rPr>
              <w:t>burst</w:t>
            </w:r>
          </w:p>
        </w:tc>
        <w:tc>
          <w:tcPr>
            <w:tcW w:w="0" w:type="auto"/>
            <w:tcBorders>
              <w:bottom w:val="single" w:sz="6" w:space="0" w:color="000000"/>
            </w:tcBorders>
          </w:tcPr>
          <w:p w14:paraId="1248155E" w14:textId="77777777" w:rsidR="00A63A98" w:rsidRDefault="00000000">
            <w:pPr>
              <w:pStyle w:val="Compact"/>
              <w:spacing w:before="0" w:after="0"/>
              <w:jc w:val="right"/>
            </w:pPr>
            <w:r>
              <w:rPr>
                <w:b/>
                <w:sz w:val="15"/>
              </w:rPr>
              <w:t>Worst-case</w:t>
            </w:r>
          </w:p>
        </w:tc>
      </w:tr>
      <w:tr w:rsidR="00A63A98" w14:paraId="20FF04AF" w14:textId="77777777">
        <w:tc>
          <w:tcPr>
            <w:tcW w:w="0" w:type="auto"/>
          </w:tcPr>
          <w:p w14:paraId="29DAF8CB" w14:textId="77777777" w:rsidR="00A63A98" w:rsidRDefault="00000000">
            <w:pPr>
              <w:pStyle w:val="Compact"/>
              <w:spacing w:before="0" w:after="0"/>
            </w:pPr>
            <w:r>
              <w:rPr>
                <w:b/>
                <w:bCs/>
                <w:sz w:val="15"/>
              </w:rPr>
              <w:t>RC2 robust (max–min)</w:t>
            </w:r>
          </w:p>
        </w:tc>
        <w:tc>
          <w:tcPr>
            <w:tcW w:w="0" w:type="auto"/>
          </w:tcPr>
          <w:p w14:paraId="50873BDE" w14:textId="77777777" w:rsidR="00A63A98" w:rsidRDefault="00000000">
            <w:pPr>
              <w:pStyle w:val="Compact"/>
              <w:spacing w:before="0" w:after="0"/>
            </w:pPr>
            <w:r>
              <w:rPr>
                <w:sz w:val="15"/>
              </w:rPr>
              <w:t>c88536e705</w:t>
            </w:r>
          </w:p>
        </w:tc>
        <w:tc>
          <w:tcPr>
            <w:tcW w:w="0" w:type="auto"/>
          </w:tcPr>
          <w:p w14:paraId="6F108F5C" w14:textId="77777777" w:rsidR="00A63A98" w:rsidRDefault="00000000">
            <w:pPr>
              <w:pStyle w:val="Compact"/>
              <w:spacing w:before="0" w:after="0"/>
            </w:pPr>
            <w:r>
              <w:rPr>
                <w:sz w:val="15"/>
              </w:rPr>
              <w:t>none</w:t>
            </w:r>
          </w:p>
        </w:tc>
        <w:tc>
          <w:tcPr>
            <w:tcW w:w="0" w:type="auto"/>
          </w:tcPr>
          <w:p w14:paraId="6958A2D9" w14:textId="77777777" w:rsidR="00A63A98" w:rsidRDefault="00000000">
            <w:pPr>
              <w:pStyle w:val="Compact"/>
              <w:spacing w:before="0" w:after="0"/>
              <w:jc w:val="right"/>
            </w:pPr>
            <w:r>
              <w:rPr>
                <w:sz w:val="15"/>
              </w:rPr>
              <w:t>7,247.03</w:t>
            </w:r>
          </w:p>
        </w:tc>
        <w:tc>
          <w:tcPr>
            <w:tcW w:w="0" w:type="auto"/>
          </w:tcPr>
          <w:p w14:paraId="086C445D" w14:textId="77777777" w:rsidR="00A63A98" w:rsidRDefault="00000000">
            <w:pPr>
              <w:pStyle w:val="Compact"/>
              <w:spacing w:before="0" w:after="0"/>
              <w:jc w:val="right"/>
            </w:pPr>
            <w:r>
              <w:rPr>
                <w:sz w:val="15"/>
              </w:rPr>
              <w:t>9,513.64</w:t>
            </w:r>
          </w:p>
        </w:tc>
        <w:tc>
          <w:tcPr>
            <w:tcW w:w="0" w:type="auto"/>
          </w:tcPr>
          <w:p w14:paraId="3C875BFB" w14:textId="77777777" w:rsidR="00A63A98" w:rsidRDefault="00000000">
            <w:pPr>
              <w:pStyle w:val="Compact"/>
              <w:spacing w:before="0" w:after="0"/>
              <w:jc w:val="right"/>
            </w:pPr>
            <w:r>
              <w:rPr>
                <w:sz w:val="15"/>
              </w:rPr>
              <w:t>7,052.62</w:t>
            </w:r>
          </w:p>
        </w:tc>
        <w:tc>
          <w:tcPr>
            <w:tcW w:w="0" w:type="auto"/>
          </w:tcPr>
          <w:p w14:paraId="2FE08EDE" w14:textId="77777777" w:rsidR="00A63A98" w:rsidRDefault="00000000">
            <w:pPr>
              <w:pStyle w:val="Compact"/>
              <w:spacing w:before="0" w:after="0"/>
              <w:jc w:val="right"/>
            </w:pPr>
            <w:r>
              <w:rPr>
                <w:sz w:val="15"/>
              </w:rPr>
              <w:t>7,950.30</w:t>
            </w:r>
          </w:p>
        </w:tc>
        <w:tc>
          <w:tcPr>
            <w:tcW w:w="0" w:type="auto"/>
          </w:tcPr>
          <w:p w14:paraId="54D59697" w14:textId="77777777" w:rsidR="00A63A98" w:rsidRDefault="00000000">
            <w:pPr>
              <w:pStyle w:val="Compact"/>
              <w:spacing w:before="0" w:after="0"/>
              <w:jc w:val="right"/>
            </w:pPr>
            <w:r>
              <w:rPr>
                <w:b/>
                <w:bCs/>
                <w:sz w:val="15"/>
              </w:rPr>
              <w:t>7,052.62</w:t>
            </w:r>
            <w:r>
              <w:rPr>
                <w:sz w:val="15"/>
              </w:rPr>
              <w:t xml:space="preserve"> (high)</w:t>
            </w:r>
          </w:p>
        </w:tc>
      </w:tr>
      <w:tr w:rsidR="00A63A98" w14:paraId="324842B8" w14:textId="77777777">
        <w:tc>
          <w:tcPr>
            <w:tcW w:w="0" w:type="auto"/>
          </w:tcPr>
          <w:p w14:paraId="726381A4" w14:textId="77777777" w:rsidR="00A63A98" w:rsidRDefault="00000000">
            <w:pPr>
              <w:pStyle w:val="Compact"/>
              <w:spacing w:before="0" w:after="0"/>
            </w:pPr>
            <w:r>
              <w:rPr>
                <w:sz w:val="15"/>
              </w:rPr>
              <w:t>RC2 Q-med (4 passes)</w:t>
            </w:r>
          </w:p>
        </w:tc>
        <w:tc>
          <w:tcPr>
            <w:tcW w:w="0" w:type="auto"/>
          </w:tcPr>
          <w:p w14:paraId="6E716923" w14:textId="77777777" w:rsidR="00A63A98" w:rsidRDefault="00000000">
            <w:pPr>
              <w:pStyle w:val="Compact"/>
              <w:spacing w:before="0" w:after="0"/>
            </w:pPr>
            <w:r>
              <w:rPr>
                <w:sz w:val="15"/>
              </w:rPr>
              <w:t>5a84a57d4c</w:t>
            </w:r>
          </w:p>
        </w:tc>
        <w:tc>
          <w:tcPr>
            <w:tcW w:w="0" w:type="auto"/>
          </w:tcPr>
          <w:p w14:paraId="0FDB4799" w14:textId="77777777" w:rsidR="00A63A98" w:rsidRDefault="00000000">
            <w:pPr>
              <w:pStyle w:val="Compact"/>
              <w:spacing w:before="0" w:after="0"/>
            </w:pPr>
            <w:r>
              <w:rPr>
                <w:sz w:val="15"/>
              </w:rPr>
              <w:t>none</w:t>
            </w:r>
          </w:p>
        </w:tc>
        <w:tc>
          <w:tcPr>
            <w:tcW w:w="0" w:type="auto"/>
          </w:tcPr>
          <w:p w14:paraId="6A567100" w14:textId="77777777" w:rsidR="00A63A98" w:rsidRDefault="00000000">
            <w:pPr>
              <w:pStyle w:val="Compact"/>
              <w:spacing w:before="0" w:after="0"/>
              <w:jc w:val="right"/>
            </w:pPr>
            <w:r>
              <w:rPr>
                <w:sz w:val="15"/>
              </w:rPr>
              <w:t>7,675.36</w:t>
            </w:r>
          </w:p>
        </w:tc>
        <w:tc>
          <w:tcPr>
            <w:tcW w:w="0" w:type="auto"/>
          </w:tcPr>
          <w:p w14:paraId="113A0497" w14:textId="77777777" w:rsidR="00A63A98" w:rsidRDefault="00000000">
            <w:pPr>
              <w:pStyle w:val="Compact"/>
              <w:spacing w:before="0" w:after="0"/>
              <w:jc w:val="right"/>
            </w:pPr>
            <w:r>
              <w:rPr>
                <w:sz w:val="15"/>
              </w:rPr>
              <w:t>10,497.84</w:t>
            </w:r>
          </w:p>
        </w:tc>
        <w:tc>
          <w:tcPr>
            <w:tcW w:w="0" w:type="auto"/>
          </w:tcPr>
          <w:p w14:paraId="79CEC46F" w14:textId="77777777" w:rsidR="00A63A98" w:rsidRDefault="00000000">
            <w:pPr>
              <w:pStyle w:val="Compact"/>
              <w:spacing w:before="0" w:after="0"/>
              <w:jc w:val="right"/>
            </w:pPr>
            <w:r>
              <w:rPr>
                <w:sz w:val="15"/>
              </w:rPr>
              <w:t>4,715.04</w:t>
            </w:r>
          </w:p>
        </w:tc>
        <w:tc>
          <w:tcPr>
            <w:tcW w:w="0" w:type="auto"/>
          </w:tcPr>
          <w:p w14:paraId="0C52BD47" w14:textId="77777777" w:rsidR="00A63A98" w:rsidRDefault="00000000">
            <w:pPr>
              <w:pStyle w:val="Compact"/>
              <w:spacing w:before="0" w:after="0"/>
              <w:jc w:val="right"/>
            </w:pPr>
            <w:r>
              <w:rPr>
                <w:sz w:val="15"/>
              </w:rPr>
              <w:t>6,227.11</w:t>
            </w:r>
          </w:p>
        </w:tc>
        <w:tc>
          <w:tcPr>
            <w:tcW w:w="0" w:type="auto"/>
          </w:tcPr>
          <w:p w14:paraId="5D34164C" w14:textId="77777777" w:rsidR="00A63A98" w:rsidRDefault="00000000">
            <w:pPr>
              <w:pStyle w:val="Compact"/>
              <w:spacing w:before="0" w:after="0"/>
              <w:jc w:val="right"/>
            </w:pPr>
            <w:r>
              <w:rPr>
                <w:sz w:val="15"/>
              </w:rPr>
              <w:t>4,715.04 (high)</w:t>
            </w:r>
          </w:p>
        </w:tc>
      </w:tr>
      <w:tr w:rsidR="00A63A98" w14:paraId="742BFDD0" w14:textId="77777777">
        <w:tc>
          <w:tcPr>
            <w:tcW w:w="0" w:type="auto"/>
          </w:tcPr>
          <w:p w14:paraId="19344FE8" w14:textId="77777777" w:rsidR="00A63A98" w:rsidRDefault="00000000">
            <w:pPr>
              <w:pStyle w:val="Compact"/>
              <w:spacing w:before="0" w:after="0"/>
            </w:pPr>
            <w:r>
              <w:rPr>
                <w:sz w:val="15"/>
              </w:rPr>
              <w:t>RC2 burst-first</w:t>
            </w:r>
          </w:p>
        </w:tc>
        <w:tc>
          <w:tcPr>
            <w:tcW w:w="0" w:type="auto"/>
          </w:tcPr>
          <w:p w14:paraId="06EA4091" w14:textId="77777777" w:rsidR="00A63A98" w:rsidRDefault="00000000">
            <w:pPr>
              <w:pStyle w:val="Compact"/>
              <w:spacing w:before="0" w:after="0"/>
            </w:pPr>
            <w:r>
              <w:rPr>
                <w:sz w:val="15"/>
              </w:rPr>
              <w:t>16ce8a9d6b</w:t>
            </w:r>
          </w:p>
        </w:tc>
        <w:tc>
          <w:tcPr>
            <w:tcW w:w="0" w:type="auto"/>
          </w:tcPr>
          <w:p w14:paraId="63BBA083" w14:textId="77777777" w:rsidR="00A63A98" w:rsidRDefault="00000000">
            <w:pPr>
              <w:pStyle w:val="Compact"/>
              <w:spacing w:before="0" w:after="0"/>
            </w:pPr>
            <w:r>
              <w:rPr>
                <w:sz w:val="15"/>
              </w:rPr>
              <w:t>none</w:t>
            </w:r>
          </w:p>
        </w:tc>
        <w:tc>
          <w:tcPr>
            <w:tcW w:w="0" w:type="auto"/>
          </w:tcPr>
          <w:p w14:paraId="3009B761" w14:textId="77777777" w:rsidR="00A63A98" w:rsidRDefault="00000000">
            <w:pPr>
              <w:pStyle w:val="Compact"/>
              <w:spacing w:before="0" w:after="0"/>
              <w:jc w:val="right"/>
            </w:pPr>
            <w:r>
              <w:rPr>
                <w:sz w:val="15"/>
              </w:rPr>
              <w:t>6,737.95</w:t>
            </w:r>
          </w:p>
        </w:tc>
        <w:tc>
          <w:tcPr>
            <w:tcW w:w="0" w:type="auto"/>
          </w:tcPr>
          <w:p w14:paraId="7FCCCC64" w14:textId="77777777" w:rsidR="00A63A98" w:rsidRDefault="00000000">
            <w:pPr>
              <w:pStyle w:val="Compact"/>
              <w:spacing w:before="0" w:after="0"/>
              <w:jc w:val="right"/>
            </w:pPr>
            <w:r>
              <w:rPr>
                <w:sz w:val="15"/>
              </w:rPr>
              <w:t>9,606.13</w:t>
            </w:r>
          </w:p>
        </w:tc>
        <w:tc>
          <w:tcPr>
            <w:tcW w:w="0" w:type="auto"/>
          </w:tcPr>
          <w:p w14:paraId="6ECA1575" w14:textId="77777777" w:rsidR="00A63A98" w:rsidRDefault="00000000">
            <w:pPr>
              <w:pStyle w:val="Compact"/>
              <w:spacing w:before="0" w:after="0"/>
              <w:jc w:val="right"/>
            </w:pPr>
            <w:r>
              <w:rPr>
                <w:sz w:val="15"/>
              </w:rPr>
              <w:t>6,610.37</w:t>
            </w:r>
          </w:p>
        </w:tc>
        <w:tc>
          <w:tcPr>
            <w:tcW w:w="0" w:type="auto"/>
          </w:tcPr>
          <w:p w14:paraId="59A61061" w14:textId="77777777" w:rsidR="00A63A98" w:rsidRDefault="00000000">
            <w:pPr>
              <w:pStyle w:val="Compact"/>
              <w:spacing w:before="0" w:after="0"/>
              <w:jc w:val="right"/>
            </w:pPr>
            <w:r>
              <w:rPr>
                <w:sz w:val="15"/>
              </w:rPr>
              <w:t>8,379.09</w:t>
            </w:r>
          </w:p>
        </w:tc>
        <w:tc>
          <w:tcPr>
            <w:tcW w:w="0" w:type="auto"/>
          </w:tcPr>
          <w:p w14:paraId="52CF4236" w14:textId="77777777" w:rsidR="00A63A98" w:rsidRDefault="00000000">
            <w:pPr>
              <w:pStyle w:val="Compact"/>
              <w:spacing w:before="0" w:after="0"/>
              <w:jc w:val="right"/>
            </w:pPr>
            <w:r>
              <w:rPr>
                <w:sz w:val="15"/>
              </w:rPr>
              <w:t>6,610.37 (high)</w:t>
            </w:r>
          </w:p>
        </w:tc>
      </w:tr>
      <w:tr w:rsidR="00A63A98" w14:paraId="5A8F2234" w14:textId="77777777">
        <w:tc>
          <w:tcPr>
            <w:tcW w:w="0" w:type="auto"/>
          </w:tcPr>
          <w:p w14:paraId="56B4F97D" w14:textId="77777777" w:rsidR="00A63A98" w:rsidRDefault="00000000">
            <w:pPr>
              <w:pStyle w:val="Compact"/>
              <w:spacing w:before="0" w:after="0"/>
            </w:pPr>
            <w:r>
              <w:rPr>
                <w:sz w:val="15"/>
              </w:rPr>
              <w:t>Greedy-Diverse</w:t>
            </w:r>
          </w:p>
        </w:tc>
        <w:tc>
          <w:tcPr>
            <w:tcW w:w="0" w:type="auto"/>
          </w:tcPr>
          <w:p w14:paraId="77D42405" w14:textId="77777777" w:rsidR="00A63A98" w:rsidRDefault="00000000">
            <w:pPr>
              <w:pStyle w:val="Compact"/>
              <w:spacing w:before="0" w:after="0"/>
            </w:pPr>
            <w:r>
              <w:rPr>
                <w:sz w:val="15"/>
              </w:rPr>
              <w:t>e98d24fbb4</w:t>
            </w:r>
          </w:p>
        </w:tc>
        <w:tc>
          <w:tcPr>
            <w:tcW w:w="0" w:type="auto"/>
          </w:tcPr>
          <w:p w14:paraId="2076DE70" w14:textId="77777777" w:rsidR="00A63A98" w:rsidRDefault="00000000">
            <w:pPr>
              <w:pStyle w:val="Compact"/>
              <w:spacing w:before="0" w:after="0"/>
            </w:pPr>
            <w:r>
              <w:rPr>
                <w:sz w:val="15"/>
              </w:rPr>
              <w:t>C12×2, C14×3</w:t>
            </w:r>
          </w:p>
        </w:tc>
        <w:tc>
          <w:tcPr>
            <w:tcW w:w="0" w:type="auto"/>
          </w:tcPr>
          <w:p w14:paraId="0B402384" w14:textId="77777777" w:rsidR="00A63A98" w:rsidRDefault="00000000">
            <w:pPr>
              <w:pStyle w:val="Compact"/>
              <w:spacing w:before="0" w:after="0"/>
              <w:jc w:val="right"/>
            </w:pPr>
            <w:r>
              <w:rPr>
                <w:sz w:val="15"/>
              </w:rPr>
              <w:t>6,093.44</w:t>
            </w:r>
          </w:p>
        </w:tc>
        <w:tc>
          <w:tcPr>
            <w:tcW w:w="0" w:type="auto"/>
          </w:tcPr>
          <w:p w14:paraId="369F349A" w14:textId="77777777" w:rsidR="00A63A98" w:rsidRDefault="00000000">
            <w:pPr>
              <w:pStyle w:val="Compact"/>
              <w:spacing w:before="0" w:after="0"/>
              <w:jc w:val="right"/>
            </w:pPr>
            <w:r>
              <w:rPr>
                <w:sz w:val="15"/>
              </w:rPr>
              <w:t>7,951.23</w:t>
            </w:r>
          </w:p>
        </w:tc>
        <w:tc>
          <w:tcPr>
            <w:tcW w:w="0" w:type="auto"/>
          </w:tcPr>
          <w:p w14:paraId="14B1D3E3" w14:textId="77777777" w:rsidR="00A63A98" w:rsidRDefault="00000000">
            <w:pPr>
              <w:pStyle w:val="Compact"/>
              <w:spacing w:before="0" w:after="0"/>
              <w:jc w:val="right"/>
            </w:pPr>
            <w:r>
              <w:rPr>
                <w:sz w:val="15"/>
              </w:rPr>
              <w:t>4,822.52</w:t>
            </w:r>
          </w:p>
        </w:tc>
        <w:tc>
          <w:tcPr>
            <w:tcW w:w="0" w:type="auto"/>
          </w:tcPr>
          <w:p w14:paraId="051A5A13" w14:textId="77777777" w:rsidR="00A63A98" w:rsidRDefault="00000000">
            <w:pPr>
              <w:pStyle w:val="Compact"/>
              <w:spacing w:before="0" w:after="0"/>
              <w:jc w:val="right"/>
            </w:pPr>
            <w:r>
              <w:rPr>
                <w:sz w:val="15"/>
              </w:rPr>
              <w:t>5,388.61</w:t>
            </w:r>
          </w:p>
        </w:tc>
        <w:tc>
          <w:tcPr>
            <w:tcW w:w="0" w:type="auto"/>
          </w:tcPr>
          <w:p w14:paraId="5EFE3DA1" w14:textId="77777777" w:rsidR="00A63A98" w:rsidRDefault="00000000">
            <w:pPr>
              <w:pStyle w:val="Compact"/>
              <w:spacing w:before="0" w:after="0"/>
              <w:jc w:val="right"/>
            </w:pPr>
            <w:r>
              <w:rPr>
                <w:sz w:val="15"/>
              </w:rPr>
              <w:t>4,822.52 (high)</w:t>
            </w:r>
          </w:p>
        </w:tc>
      </w:tr>
      <w:tr w:rsidR="00A63A98" w14:paraId="00B77991" w14:textId="77777777">
        <w:tc>
          <w:tcPr>
            <w:tcW w:w="0" w:type="auto"/>
          </w:tcPr>
          <w:p w14:paraId="40200121" w14:textId="77777777" w:rsidR="00A63A98" w:rsidRDefault="00000000">
            <w:pPr>
              <w:pStyle w:val="Compact"/>
              <w:spacing w:before="0" w:after="0"/>
            </w:pPr>
            <w:r>
              <w:rPr>
                <w:sz w:val="15"/>
              </w:rPr>
              <w:t>Random</w:t>
            </w:r>
          </w:p>
        </w:tc>
        <w:tc>
          <w:tcPr>
            <w:tcW w:w="0" w:type="auto"/>
          </w:tcPr>
          <w:p w14:paraId="26D81978" w14:textId="77777777" w:rsidR="00A63A98" w:rsidRDefault="00000000">
            <w:pPr>
              <w:pStyle w:val="Compact"/>
              <w:spacing w:before="0" w:after="0"/>
            </w:pPr>
            <w:r>
              <w:rPr>
                <w:sz w:val="15"/>
              </w:rPr>
              <w:t>663dfe149c</w:t>
            </w:r>
          </w:p>
        </w:tc>
        <w:tc>
          <w:tcPr>
            <w:tcW w:w="0" w:type="auto"/>
          </w:tcPr>
          <w:p w14:paraId="4B55D933" w14:textId="77777777" w:rsidR="00A63A98" w:rsidRDefault="00000000">
            <w:pPr>
              <w:pStyle w:val="Compact"/>
              <w:spacing w:before="0" w:after="0"/>
            </w:pPr>
            <w:r>
              <w:rPr>
                <w:sz w:val="15"/>
              </w:rPr>
              <w:t>C3×2, C4×1, C8×1, C10a×1, C10b×6, C12×1, C14×4</w:t>
            </w:r>
          </w:p>
        </w:tc>
        <w:tc>
          <w:tcPr>
            <w:tcW w:w="0" w:type="auto"/>
          </w:tcPr>
          <w:p w14:paraId="377A53BE" w14:textId="77777777" w:rsidR="00A63A98" w:rsidRDefault="00000000">
            <w:pPr>
              <w:pStyle w:val="Compact"/>
              <w:spacing w:before="0" w:after="0"/>
              <w:jc w:val="right"/>
            </w:pPr>
            <w:r>
              <w:rPr>
                <w:sz w:val="15"/>
              </w:rPr>
              <w:t>5,289.77</w:t>
            </w:r>
          </w:p>
        </w:tc>
        <w:tc>
          <w:tcPr>
            <w:tcW w:w="0" w:type="auto"/>
          </w:tcPr>
          <w:p w14:paraId="6AEB6E2C" w14:textId="77777777" w:rsidR="00A63A98" w:rsidRDefault="00000000">
            <w:pPr>
              <w:pStyle w:val="Compact"/>
              <w:spacing w:before="0" w:after="0"/>
              <w:jc w:val="right"/>
            </w:pPr>
            <w:r>
              <w:rPr>
                <w:sz w:val="15"/>
              </w:rPr>
              <w:t>4,910.11</w:t>
            </w:r>
          </w:p>
        </w:tc>
        <w:tc>
          <w:tcPr>
            <w:tcW w:w="0" w:type="auto"/>
          </w:tcPr>
          <w:p w14:paraId="64EE7921" w14:textId="77777777" w:rsidR="00A63A98" w:rsidRDefault="00000000">
            <w:pPr>
              <w:pStyle w:val="Compact"/>
              <w:spacing w:before="0" w:after="0"/>
              <w:jc w:val="right"/>
            </w:pPr>
            <w:r>
              <w:rPr>
                <w:sz w:val="15"/>
              </w:rPr>
              <w:t>3,888.75</w:t>
            </w:r>
          </w:p>
        </w:tc>
        <w:tc>
          <w:tcPr>
            <w:tcW w:w="0" w:type="auto"/>
          </w:tcPr>
          <w:p w14:paraId="2BA9DD74" w14:textId="77777777" w:rsidR="00A63A98" w:rsidRDefault="00000000">
            <w:pPr>
              <w:pStyle w:val="Compact"/>
              <w:spacing w:before="0" w:after="0"/>
              <w:jc w:val="right"/>
            </w:pPr>
            <w:r>
              <w:rPr>
                <w:sz w:val="15"/>
              </w:rPr>
              <w:t>3,770.69</w:t>
            </w:r>
          </w:p>
        </w:tc>
        <w:tc>
          <w:tcPr>
            <w:tcW w:w="0" w:type="auto"/>
          </w:tcPr>
          <w:p w14:paraId="2EA16549" w14:textId="77777777" w:rsidR="00A63A98" w:rsidRDefault="00000000">
            <w:pPr>
              <w:pStyle w:val="Compact"/>
              <w:spacing w:before="0" w:after="0"/>
              <w:jc w:val="right"/>
            </w:pPr>
            <w:r>
              <w:rPr>
                <w:sz w:val="15"/>
              </w:rPr>
              <w:t>3,770.69 (burst)</w:t>
            </w:r>
          </w:p>
        </w:tc>
      </w:tr>
      <w:tr w:rsidR="00A63A98" w14:paraId="5B715E59" w14:textId="77777777">
        <w:tc>
          <w:tcPr>
            <w:tcW w:w="0" w:type="auto"/>
          </w:tcPr>
          <w:p w14:paraId="19BF4D33" w14:textId="77777777" w:rsidR="00A63A98" w:rsidRDefault="00000000">
            <w:pPr>
              <w:pStyle w:val="Compact"/>
              <w:spacing w:before="0" w:after="0"/>
            </w:pPr>
            <w:r>
              <w:rPr>
                <w:sz w:val="15"/>
              </w:rPr>
              <w:t>Greedy-BiDir</w:t>
            </w:r>
          </w:p>
        </w:tc>
        <w:tc>
          <w:tcPr>
            <w:tcW w:w="0" w:type="auto"/>
          </w:tcPr>
          <w:p w14:paraId="5B0166BB" w14:textId="77777777" w:rsidR="00A63A98" w:rsidRDefault="00000000">
            <w:pPr>
              <w:pStyle w:val="Compact"/>
              <w:spacing w:before="0" w:after="0"/>
            </w:pPr>
            <w:r>
              <w:rPr>
                <w:sz w:val="15"/>
              </w:rPr>
              <w:t>b2697153d1</w:t>
            </w:r>
          </w:p>
        </w:tc>
        <w:tc>
          <w:tcPr>
            <w:tcW w:w="0" w:type="auto"/>
          </w:tcPr>
          <w:p w14:paraId="5FCF0B08" w14:textId="77777777" w:rsidR="00A63A98" w:rsidRDefault="00000000">
            <w:pPr>
              <w:pStyle w:val="Compact"/>
              <w:spacing w:before="0" w:after="0"/>
            </w:pPr>
            <w:r>
              <w:rPr>
                <w:sz w:val="15"/>
              </w:rPr>
              <w:t>C14×4</w:t>
            </w:r>
          </w:p>
        </w:tc>
        <w:tc>
          <w:tcPr>
            <w:tcW w:w="0" w:type="auto"/>
          </w:tcPr>
          <w:p w14:paraId="24E71424" w14:textId="77777777" w:rsidR="00A63A98" w:rsidRDefault="00000000">
            <w:pPr>
              <w:pStyle w:val="Compact"/>
              <w:spacing w:before="0" w:after="0"/>
              <w:jc w:val="right"/>
            </w:pPr>
            <w:r>
              <w:rPr>
                <w:sz w:val="15"/>
              </w:rPr>
              <w:t>5,326.49</w:t>
            </w:r>
          </w:p>
        </w:tc>
        <w:tc>
          <w:tcPr>
            <w:tcW w:w="0" w:type="auto"/>
          </w:tcPr>
          <w:p w14:paraId="4FFC6193" w14:textId="77777777" w:rsidR="00A63A98" w:rsidRDefault="00000000">
            <w:pPr>
              <w:pStyle w:val="Compact"/>
              <w:spacing w:before="0" w:after="0"/>
              <w:jc w:val="right"/>
            </w:pPr>
            <w:r>
              <w:rPr>
                <w:sz w:val="15"/>
              </w:rPr>
              <w:t>6,366.29</w:t>
            </w:r>
          </w:p>
        </w:tc>
        <w:tc>
          <w:tcPr>
            <w:tcW w:w="0" w:type="auto"/>
          </w:tcPr>
          <w:p w14:paraId="20381C98" w14:textId="77777777" w:rsidR="00A63A98" w:rsidRDefault="00000000">
            <w:pPr>
              <w:pStyle w:val="Compact"/>
              <w:spacing w:before="0" w:after="0"/>
              <w:jc w:val="right"/>
            </w:pPr>
            <w:r>
              <w:rPr>
                <w:sz w:val="15"/>
              </w:rPr>
              <w:t>3,093.19</w:t>
            </w:r>
          </w:p>
        </w:tc>
        <w:tc>
          <w:tcPr>
            <w:tcW w:w="0" w:type="auto"/>
          </w:tcPr>
          <w:p w14:paraId="23ADC50B" w14:textId="77777777" w:rsidR="00A63A98" w:rsidRDefault="00000000">
            <w:pPr>
              <w:pStyle w:val="Compact"/>
              <w:spacing w:before="0" w:after="0"/>
              <w:jc w:val="right"/>
            </w:pPr>
            <w:r>
              <w:rPr>
                <w:sz w:val="15"/>
              </w:rPr>
              <w:t>3,344.40</w:t>
            </w:r>
          </w:p>
        </w:tc>
        <w:tc>
          <w:tcPr>
            <w:tcW w:w="0" w:type="auto"/>
          </w:tcPr>
          <w:p w14:paraId="5C6CF7F5" w14:textId="77777777" w:rsidR="00A63A98" w:rsidRDefault="00000000">
            <w:pPr>
              <w:pStyle w:val="Compact"/>
              <w:spacing w:before="0" w:after="0"/>
              <w:jc w:val="right"/>
            </w:pPr>
            <w:r>
              <w:rPr>
                <w:sz w:val="15"/>
              </w:rPr>
              <w:t>3,093.19 (high)</w:t>
            </w:r>
          </w:p>
        </w:tc>
      </w:tr>
      <w:tr w:rsidR="00A63A98" w14:paraId="3DDA00D9" w14:textId="77777777">
        <w:tc>
          <w:tcPr>
            <w:tcW w:w="0" w:type="auto"/>
          </w:tcPr>
          <w:p w14:paraId="273D6F33" w14:textId="77777777" w:rsidR="00A63A98" w:rsidRDefault="00000000">
            <w:pPr>
              <w:pStyle w:val="Compact"/>
              <w:spacing w:before="0" w:after="0"/>
            </w:pPr>
            <w:r>
              <w:rPr>
                <w:sz w:val="15"/>
              </w:rPr>
              <w:t>Static-Best</w:t>
            </w:r>
          </w:p>
        </w:tc>
        <w:tc>
          <w:tcPr>
            <w:tcW w:w="0" w:type="auto"/>
          </w:tcPr>
          <w:p w14:paraId="7ADFBC75" w14:textId="77777777" w:rsidR="00A63A98" w:rsidRDefault="00000000">
            <w:pPr>
              <w:pStyle w:val="Compact"/>
              <w:spacing w:before="0" w:after="0"/>
            </w:pPr>
            <w:r>
              <w:rPr>
                <w:sz w:val="15"/>
              </w:rPr>
              <w:t>f4d1a0ca4a</w:t>
            </w:r>
          </w:p>
        </w:tc>
        <w:tc>
          <w:tcPr>
            <w:tcW w:w="0" w:type="auto"/>
          </w:tcPr>
          <w:p w14:paraId="744DD8E6" w14:textId="77777777" w:rsidR="00A63A98" w:rsidRDefault="00000000">
            <w:pPr>
              <w:pStyle w:val="Compact"/>
              <w:spacing w:before="0" w:after="0"/>
            </w:pPr>
            <w:r>
              <w:rPr>
                <w:sz w:val="15"/>
              </w:rPr>
              <w:t>C14×4</w:t>
            </w:r>
          </w:p>
        </w:tc>
        <w:tc>
          <w:tcPr>
            <w:tcW w:w="0" w:type="auto"/>
          </w:tcPr>
          <w:p w14:paraId="6986EE42" w14:textId="77777777" w:rsidR="00A63A98" w:rsidRDefault="00000000">
            <w:pPr>
              <w:pStyle w:val="Compact"/>
              <w:spacing w:before="0" w:after="0"/>
              <w:jc w:val="right"/>
            </w:pPr>
            <w:r>
              <w:rPr>
                <w:sz w:val="15"/>
              </w:rPr>
              <w:t>4,757.12</w:t>
            </w:r>
          </w:p>
        </w:tc>
        <w:tc>
          <w:tcPr>
            <w:tcW w:w="0" w:type="auto"/>
          </w:tcPr>
          <w:p w14:paraId="786F39CF" w14:textId="77777777" w:rsidR="00A63A98" w:rsidRDefault="00000000">
            <w:pPr>
              <w:pStyle w:val="Compact"/>
              <w:spacing w:before="0" w:after="0"/>
              <w:jc w:val="right"/>
            </w:pPr>
            <w:r>
              <w:rPr>
                <w:sz w:val="15"/>
              </w:rPr>
              <w:t>6,330.84</w:t>
            </w:r>
          </w:p>
        </w:tc>
        <w:tc>
          <w:tcPr>
            <w:tcW w:w="0" w:type="auto"/>
          </w:tcPr>
          <w:p w14:paraId="5E09A040" w14:textId="77777777" w:rsidR="00A63A98" w:rsidRDefault="00000000">
            <w:pPr>
              <w:pStyle w:val="Compact"/>
              <w:spacing w:before="0" w:after="0"/>
              <w:jc w:val="right"/>
            </w:pPr>
            <w:r>
              <w:rPr>
                <w:sz w:val="15"/>
              </w:rPr>
              <w:t>3,093.19</w:t>
            </w:r>
          </w:p>
        </w:tc>
        <w:tc>
          <w:tcPr>
            <w:tcW w:w="0" w:type="auto"/>
          </w:tcPr>
          <w:p w14:paraId="3255A03A" w14:textId="77777777" w:rsidR="00A63A98" w:rsidRDefault="00000000">
            <w:pPr>
              <w:pStyle w:val="Compact"/>
              <w:spacing w:before="0" w:after="0"/>
              <w:jc w:val="right"/>
            </w:pPr>
            <w:r>
              <w:rPr>
                <w:sz w:val="15"/>
              </w:rPr>
              <w:t>3,344.40</w:t>
            </w:r>
          </w:p>
        </w:tc>
        <w:tc>
          <w:tcPr>
            <w:tcW w:w="0" w:type="auto"/>
          </w:tcPr>
          <w:p w14:paraId="19F096E8" w14:textId="77777777" w:rsidR="00A63A98" w:rsidRDefault="00000000">
            <w:pPr>
              <w:pStyle w:val="Compact"/>
              <w:spacing w:before="0" w:after="0"/>
              <w:jc w:val="right"/>
            </w:pPr>
            <w:r>
              <w:rPr>
                <w:sz w:val="15"/>
              </w:rPr>
              <w:t>3,093.19 (high)</w:t>
            </w:r>
          </w:p>
        </w:tc>
      </w:tr>
      <w:tr w:rsidR="00A63A98" w14:paraId="17BFCB20" w14:textId="77777777">
        <w:tc>
          <w:tcPr>
            <w:tcW w:w="0" w:type="auto"/>
          </w:tcPr>
          <w:p w14:paraId="6F5F5201" w14:textId="77777777" w:rsidR="00A63A98" w:rsidRDefault="00000000">
            <w:pPr>
              <w:pStyle w:val="Compact"/>
              <w:spacing w:before="0" w:after="0"/>
            </w:pPr>
            <w:r>
              <w:rPr>
                <w:sz w:val="15"/>
              </w:rPr>
              <w:t>LP-Relaxation</w:t>
            </w:r>
          </w:p>
        </w:tc>
        <w:tc>
          <w:tcPr>
            <w:tcW w:w="0" w:type="auto"/>
          </w:tcPr>
          <w:p w14:paraId="36D9F403" w14:textId="77777777" w:rsidR="00A63A98" w:rsidRDefault="00000000">
            <w:pPr>
              <w:pStyle w:val="Compact"/>
              <w:spacing w:before="0" w:after="0"/>
            </w:pPr>
            <w:r>
              <w:rPr>
                <w:sz w:val="15"/>
              </w:rPr>
              <w:t>9957bf74e1</w:t>
            </w:r>
          </w:p>
        </w:tc>
        <w:tc>
          <w:tcPr>
            <w:tcW w:w="0" w:type="auto"/>
          </w:tcPr>
          <w:p w14:paraId="6272F679" w14:textId="77777777" w:rsidR="00A63A98" w:rsidRDefault="00000000">
            <w:pPr>
              <w:pStyle w:val="Compact"/>
              <w:spacing w:before="0" w:after="0"/>
            </w:pPr>
            <w:r>
              <w:rPr>
                <w:sz w:val="15"/>
              </w:rPr>
              <w:t>C10a×1, C10b×3</w:t>
            </w:r>
          </w:p>
        </w:tc>
        <w:tc>
          <w:tcPr>
            <w:tcW w:w="0" w:type="auto"/>
          </w:tcPr>
          <w:p w14:paraId="6F66628F" w14:textId="77777777" w:rsidR="00A63A98" w:rsidRDefault="00000000">
            <w:pPr>
              <w:pStyle w:val="Compact"/>
              <w:spacing w:before="0" w:after="0"/>
              <w:jc w:val="right"/>
            </w:pPr>
            <w:r>
              <w:rPr>
                <w:sz w:val="15"/>
              </w:rPr>
              <w:t>3,996.62</w:t>
            </w:r>
          </w:p>
        </w:tc>
        <w:tc>
          <w:tcPr>
            <w:tcW w:w="0" w:type="auto"/>
          </w:tcPr>
          <w:p w14:paraId="45E009A6" w14:textId="77777777" w:rsidR="00A63A98" w:rsidRDefault="00000000">
            <w:pPr>
              <w:pStyle w:val="Compact"/>
              <w:spacing w:before="0" w:after="0"/>
              <w:jc w:val="right"/>
            </w:pPr>
            <w:r>
              <w:rPr>
                <w:sz w:val="15"/>
              </w:rPr>
              <w:t>5,570.34</w:t>
            </w:r>
          </w:p>
        </w:tc>
        <w:tc>
          <w:tcPr>
            <w:tcW w:w="0" w:type="auto"/>
          </w:tcPr>
          <w:p w14:paraId="3EDF0F54" w14:textId="77777777" w:rsidR="00A63A98" w:rsidRDefault="00000000">
            <w:pPr>
              <w:pStyle w:val="Compact"/>
              <w:spacing w:before="0" w:after="0"/>
              <w:jc w:val="right"/>
            </w:pPr>
            <w:r>
              <w:rPr>
                <w:sz w:val="15"/>
              </w:rPr>
              <w:t>2,849.21</w:t>
            </w:r>
          </w:p>
        </w:tc>
        <w:tc>
          <w:tcPr>
            <w:tcW w:w="0" w:type="auto"/>
          </w:tcPr>
          <w:p w14:paraId="0E5BE42F" w14:textId="77777777" w:rsidR="00A63A98" w:rsidRDefault="00000000">
            <w:pPr>
              <w:pStyle w:val="Compact"/>
              <w:spacing w:before="0" w:after="0"/>
              <w:jc w:val="right"/>
            </w:pPr>
            <w:r>
              <w:rPr>
                <w:sz w:val="15"/>
              </w:rPr>
              <w:t>3,186.49</w:t>
            </w:r>
          </w:p>
        </w:tc>
        <w:tc>
          <w:tcPr>
            <w:tcW w:w="0" w:type="auto"/>
          </w:tcPr>
          <w:p w14:paraId="764D8A4E" w14:textId="77777777" w:rsidR="00A63A98" w:rsidRDefault="00000000">
            <w:pPr>
              <w:pStyle w:val="Compact"/>
              <w:spacing w:before="0" w:after="0"/>
              <w:jc w:val="right"/>
            </w:pPr>
            <w:r>
              <w:rPr>
                <w:sz w:val="15"/>
              </w:rPr>
              <w:t>2,849.21 (high)</w:t>
            </w:r>
          </w:p>
        </w:tc>
      </w:tr>
      <w:tr w:rsidR="00A63A98" w14:paraId="7B37FEFD" w14:textId="77777777">
        <w:tc>
          <w:tcPr>
            <w:tcW w:w="0" w:type="auto"/>
          </w:tcPr>
          <w:p w14:paraId="33E0369C" w14:textId="77777777" w:rsidR="00A63A98" w:rsidRDefault="00000000">
            <w:pPr>
              <w:pStyle w:val="Compact"/>
              <w:spacing w:before="0" w:after="0"/>
            </w:pPr>
            <w:r>
              <w:rPr>
                <w:sz w:val="15"/>
              </w:rPr>
              <w:t>Max-PathCov</w:t>
            </w:r>
          </w:p>
        </w:tc>
        <w:tc>
          <w:tcPr>
            <w:tcW w:w="0" w:type="auto"/>
          </w:tcPr>
          <w:p w14:paraId="3B9BCA0D" w14:textId="77777777" w:rsidR="00A63A98" w:rsidRDefault="00000000">
            <w:pPr>
              <w:pStyle w:val="Compact"/>
              <w:spacing w:before="0" w:after="0"/>
            </w:pPr>
            <w:r>
              <w:rPr>
                <w:sz w:val="15"/>
              </w:rPr>
              <w:t>752e4cc26b</w:t>
            </w:r>
          </w:p>
        </w:tc>
        <w:tc>
          <w:tcPr>
            <w:tcW w:w="0" w:type="auto"/>
          </w:tcPr>
          <w:p w14:paraId="62A32438" w14:textId="77777777" w:rsidR="00A63A98" w:rsidRDefault="00000000">
            <w:pPr>
              <w:pStyle w:val="Compact"/>
              <w:spacing w:before="0" w:after="0"/>
            </w:pPr>
            <w:r>
              <w:rPr>
                <w:sz w:val="15"/>
              </w:rPr>
              <w:t>C10a×1, C10b×3</w:t>
            </w:r>
          </w:p>
        </w:tc>
        <w:tc>
          <w:tcPr>
            <w:tcW w:w="0" w:type="auto"/>
          </w:tcPr>
          <w:p w14:paraId="27B16DD5" w14:textId="77777777" w:rsidR="00A63A98" w:rsidRDefault="00000000">
            <w:pPr>
              <w:pStyle w:val="Compact"/>
              <w:spacing w:before="0" w:after="0"/>
              <w:jc w:val="right"/>
            </w:pPr>
            <w:r>
              <w:rPr>
                <w:sz w:val="15"/>
              </w:rPr>
              <w:t>3,791.56</w:t>
            </w:r>
          </w:p>
        </w:tc>
        <w:tc>
          <w:tcPr>
            <w:tcW w:w="0" w:type="auto"/>
          </w:tcPr>
          <w:p w14:paraId="5CCF5706" w14:textId="77777777" w:rsidR="00A63A98" w:rsidRDefault="00000000">
            <w:pPr>
              <w:pStyle w:val="Compact"/>
              <w:spacing w:before="0" w:after="0"/>
              <w:jc w:val="right"/>
            </w:pPr>
            <w:r>
              <w:rPr>
                <w:sz w:val="15"/>
              </w:rPr>
              <w:t>5,456.40</w:t>
            </w:r>
          </w:p>
        </w:tc>
        <w:tc>
          <w:tcPr>
            <w:tcW w:w="0" w:type="auto"/>
          </w:tcPr>
          <w:p w14:paraId="194A686F" w14:textId="77777777" w:rsidR="00A63A98" w:rsidRDefault="00000000">
            <w:pPr>
              <w:pStyle w:val="Compact"/>
              <w:spacing w:before="0" w:after="0"/>
              <w:jc w:val="right"/>
            </w:pPr>
            <w:r>
              <w:rPr>
                <w:sz w:val="15"/>
              </w:rPr>
              <w:t>2,782.72</w:t>
            </w:r>
          </w:p>
        </w:tc>
        <w:tc>
          <w:tcPr>
            <w:tcW w:w="0" w:type="auto"/>
          </w:tcPr>
          <w:p w14:paraId="56952956" w14:textId="77777777" w:rsidR="00A63A98" w:rsidRDefault="00000000">
            <w:pPr>
              <w:pStyle w:val="Compact"/>
              <w:spacing w:before="0" w:after="0"/>
              <w:jc w:val="right"/>
            </w:pPr>
            <w:r>
              <w:rPr>
                <w:sz w:val="15"/>
              </w:rPr>
              <w:t>3,167.77</w:t>
            </w:r>
          </w:p>
        </w:tc>
        <w:tc>
          <w:tcPr>
            <w:tcW w:w="0" w:type="auto"/>
          </w:tcPr>
          <w:p w14:paraId="335FBF3B" w14:textId="77777777" w:rsidR="00A63A98" w:rsidRDefault="00000000">
            <w:pPr>
              <w:pStyle w:val="Compact"/>
              <w:spacing w:before="0" w:after="0"/>
              <w:jc w:val="right"/>
            </w:pPr>
            <w:r>
              <w:rPr>
                <w:sz w:val="15"/>
              </w:rPr>
              <w:t>2,782.72 (high)</w:t>
            </w:r>
          </w:p>
        </w:tc>
      </w:tr>
      <w:tr w:rsidR="00A63A98" w14:paraId="0634F3D8" w14:textId="77777777">
        <w:tc>
          <w:tcPr>
            <w:tcW w:w="0" w:type="auto"/>
          </w:tcPr>
          <w:p w14:paraId="2E3E37D5" w14:textId="77777777" w:rsidR="00A63A98" w:rsidRDefault="00000000">
            <w:pPr>
              <w:pStyle w:val="Compact"/>
              <w:spacing w:before="0" w:after="0"/>
            </w:pPr>
            <w:r>
              <w:rPr>
                <w:sz w:val="15"/>
              </w:rPr>
              <w:t>Round-Robin</w:t>
            </w:r>
          </w:p>
        </w:tc>
        <w:tc>
          <w:tcPr>
            <w:tcW w:w="0" w:type="auto"/>
          </w:tcPr>
          <w:p w14:paraId="23F0ACE3" w14:textId="77777777" w:rsidR="00A63A98" w:rsidRDefault="00000000">
            <w:pPr>
              <w:pStyle w:val="Compact"/>
              <w:spacing w:before="0" w:after="0"/>
            </w:pPr>
            <w:r>
              <w:rPr>
                <w:sz w:val="15"/>
              </w:rPr>
              <w:t>d8137f970a</w:t>
            </w:r>
          </w:p>
        </w:tc>
        <w:tc>
          <w:tcPr>
            <w:tcW w:w="0" w:type="auto"/>
          </w:tcPr>
          <w:p w14:paraId="63255761" w14:textId="77777777" w:rsidR="00A63A98" w:rsidRDefault="00000000">
            <w:pPr>
              <w:pStyle w:val="Compact"/>
              <w:spacing w:before="0" w:after="0"/>
            </w:pPr>
            <w:r>
              <w:rPr>
                <w:sz w:val="15"/>
              </w:rPr>
              <w:t>C8×3, C10b×2, C12×1, C14×3</w:t>
            </w:r>
          </w:p>
        </w:tc>
        <w:tc>
          <w:tcPr>
            <w:tcW w:w="0" w:type="auto"/>
          </w:tcPr>
          <w:p w14:paraId="2A96190E" w14:textId="77777777" w:rsidR="00A63A98" w:rsidRDefault="00000000">
            <w:pPr>
              <w:pStyle w:val="Compact"/>
              <w:spacing w:before="0" w:after="0"/>
              <w:jc w:val="right"/>
            </w:pPr>
            <w:r>
              <w:rPr>
                <w:sz w:val="15"/>
              </w:rPr>
              <w:t>4,506.63</w:t>
            </w:r>
          </w:p>
        </w:tc>
        <w:tc>
          <w:tcPr>
            <w:tcW w:w="0" w:type="auto"/>
          </w:tcPr>
          <w:p w14:paraId="5B4BE861" w14:textId="77777777" w:rsidR="00A63A98" w:rsidRDefault="00000000">
            <w:pPr>
              <w:pStyle w:val="Compact"/>
              <w:spacing w:before="0" w:after="0"/>
              <w:jc w:val="right"/>
            </w:pPr>
            <w:r>
              <w:rPr>
                <w:sz w:val="15"/>
              </w:rPr>
              <w:t>5,357.27</w:t>
            </w:r>
          </w:p>
        </w:tc>
        <w:tc>
          <w:tcPr>
            <w:tcW w:w="0" w:type="auto"/>
          </w:tcPr>
          <w:p w14:paraId="0A1EB738" w14:textId="77777777" w:rsidR="00A63A98" w:rsidRDefault="00000000">
            <w:pPr>
              <w:pStyle w:val="Compact"/>
              <w:spacing w:before="0" w:after="0"/>
              <w:jc w:val="right"/>
            </w:pPr>
            <w:r>
              <w:rPr>
                <w:sz w:val="15"/>
              </w:rPr>
              <w:t>2,776.85</w:t>
            </w:r>
          </w:p>
        </w:tc>
        <w:tc>
          <w:tcPr>
            <w:tcW w:w="0" w:type="auto"/>
          </w:tcPr>
          <w:p w14:paraId="57679AFC" w14:textId="77777777" w:rsidR="00A63A98" w:rsidRDefault="00000000">
            <w:pPr>
              <w:pStyle w:val="Compact"/>
              <w:spacing w:before="0" w:after="0"/>
              <w:jc w:val="right"/>
            </w:pPr>
            <w:r>
              <w:rPr>
                <w:sz w:val="15"/>
              </w:rPr>
              <w:t>2,901.22</w:t>
            </w:r>
          </w:p>
        </w:tc>
        <w:tc>
          <w:tcPr>
            <w:tcW w:w="0" w:type="auto"/>
          </w:tcPr>
          <w:p w14:paraId="3CB1A5DD" w14:textId="77777777" w:rsidR="00A63A98" w:rsidRDefault="00000000">
            <w:pPr>
              <w:pStyle w:val="Compact"/>
              <w:spacing w:before="0" w:after="0"/>
              <w:jc w:val="right"/>
            </w:pPr>
            <w:r>
              <w:rPr>
                <w:sz w:val="15"/>
              </w:rPr>
              <w:t>2,776.85 (high)</w:t>
            </w:r>
          </w:p>
        </w:tc>
      </w:tr>
      <w:tr w:rsidR="00A63A98" w14:paraId="5B330E15" w14:textId="77777777">
        <w:tc>
          <w:tcPr>
            <w:tcW w:w="0" w:type="auto"/>
          </w:tcPr>
          <w:p w14:paraId="387B4FCE" w14:textId="77777777" w:rsidR="00A63A98" w:rsidRDefault="00000000">
            <w:pPr>
              <w:pStyle w:val="Compact"/>
              <w:spacing w:before="0" w:after="0"/>
            </w:pPr>
            <w:r>
              <w:rPr>
                <w:sz w:val="15"/>
              </w:rPr>
              <w:t>Single-Zone</w:t>
            </w:r>
          </w:p>
        </w:tc>
        <w:tc>
          <w:tcPr>
            <w:tcW w:w="0" w:type="auto"/>
          </w:tcPr>
          <w:p w14:paraId="6DB15D5C" w14:textId="77777777" w:rsidR="00A63A98" w:rsidRDefault="00000000">
            <w:pPr>
              <w:pStyle w:val="Compact"/>
              <w:spacing w:before="0" w:after="0"/>
            </w:pPr>
            <w:r>
              <w:rPr>
                <w:sz w:val="15"/>
              </w:rPr>
              <w:t>621d6475b4</w:t>
            </w:r>
          </w:p>
        </w:tc>
        <w:tc>
          <w:tcPr>
            <w:tcW w:w="0" w:type="auto"/>
          </w:tcPr>
          <w:p w14:paraId="48579638" w14:textId="77777777" w:rsidR="00A63A98" w:rsidRDefault="00000000">
            <w:pPr>
              <w:pStyle w:val="Compact"/>
              <w:spacing w:before="0" w:after="0"/>
            </w:pPr>
            <w:r>
              <w:rPr>
                <w:sz w:val="15"/>
              </w:rPr>
              <w:t>C3×4, C10a×2, C10b×6, C12×2</w:t>
            </w:r>
          </w:p>
        </w:tc>
        <w:tc>
          <w:tcPr>
            <w:tcW w:w="0" w:type="auto"/>
          </w:tcPr>
          <w:p w14:paraId="632ACFAA" w14:textId="77777777" w:rsidR="00A63A98" w:rsidRDefault="00000000">
            <w:pPr>
              <w:pStyle w:val="Compact"/>
              <w:spacing w:before="0" w:after="0"/>
              <w:jc w:val="right"/>
            </w:pPr>
            <w:r>
              <w:rPr>
                <w:sz w:val="15"/>
              </w:rPr>
              <w:t>3,487.41</w:t>
            </w:r>
          </w:p>
        </w:tc>
        <w:tc>
          <w:tcPr>
            <w:tcW w:w="0" w:type="auto"/>
          </w:tcPr>
          <w:p w14:paraId="7C6D871E" w14:textId="77777777" w:rsidR="00A63A98" w:rsidRDefault="00000000">
            <w:pPr>
              <w:pStyle w:val="Compact"/>
              <w:spacing w:before="0" w:after="0"/>
              <w:jc w:val="right"/>
            </w:pPr>
            <w:r>
              <w:rPr>
                <w:sz w:val="15"/>
              </w:rPr>
              <w:t>4,072.55</w:t>
            </w:r>
          </w:p>
        </w:tc>
        <w:tc>
          <w:tcPr>
            <w:tcW w:w="0" w:type="auto"/>
          </w:tcPr>
          <w:p w14:paraId="10E58C5A" w14:textId="77777777" w:rsidR="00A63A98" w:rsidRDefault="00000000">
            <w:pPr>
              <w:pStyle w:val="Compact"/>
              <w:spacing w:before="0" w:after="0"/>
              <w:jc w:val="right"/>
            </w:pPr>
            <w:r>
              <w:rPr>
                <w:sz w:val="15"/>
              </w:rPr>
              <w:t>3,067.59</w:t>
            </w:r>
          </w:p>
        </w:tc>
        <w:tc>
          <w:tcPr>
            <w:tcW w:w="0" w:type="auto"/>
          </w:tcPr>
          <w:p w14:paraId="51461550" w14:textId="77777777" w:rsidR="00A63A98" w:rsidRDefault="00000000">
            <w:pPr>
              <w:pStyle w:val="Compact"/>
              <w:spacing w:before="0" w:after="0"/>
              <w:jc w:val="right"/>
            </w:pPr>
            <w:r>
              <w:rPr>
                <w:sz w:val="15"/>
              </w:rPr>
              <w:t>2,376.09</w:t>
            </w:r>
          </w:p>
        </w:tc>
        <w:tc>
          <w:tcPr>
            <w:tcW w:w="0" w:type="auto"/>
          </w:tcPr>
          <w:p w14:paraId="08AC75E2" w14:textId="77777777" w:rsidR="00A63A98" w:rsidRDefault="00000000">
            <w:pPr>
              <w:pStyle w:val="Compact"/>
              <w:spacing w:before="0" w:after="0"/>
              <w:jc w:val="right"/>
            </w:pPr>
            <w:r>
              <w:rPr>
                <w:sz w:val="15"/>
              </w:rPr>
              <w:t>2,376.09 (burst)</w:t>
            </w:r>
          </w:p>
        </w:tc>
      </w:tr>
      <w:tr w:rsidR="00A63A98" w14:paraId="578F31C9" w14:textId="77777777">
        <w:tc>
          <w:tcPr>
            <w:tcW w:w="0" w:type="auto"/>
          </w:tcPr>
          <w:p w14:paraId="50B01132" w14:textId="77777777" w:rsidR="00A63A98" w:rsidRDefault="00000000">
            <w:pPr>
              <w:pStyle w:val="Compact"/>
              <w:spacing w:before="0" w:after="0"/>
            </w:pPr>
            <w:r>
              <w:rPr>
                <w:sz w:val="15"/>
              </w:rPr>
              <w:t>ThreatIntel-Only</w:t>
            </w:r>
          </w:p>
        </w:tc>
        <w:tc>
          <w:tcPr>
            <w:tcW w:w="0" w:type="auto"/>
          </w:tcPr>
          <w:p w14:paraId="0D9095A4" w14:textId="77777777" w:rsidR="00A63A98" w:rsidRDefault="00000000">
            <w:pPr>
              <w:pStyle w:val="Compact"/>
              <w:spacing w:before="0" w:after="0"/>
            </w:pPr>
            <w:r>
              <w:rPr>
                <w:sz w:val="15"/>
              </w:rPr>
              <w:t>9b8d5b5e7c</w:t>
            </w:r>
          </w:p>
        </w:tc>
        <w:tc>
          <w:tcPr>
            <w:tcW w:w="0" w:type="auto"/>
          </w:tcPr>
          <w:p w14:paraId="7EC96C52" w14:textId="77777777" w:rsidR="00A63A98" w:rsidRDefault="00000000">
            <w:pPr>
              <w:pStyle w:val="Compact"/>
              <w:spacing w:before="0" w:after="0"/>
            </w:pPr>
            <w:r>
              <w:rPr>
                <w:sz w:val="15"/>
              </w:rPr>
              <w:t>C10a×3, C10b×9</w:t>
            </w:r>
          </w:p>
        </w:tc>
        <w:tc>
          <w:tcPr>
            <w:tcW w:w="0" w:type="auto"/>
          </w:tcPr>
          <w:p w14:paraId="104D8B64" w14:textId="77777777" w:rsidR="00A63A98" w:rsidRDefault="00000000">
            <w:pPr>
              <w:pStyle w:val="Compact"/>
              <w:spacing w:before="0" w:after="0"/>
              <w:jc w:val="right"/>
            </w:pPr>
            <w:r>
              <w:rPr>
                <w:sz w:val="15"/>
              </w:rPr>
              <w:t>2,994.06</w:t>
            </w:r>
          </w:p>
        </w:tc>
        <w:tc>
          <w:tcPr>
            <w:tcW w:w="0" w:type="auto"/>
          </w:tcPr>
          <w:p w14:paraId="09E929B6" w14:textId="77777777" w:rsidR="00A63A98" w:rsidRDefault="00000000">
            <w:pPr>
              <w:pStyle w:val="Compact"/>
              <w:spacing w:before="0" w:after="0"/>
              <w:jc w:val="right"/>
            </w:pPr>
            <w:r>
              <w:rPr>
                <w:sz w:val="15"/>
              </w:rPr>
              <w:t>4,196.92</w:t>
            </w:r>
          </w:p>
        </w:tc>
        <w:tc>
          <w:tcPr>
            <w:tcW w:w="0" w:type="auto"/>
          </w:tcPr>
          <w:p w14:paraId="50F1EF4D" w14:textId="77777777" w:rsidR="00A63A98" w:rsidRDefault="00000000">
            <w:pPr>
              <w:pStyle w:val="Compact"/>
              <w:spacing w:before="0" w:after="0"/>
              <w:jc w:val="right"/>
            </w:pPr>
            <w:r>
              <w:rPr>
                <w:sz w:val="15"/>
              </w:rPr>
              <w:t>2,090.52</w:t>
            </w:r>
          </w:p>
        </w:tc>
        <w:tc>
          <w:tcPr>
            <w:tcW w:w="0" w:type="auto"/>
          </w:tcPr>
          <w:p w14:paraId="6C76420C" w14:textId="77777777" w:rsidR="00A63A98" w:rsidRDefault="00000000">
            <w:pPr>
              <w:pStyle w:val="Compact"/>
              <w:spacing w:before="0" w:after="0"/>
              <w:jc w:val="right"/>
            </w:pPr>
            <w:r>
              <w:rPr>
                <w:sz w:val="15"/>
              </w:rPr>
              <w:t>2,331.56</w:t>
            </w:r>
          </w:p>
        </w:tc>
        <w:tc>
          <w:tcPr>
            <w:tcW w:w="0" w:type="auto"/>
          </w:tcPr>
          <w:p w14:paraId="0FD0C7D7" w14:textId="77777777" w:rsidR="00A63A98" w:rsidRDefault="00000000">
            <w:pPr>
              <w:pStyle w:val="Compact"/>
              <w:spacing w:before="0" w:after="0"/>
              <w:jc w:val="right"/>
            </w:pPr>
            <w:r>
              <w:rPr>
                <w:sz w:val="15"/>
              </w:rPr>
              <w:t>2,090.52 (high)</w:t>
            </w:r>
          </w:p>
        </w:tc>
      </w:tr>
      <w:tr w:rsidR="00A63A98" w14:paraId="63EEBEE4" w14:textId="77777777">
        <w:tc>
          <w:tcPr>
            <w:tcW w:w="0" w:type="auto"/>
          </w:tcPr>
          <w:p w14:paraId="2B75CC14" w14:textId="77777777" w:rsidR="00A63A98" w:rsidRDefault="00000000">
            <w:pPr>
              <w:pStyle w:val="Compact"/>
              <w:spacing w:before="0" w:after="0"/>
            </w:pPr>
            <w:r>
              <w:rPr>
                <w:sz w:val="15"/>
              </w:rPr>
              <w:t>Greedy-HighRho</w:t>
            </w:r>
          </w:p>
        </w:tc>
        <w:tc>
          <w:tcPr>
            <w:tcW w:w="0" w:type="auto"/>
          </w:tcPr>
          <w:p w14:paraId="6122EFDC" w14:textId="77777777" w:rsidR="00A63A98" w:rsidRDefault="00000000">
            <w:pPr>
              <w:pStyle w:val="Compact"/>
              <w:spacing w:before="0" w:after="0"/>
            </w:pPr>
            <w:r>
              <w:rPr>
                <w:sz w:val="15"/>
              </w:rPr>
              <w:t>6f7a35a886</w:t>
            </w:r>
          </w:p>
        </w:tc>
        <w:tc>
          <w:tcPr>
            <w:tcW w:w="0" w:type="auto"/>
          </w:tcPr>
          <w:p w14:paraId="1458A789" w14:textId="77777777" w:rsidR="00A63A98" w:rsidRDefault="00000000">
            <w:pPr>
              <w:pStyle w:val="Compact"/>
              <w:spacing w:before="0" w:after="0"/>
            </w:pPr>
            <w:r>
              <w:rPr>
                <w:sz w:val="15"/>
              </w:rPr>
              <w:t>C10a×2, C10b×6, C14×4</w:t>
            </w:r>
          </w:p>
        </w:tc>
        <w:tc>
          <w:tcPr>
            <w:tcW w:w="0" w:type="auto"/>
          </w:tcPr>
          <w:p w14:paraId="281FF9BA" w14:textId="77777777" w:rsidR="00A63A98" w:rsidRDefault="00000000">
            <w:pPr>
              <w:pStyle w:val="Compact"/>
              <w:spacing w:before="0" w:after="0"/>
              <w:jc w:val="right"/>
            </w:pPr>
            <w:r>
              <w:rPr>
                <w:sz w:val="15"/>
              </w:rPr>
              <w:t>3,538.24</w:t>
            </w:r>
          </w:p>
        </w:tc>
        <w:tc>
          <w:tcPr>
            <w:tcW w:w="0" w:type="auto"/>
          </w:tcPr>
          <w:p w14:paraId="6DBC2EEE" w14:textId="77777777" w:rsidR="00A63A98" w:rsidRDefault="00000000">
            <w:pPr>
              <w:pStyle w:val="Compact"/>
              <w:spacing w:before="0" w:after="0"/>
              <w:jc w:val="right"/>
            </w:pPr>
            <w:r>
              <w:rPr>
                <w:sz w:val="15"/>
              </w:rPr>
              <w:t>3,538.24</w:t>
            </w:r>
          </w:p>
        </w:tc>
        <w:tc>
          <w:tcPr>
            <w:tcW w:w="0" w:type="auto"/>
          </w:tcPr>
          <w:p w14:paraId="676162E9" w14:textId="77777777" w:rsidR="00A63A98" w:rsidRDefault="00000000">
            <w:pPr>
              <w:pStyle w:val="Compact"/>
              <w:spacing w:before="0" w:after="0"/>
              <w:jc w:val="right"/>
            </w:pPr>
            <w:r>
              <w:rPr>
                <w:sz w:val="15"/>
              </w:rPr>
              <w:t>1,654.33</w:t>
            </w:r>
          </w:p>
        </w:tc>
        <w:tc>
          <w:tcPr>
            <w:tcW w:w="0" w:type="auto"/>
          </w:tcPr>
          <w:p w14:paraId="1E1C67A1" w14:textId="77777777" w:rsidR="00A63A98" w:rsidRDefault="00000000">
            <w:pPr>
              <w:pStyle w:val="Compact"/>
              <w:spacing w:before="0" w:after="0"/>
              <w:jc w:val="right"/>
            </w:pPr>
            <w:r>
              <w:rPr>
                <w:sz w:val="15"/>
              </w:rPr>
              <w:t>1,341.25</w:t>
            </w:r>
          </w:p>
        </w:tc>
        <w:tc>
          <w:tcPr>
            <w:tcW w:w="0" w:type="auto"/>
          </w:tcPr>
          <w:p w14:paraId="42C03CF1" w14:textId="77777777" w:rsidR="00A63A98" w:rsidRDefault="00000000">
            <w:pPr>
              <w:pStyle w:val="Compact"/>
              <w:spacing w:before="0" w:after="0"/>
              <w:jc w:val="right"/>
            </w:pPr>
            <w:r>
              <w:rPr>
                <w:sz w:val="15"/>
              </w:rPr>
              <w:t>1,341.25 (burst)</w:t>
            </w:r>
          </w:p>
        </w:tc>
      </w:tr>
    </w:tbl>
    <w:p w14:paraId="591E2CC2" w14:textId="77777777" w:rsidR="00A63A98" w:rsidRDefault="00000000">
      <w:pPr>
        <w:pStyle w:val="BodyText"/>
        <w:spacing w:after="120"/>
      </w:pPr>
      <w:r>
        <w:rPr>
          <w:sz w:val="22"/>
        </w:rPr>
        <w:t>Three observations follow from Table 5.</w:t>
      </w:r>
    </w:p>
    <w:p w14:paraId="75A7F8F2" w14:textId="77777777" w:rsidR="00A63A98" w:rsidRDefault="00000000">
      <w:pPr>
        <w:pStyle w:val="BodyText"/>
        <w:spacing w:after="120"/>
      </w:pPr>
      <w:r>
        <w:rPr>
          <w:b/>
          <w:bCs/>
          <w:sz w:val="22"/>
        </w:rPr>
        <w:t>Each RC2 procedure is best at its own objective.</w:t>
      </w:r>
      <w:r>
        <w:rPr>
          <w:sz w:val="22"/>
        </w:rPr>
        <w:t xml:space="preserve"> The Q-med schedule has the highest </w:t>
      </w:r>
      <m:oMath>
        <m:sSub>
          <m:sSubPr>
            <m:ctrlPr>
              <w:rPr>
                <w:rFonts w:ascii="Cambria Math" w:hAnsi="Cambria Math"/>
              </w:rPr>
            </m:ctrlPr>
          </m:sSubPr>
          <m:e>
            <m:r>
              <w:rPr>
                <w:rFonts w:ascii="Cambria Math" w:hAnsi="Cambria Math"/>
              </w:rPr>
              <m:t>Q</m:t>
            </m:r>
          </m:e>
          <m:sub>
            <m:r>
              <w:rPr>
                <w:rFonts w:ascii="Cambria Math" w:hAnsi="Cambria Math"/>
              </w:rPr>
              <m:t>med</m:t>
            </m:r>
          </m:sub>
        </m:sSub>
      </m:oMath>
      <w:r>
        <w:rPr>
          <w:sz w:val="22"/>
        </w:rPr>
        <w:t xml:space="preserve"> (10,497.84), the burst-first schedule the highest </w:t>
      </w:r>
      <m:oMath>
        <m:sSub>
          <m:sSubPr>
            <m:ctrlPr>
              <w:rPr>
                <w:rFonts w:ascii="Cambria Math" w:hAnsi="Cambria Math"/>
              </w:rPr>
            </m:ctrlPr>
          </m:sSubPr>
          <m:e>
            <m:r>
              <w:rPr>
                <w:rFonts w:ascii="Cambria Math" w:hAnsi="Cambria Math"/>
              </w:rPr>
              <m:t>Q</m:t>
            </m:r>
          </m:e>
          <m:sub>
            <m:r>
              <w:rPr>
                <w:rFonts w:ascii="Cambria Math" w:hAnsi="Cambria Math"/>
              </w:rPr>
              <m:t>burst</m:t>
            </m:r>
          </m:sub>
        </m:sSub>
      </m:oMath>
      <w:r>
        <w:rPr>
          <w:sz w:val="22"/>
        </w:rPr>
        <w:t xml:space="preserve"> (8,379.09), and the max–min schedule the highest worst-case score (7,052.62). The max–min schedule gives up 9.4% of </w:t>
      </w:r>
      <m:oMath>
        <m:sSub>
          <m:sSubPr>
            <m:ctrlPr>
              <w:rPr>
                <w:rFonts w:ascii="Cambria Math" w:hAnsi="Cambria Math"/>
              </w:rPr>
            </m:ctrlPr>
          </m:sSubPr>
          <m:e>
            <m:r>
              <w:rPr>
                <w:rFonts w:ascii="Cambria Math" w:hAnsi="Cambria Math"/>
              </w:rPr>
              <m:t>Q</m:t>
            </m:r>
          </m:e>
          <m:sub>
            <m:r>
              <w:rPr>
                <w:rFonts w:ascii="Cambria Math" w:hAnsi="Cambria Math"/>
              </w:rPr>
              <m:t>med</m:t>
            </m:r>
          </m:sub>
        </m:sSub>
      </m:oMath>
      <w:r>
        <w:rPr>
          <w:sz w:val="22"/>
        </w:rPr>
        <w:t xml:space="preserve"> relative to the </w:t>
      </w:r>
      <w:r>
        <w:rPr>
          <w:sz w:val="22"/>
        </w:rPr>
        <w:lastRenderedPageBreak/>
        <w:t>Q-med schedule and gains 49.6% in worst-case score. Every number in this paper states which schedule it belongs to.</w:t>
      </w:r>
    </w:p>
    <w:p w14:paraId="48066063" w14:textId="77777777" w:rsidR="00A63A98" w:rsidRDefault="00000000">
      <w:pPr>
        <w:pStyle w:val="BodyText"/>
        <w:spacing w:after="120"/>
      </w:pPr>
      <w:r>
        <w:rPr>
          <w:b/>
          <w:bCs/>
          <w:sz w:val="22"/>
        </w:rPr>
        <w:t>Burst-first is not max–min.</w:t>
      </w:r>
      <w:r>
        <w:rPr>
          <w:sz w:val="22"/>
        </w:rPr>
        <w:t xml:space="preserve"> Maximizing the burst score first does not maximize the minimum: the burst-first schedule’s worst case (6,610.37, under </w:t>
      </w:r>
      <m:oMath>
        <m:sSub>
          <m:sSubPr>
            <m:ctrlPr>
              <w:rPr>
                <w:rFonts w:ascii="Cambria Math" w:hAnsi="Cambria Math"/>
              </w:rPr>
            </m:ctrlPr>
          </m:sSubPr>
          <m:e>
            <m:r>
              <w:rPr>
                <w:rFonts w:ascii="Cambria Math" w:hAnsi="Cambria Math"/>
              </w:rPr>
              <m:t>θ</m:t>
            </m:r>
          </m:e>
          <m:sub>
            <m:r>
              <w:rPr>
                <w:rFonts w:ascii="Cambria Math" w:hAnsi="Cambria Math"/>
              </w:rPr>
              <m:t>high</m:t>
            </m:r>
          </m:sub>
        </m:sSub>
      </m:oMath>
      <w:r>
        <w:rPr>
          <w:sz w:val="22"/>
        </w:rPr>
        <w:t xml:space="preserve">) is 6.3% below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In general the two coincide only if </w:t>
      </w:r>
      <m:oMath>
        <m:sSub>
          <m:sSubPr>
            <m:ctrlPr>
              <w:rPr>
                <w:rFonts w:ascii="Cambria Math" w:hAnsi="Cambria Math"/>
              </w:rPr>
            </m:ctrlPr>
          </m:sSubPr>
          <m:e>
            <m:r>
              <w:rPr>
                <w:rFonts w:ascii="Cambria Math" w:hAnsi="Cambria Math"/>
              </w:rPr>
              <m:t>θ</m:t>
            </m:r>
          </m:e>
          <m:sub>
            <m:r>
              <w:rPr>
                <w:rFonts w:ascii="Cambria Math" w:hAnsi="Cambria Math"/>
              </w:rPr>
              <m:t>burst</m:t>
            </m:r>
          </m:sub>
        </m:sSub>
      </m:oMath>
      <w:r>
        <w:rPr>
          <w:sz w:val="22"/>
        </w:rPr>
        <w:t xml:space="preserve"> is the worst profile for every feasible schedule. On the test instance </w:t>
      </w:r>
      <m:oMath>
        <m:sSub>
          <m:sSubPr>
            <m:ctrlPr>
              <w:rPr>
                <w:rFonts w:ascii="Cambria Math" w:hAnsi="Cambria Math"/>
              </w:rPr>
            </m:ctrlPr>
          </m:sSubPr>
          <m:e>
            <m:r>
              <w:rPr>
                <w:rFonts w:ascii="Cambria Math" w:hAnsi="Cambria Math"/>
              </w:rPr>
              <m:t>θ</m:t>
            </m:r>
          </m:e>
          <m:sub>
            <m:r>
              <w:rPr>
                <w:rFonts w:ascii="Cambria Math" w:hAnsi="Cambria Math"/>
              </w:rPr>
              <m:t>burst</m:t>
            </m:r>
          </m:sub>
        </m:sSub>
      </m:oMath>
      <w:r>
        <w:rPr>
          <w:sz w:val="22"/>
        </w:rPr>
        <w:t xml:space="preserve"> is the worst profile for only 3 of the 13 schedules in Table 5 and for none of the RC2 schedules; </w:t>
      </w:r>
      <m:oMath>
        <m:sSub>
          <m:sSubPr>
            <m:ctrlPr>
              <w:rPr>
                <w:rFonts w:ascii="Cambria Math" w:hAnsi="Cambria Math"/>
              </w:rPr>
            </m:ctrlPr>
          </m:sSubPr>
          <m:e>
            <m:r>
              <w:rPr>
                <w:rFonts w:ascii="Cambria Math" w:hAnsi="Cambria Math"/>
              </w:rPr>
              <m:t>θ</m:t>
            </m:r>
          </m:e>
          <m:sub>
            <m:r>
              <w:rPr>
                <w:rFonts w:ascii="Cambria Math" w:hAnsi="Cambria Math"/>
              </w:rPr>
              <m:t>high</m:t>
            </m:r>
          </m:sub>
        </m:sSub>
      </m:oMath>
      <w:r>
        <w:rPr>
          <w:sz w:val="22"/>
        </w:rPr>
        <w:t xml:space="preserve"> is the binding profile for the max–min schedule. </w:t>
      </w:r>
      <m:oMath>
        <m:sSub>
          <m:sSubPr>
            <m:ctrlPr>
              <w:rPr>
                <w:rFonts w:ascii="Cambria Math" w:hAnsi="Cambria Math"/>
              </w:rPr>
            </m:ctrlPr>
          </m:sSubPr>
          <m:e>
            <m:r>
              <w:rPr>
                <w:rFonts w:ascii="Cambria Math" w:hAnsi="Cambria Math"/>
              </w:rPr>
              <m:t>θ</m:t>
            </m:r>
          </m:e>
          <m:sub>
            <m:r>
              <w:rPr>
                <w:rFonts w:ascii="Cambria Math" w:hAnsi="Cambria Math"/>
              </w:rPr>
              <m:t>high</m:t>
            </m:r>
          </m:sub>
        </m:sSub>
      </m:oMath>
      <w:r>
        <w:rPr>
          <w:sz w:val="22"/>
        </w:rPr>
        <w:t xml:space="preserve"> and </w:t>
      </w:r>
      <m:oMath>
        <m:sSub>
          <m:sSubPr>
            <m:ctrlPr>
              <w:rPr>
                <w:rFonts w:ascii="Cambria Math" w:hAnsi="Cambria Math"/>
              </w:rPr>
            </m:ctrlPr>
          </m:sSubPr>
          <m:e>
            <m:r>
              <w:rPr>
                <w:rFonts w:ascii="Cambria Math" w:hAnsi="Cambria Math"/>
              </w:rPr>
              <m:t>θ</m:t>
            </m:r>
          </m:e>
          <m:sub>
            <m:r>
              <w:rPr>
                <w:rFonts w:ascii="Cambria Math" w:hAnsi="Cambria Math"/>
              </w:rPr>
              <m:t>burst</m:t>
            </m:r>
          </m:sub>
        </m:sSub>
      </m:oMath>
      <w:r>
        <w:rPr>
          <w:sz w:val="22"/>
        </w:rPr>
        <w:t xml:space="preserve"> have the same one-slot thresholds here, so they differ only in path emphasis </w:t>
      </w:r>
      <m:oMath>
        <m:sSub>
          <m:sSubPr>
            <m:ctrlPr>
              <w:rPr>
                <w:rFonts w:ascii="Cambria Math" w:hAnsi="Cambria Math"/>
              </w:rPr>
            </m:ctrlPr>
          </m:sSubPr>
          <m:e>
            <m:r>
              <w:rPr>
                <w:rFonts w:ascii="Cambria Math" w:hAnsi="Cambria Math"/>
              </w:rPr>
              <m:t>ω</m:t>
            </m:r>
          </m:e>
          <m:sub>
            <m:r>
              <w:rPr>
                <w:rFonts w:ascii="Cambria Math" w:hAnsi="Cambria Math"/>
              </w:rPr>
              <m:t>θ</m:t>
            </m:r>
            <m:r>
              <m:rPr>
                <m:sty m:val="p"/>
              </m:rPr>
              <w:rPr>
                <w:rFonts w:ascii="Cambria Math" w:hAnsi="Cambria Math"/>
              </w:rPr>
              <m:t>,</m:t>
            </m:r>
            <m:r>
              <w:rPr>
                <w:rFonts w:ascii="Cambria Math" w:hAnsi="Cambria Math"/>
              </w:rPr>
              <m:t>π</m:t>
            </m:r>
          </m:sub>
        </m:sSub>
      </m:oMath>
      <w:r>
        <w:rPr>
          <w:sz w:val="22"/>
        </w:rPr>
        <w:t>. On the small instance of Section 7.5 all path weights are equal, so the two profiles give identical scores and burst-first and max–min reach the same optimum (2,249.09); the difference appears only when the profiles differ.</w:t>
      </w:r>
    </w:p>
    <w:p w14:paraId="37AC9533" w14:textId="77777777" w:rsidR="00A63A98" w:rsidRDefault="00000000">
      <w:pPr>
        <w:pStyle w:val="BodyText"/>
        <w:spacing w:after="120"/>
      </w:pPr>
      <w:r>
        <w:rPr>
          <w:b/>
          <w:bCs/>
          <w:sz w:val="22"/>
        </w:rPr>
        <w:t>Baselines break hard rules but do not score zero.</w:t>
      </w:r>
      <w:r>
        <w:rPr>
          <w:sz w:val="22"/>
        </w:rPr>
        <w:t xml:space="preserve"> All ten baselines break at least one rule. The most frequent violations are C10b (7 of 10), C10a (6), C14 (6) and C12 (4); all three RC2 schedules follow every rule. Baseline worst-case scores range from 1,341.25 (Greedy-HighRho) to 4,822.52 (Greedy-Diverse). The max–min schedule scores higher than every baseline under every one of the four profiles, and its worst case is 1.46× the best baseline’s (Figure 1). Baselines keep positive scores because, under the burn semantics of Section 3.4, a honeypot is recognized only when a placement or fingerprint is repeated; each baseline therefore still earns credit in the slot where it first places each honeypot. The Q-med schedule’s worst case (4,715.04) is below that of Greedy-Diverse (4,822.52), which breaks C12 and C14. Optimizing the medium profile alone does not protect the worst case, which is why the worst-case comparison uses the max–min schedule.</w:t>
      </w:r>
    </w:p>
    <w:p w14:paraId="72E49A32" w14:textId="77777777" w:rsidR="00A63A98" w:rsidRDefault="00000000">
      <w:pPr>
        <w:pStyle w:val="CaptionedFigure"/>
      </w:pPr>
      <w:r>
        <w:rPr>
          <w:noProof/>
        </w:rPr>
        <w:drawing>
          <wp:inline distT="0" distB="0" distL="0" distR="0" wp14:anchorId="02F2AAF1" wp14:editId="3294A037">
            <wp:extent cx="5669280" cy="3239588"/>
            <wp:effectExtent l="0" t="0" r="0" b="0"/>
            <wp:docPr id="40" name="Picture" descr="Figure 1. Worst-case score \min_\theta Q_\theta of every schedule. Filled bars: RC2 schedules, which follow every hard rule. Hatched bars: baselines, each of which breaks at least one hard rule (Table 5)."/>
            <wp:cNvGraphicFramePr/>
            <a:graphic xmlns:a="http://schemas.openxmlformats.org/drawingml/2006/main">
              <a:graphicData uri="http://schemas.openxmlformats.org/drawingml/2006/picture">
                <pic:pic xmlns:pic="http://schemas.openxmlformats.org/drawingml/2006/picture">
                  <pic:nvPicPr>
                    <pic:cNvPr id="41" name="Picture" descr="fig1.png"/>
                    <pic:cNvPicPr>
                      <a:picLocks noChangeAspect="1" noChangeArrowheads="1"/>
                    </pic:cNvPicPr>
                  </pic:nvPicPr>
                  <pic:blipFill>
                    <a:blip r:embed="rId7"/>
                    <a:stretch>
                      <a:fillRect/>
                    </a:stretch>
                  </pic:blipFill>
                  <pic:spPr bwMode="auto">
                    <a:xfrm>
                      <a:off x="0" y="0"/>
                      <a:ext cx="5669280" cy="3239588"/>
                    </a:xfrm>
                    <a:prstGeom prst="rect">
                      <a:avLst/>
                    </a:prstGeom>
                    <a:noFill/>
                    <a:ln w="9525">
                      <a:noFill/>
                      <a:headEnd/>
                      <a:tailEnd/>
                    </a:ln>
                  </pic:spPr>
                </pic:pic>
              </a:graphicData>
            </a:graphic>
          </wp:inline>
        </w:drawing>
      </w:r>
    </w:p>
    <w:p w14:paraId="46FC53BE" w14:textId="77777777" w:rsidR="00A63A98" w:rsidRDefault="00000000">
      <w:pPr>
        <w:pStyle w:val="ImageCaption"/>
      </w:pPr>
      <w:r>
        <w:rPr>
          <w:b/>
          <w:bCs/>
        </w:rPr>
        <w:t>Figure 1.</w:t>
      </w:r>
      <w:r>
        <w:t xml:space="preserve"> Worst-case score </w:t>
      </w:r>
      <m:oMath>
        <m:sSub>
          <m:sSubPr>
            <m:ctrlPr>
              <w:rPr>
                <w:rFonts w:ascii="Cambria Math" w:hAnsi="Cambria Math"/>
              </w:rPr>
            </m:ctrlPr>
          </m:sSubPr>
          <m:e>
            <m:r>
              <w:rPr>
                <w:rFonts w:ascii="Cambria Math" w:hAnsi="Cambria Math"/>
              </w:rPr>
              <m:t>min</m:t>
            </m:r>
          </m:e>
          <m:sub>
            <m:r>
              <w:rPr>
                <w:rFonts w:ascii="Cambria Math" w:hAnsi="Cambria Math"/>
              </w:rPr>
              <m:t>θ</m:t>
            </m:r>
          </m:sub>
        </m:sSub>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of every schedule. Filled bars: RC2 schedules, which follow every hard rule. Hatched bars: baselines, each of which breaks at least one hard rule (Table 5).</w:t>
      </w:r>
    </w:p>
    <w:p w14:paraId="5925894C" w14:textId="77777777" w:rsidR="00A63A98" w:rsidRDefault="00000000">
      <w:pPr>
        <w:pStyle w:val="CaptionedFigure"/>
      </w:pPr>
      <w:r>
        <w:rPr>
          <w:noProof/>
        </w:rPr>
        <w:lastRenderedPageBreak/>
        <w:drawing>
          <wp:inline distT="0" distB="0" distL="0" distR="0" wp14:anchorId="0AD32E76" wp14:editId="62AA0C21">
            <wp:extent cx="5669280" cy="2699657"/>
            <wp:effectExtent l="0" t="0" r="0" b="0"/>
            <wp:docPr id="43" name="Picture" descr="Figure 2. Score under each attacker profile for the three RC2 procedures and the baseline with the highest worst-case score. Values are listed in Table 5."/>
            <wp:cNvGraphicFramePr/>
            <a:graphic xmlns:a="http://schemas.openxmlformats.org/drawingml/2006/main">
              <a:graphicData uri="http://schemas.openxmlformats.org/drawingml/2006/picture">
                <pic:pic xmlns:pic="http://schemas.openxmlformats.org/drawingml/2006/picture">
                  <pic:nvPicPr>
                    <pic:cNvPr id="44" name="Picture" descr="fig2.png"/>
                    <pic:cNvPicPr>
                      <a:picLocks noChangeAspect="1" noChangeArrowheads="1"/>
                    </pic:cNvPicPr>
                  </pic:nvPicPr>
                  <pic:blipFill>
                    <a:blip r:embed="rId8"/>
                    <a:stretch>
                      <a:fillRect/>
                    </a:stretch>
                  </pic:blipFill>
                  <pic:spPr bwMode="auto">
                    <a:xfrm>
                      <a:off x="0" y="0"/>
                      <a:ext cx="5669280" cy="2699657"/>
                    </a:xfrm>
                    <a:prstGeom prst="rect">
                      <a:avLst/>
                    </a:prstGeom>
                    <a:noFill/>
                    <a:ln w="9525">
                      <a:noFill/>
                      <a:headEnd/>
                      <a:tailEnd/>
                    </a:ln>
                  </pic:spPr>
                </pic:pic>
              </a:graphicData>
            </a:graphic>
          </wp:inline>
        </w:drawing>
      </w:r>
    </w:p>
    <w:p w14:paraId="10110A52" w14:textId="77777777" w:rsidR="00A63A98" w:rsidRDefault="00000000">
      <w:pPr>
        <w:pStyle w:val="ImageCaption"/>
      </w:pPr>
      <w:r>
        <w:rPr>
          <w:b/>
          <w:bCs/>
        </w:rPr>
        <w:t>Figure 2.</w:t>
      </w:r>
      <w:r>
        <w:t xml:space="preserve"> Score under each attacker profile for the three RC2 procedures and the baseline with the highest worst-case score. Values are listed in Table 5.</w:t>
      </w:r>
    </w:p>
    <w:p w14:paraId="78C599DE" w14:textId="77777777" w:rsidR="00A63A98" w:rsidRDefault="00000000">
      <w:pPr>
        <w:pStyle w:val="Heading3"/>
      </w:pPr>
      <w:bookmarkStart w:id="21" w:name="schedule-metrics-and-discovery-burn"/>
      <w:bookmarkEnd w:id="20"/>
      <w:r>
        <w:t>7.3 Schedule metrics and discovery burn</w:t>
      </w:r>
    </w:p>
    <w:p w14:paraId="4FACCEB0" w14:textId="77777777" w:rsidR="00A63A98" w:rsidRDefault="00000000">
      <w:pPr>
        <w:pStyle w:val="TableCaption"/>
      </w:pPr>
      <w:r>
        <w:rPr>
          <w:b/>
          <w:bCs/>
        </w:rPr>
        <w:t>Table 6.</w:t>
      </w:r>
      <w:r>
        <w:t xml:space="preserve"> Schedule metrics. Techniques, families, hop coverage and early interception count live honeypots under </w:t>
      </w:r>
      <m:oMath>
        <m:sSub>
          <m:sSubPr>
            <m:ctrlPr>
              <w:rPr>
                <w:rFonts w:ascii="Cambria Math" w:hAnsi="Cambria Math"/>
              </w:rPr>
            </m:ctrlPr>
          </m:sSubPr>
          <m:e>
            <m:r>
              <w:rPr>
                <w:rFonts w:ascii="Cambria Math" w:hAnsi="Cambria Math"/>
              </w:rPr>
              <m:t>θ</m:t>
            </m:r>
          </m:e>
          <m:sub>
            <m:r>
              <w:rPr>
                <w:rFonts w:ascii="Cambria Math" w:hAnsi="Cambria Math"/>
              </w:rPr>
              <m:t>med</m:t>
            </m:r>
          </m:sub>
        </m:sSub>
      </m:oMath>
      <w:r>
        <w:t xml:space="preserve">. Burn is the share of deployments recognized by repeated type (TBurn), by repeated fingerprint (PBurn), or by either (Any). FM-avg is the mean force multiplier under </w:t>
      </w:r>
      <m:oMath>
        <m:sSub>
          <m:sSubPr>
            <m:ctrlPr>
              <w:rPr>
                <w:rFonts w:ascii="Cambria Math" w:hAnsi="Cambria Math"/>
              </w:rPr>
            </m:ctrlPr>
          </m:sSubPr>
          <m:e>
            <m:r>
              <w:rPr>
                <w:rFonts w:ascii="Cambria Math" w:hAnsi="Cambria Math"/>
              </w:rPr>
              <m:t>θ</m:t>
            </m:r>
          </m:e>
          <m:sub>
            <m:r>
              <w:rPr>
                <w:rFonts w:ascii="Cambria Math" w:hAnsi="Cambria Math"/>
              </w:rPr>
              <m:t>burst</m:t>
            </m:r>
          </m:sub>
        </m:sSub>
      </m:oMath>
      <w:r>
        <w:t>.</w:t>
      </w:r>
    </w:p>
    <w:tbl>
      <w:tblPr>
        <w:tblStyle w:val="Table"/>
        <w:tblW w:w="5000" w:type="pct"/>
        <w:tblBorders>
          <w:top w:val="single" w:sz="8" w:space="0" w:color="000000"/>
          <w:bottom w:val="single" w:sz="8" w:space="0" w:color="000000"/>
          <w:insideH w:val="single" w:sz="2" w:space="0" w:color="000000"/>
        </w:tblBorders>
        <w:tblCellMar>
          <w:top w:w="20" w:type="dxa"/>
          <w:left w:w="60" w:type="dxa"/>
          <w:bottom w:w="20" w:type="dxa"/>
          <w:right w:w="60" w:type="dxa"/>
        </w:tblCellMar>
        <w:tblLook w:val="0020" w:firstRow="1" w:lastRow="0" w:firstColumn="0" w:lastColumn="0" w:noHBand="0" w:noVBand="0"/>
        <w:tblCaption w:val="Table 6. Schedule metrics. Techniques, families, hop coverage and early interception count live honeypots under \theta_{med}. Burn is the share of deployments recognized by repeated type (TBurn), by repeated fingerprint (PBurn), or by either (Any). FM-avg is the mean force multiplier under \theta_{burst}."/>
      </w:tblPr>
      <w:tblGrid>
        <w:gridCol w:w="1441"/>
        <w:gridCol w:w="919"/>
        <w:gridCol w:w="962"/>
        <w:gridCol w:w="770"/>
        <w:gridCol w:w="655"/>
        <w:gridCol w:w="680"/>
        <w:gridCol w:w="820"/>
        <w:gridCol w:w="816"/>
        <w:gridCol w:w="948"/>
        <w:gridCol w:w="916"/>
        <w:gridCol w:w="553"/>
      </w:tblGrid>
      <w:tr w:rsidR="00A63A98" w14:paraId="32029538" w14:textId="77777777" w:rsidTr="00A63A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14:paraId="33820523" w14:textId="77777777" w:rsidR="00A63A98" w:rsidRDefault="00000000">
            <w:pPr>
              <w:pStyle w:val="Compact"/>
              <w:spacing w:before="0" w:after="0"/>
            </w:pPr>
            <w:r>
              <w:rPr>
                <w:b/>
                <w:sz w:val="15"/>
              </w:rPr>
              <w:t>Method</w:t>
            </w:r>
          </w:p>
        </w:tc>
        <w:tc>
          <w:tcPr>
            <w:tcW w:w="0" w:type="auto"/>
            <w:tcBorders>
              <w:bottom w:val="single" w:sz="6" w:space="0" w:color="000000"/>
            </w:tcBorders>
          </w:tcPr>
          <w:p w14:paraId="1E0BE955" w14:textId="77777777" w:rsidR="00A63A98" w:rsidRDefault="00000000">
            <w:pPr>
              <w:pStyle w:val="Compact"/>
              <w:spacing w:before="0" w:after="0"/>
              <w:jc w:val="right"/>
            </w:pPr>
            <w:r>
              <w:rPr>
                <w:b/>
                <w:sz w:val="15"/>
              </w:rPr>
              <w:t>Deploy</w:t>
            </w:r>
            <w:r>
              <w:rPr>
                <w:b/>
                <w:sz w:val="15"/>
              </w:rPr>
              <w:softHyphen/>
              <w:t>ments</w:t>
            </w:r>
          </w:p>
        </w:tc>
        <w:tc>
          <w:tcPr>
            <w:tcW w:w="0" w:type="auto"/>
            <w:tcBorders>
              <w:bottom w:val="single" w:sz="6" w:space="0" w:color="000000"/>
            </w:tcBorders>
          </w:tcPr>
          <w:p w14:paraId="4A031EA5" w14:textId="77777777" w:rsidR="00A63A98" w:rsidRDefault="00000000">
            <w:pPr>
              <w:pStyle w:val="Compact"/>
              <w:spacing w:before="0" w:after="0"/>
              <w:jc w:val="right"/>
            </w:pPr>
            <w:r>
              <w:rPr>
                <w:b/>
                <w:sz w:val="15"/>
              </w:rPr>
              <w:t>ATT&amp;CK tech.</w:t>
            </w:r>
          </w:p>
        </w:tc>
        <w:tc>
          <w:tcPr>
            <w:tcW w:w="0" w:type="auto"/>
            <w:tcBorders>
              <w:bottom w:val="single" w:sz="6" w:space="0" w:color="000000"/>
            </w:tcBorders>
          </w:tcPr>
          <w:p w14:paraId="74BB85B1" w14:textId="77777777" w:rsidR="00A63A98" w:rsidRDefault="00000000">
            <w:pPr>
              <w:pStyle w:val="Compact"/>
              <w:spacing w:before="0" w:after="0"/>
              <w:jc w:val="right"/>
            </w:pPr>
            <w:r>
              <w:rPr>
                <w:b/>
                <w:sz w:val="15"/>
              </w:rPr>
              <w:t>Tactic fam.</w:t>
            </w:r>
          </w:p>
        </w:tc>
        <w:tc>
          <w:tcPr>
            <w:tcW w:w="0" w:type="auto"/>
            <w:tcBorders>
              <w:bottom w:val="single" w:sz="6" w:space="0" w:color="000000"/>
            </w:tcBorders>
          </w:tcPr>
          <w:p w14:paraId="5904CAC4" w14:textId="77777777" w:rsidR="00A63A98" w:rsidRDefault="00000000">
            <w:pPr>
              <w:pStyle w:val="Compact"/>
              <w:spacing w:before="0" w:after="0"/>
              <w:jc w:val="right"/>
            </w:pPr>
            <w:r>
              <w:rPr>
                <w:b/>
                <w:sz w:val="15"/>
              </w:rPr>
              <w:t>Hop cov.</w:t>
            </w:r>
          </w:p>
        </w:tc>
        <w:tc>
          <w:tcPr>
            <w:tcW w:w="0" w:type="auto"/>
            <w:tcBorders>
              <w:bottom w:val="single" w:sz="6" w:space="0" w:color="000000"/>
            </w:tcBorders>
          </w:tcPr>
          <w:p w14:paraId="27E39799" w14:textId="77777777" w:rsidR="00A63A98" w:rsidRDefault="00000000">
            <w:pPr>
              <w:pStyle w:val="Compact"/>
              <w:spacing w:before="0" w:after="0"/>
              <w:jc w:val="right"/>
            </w:pPr>
            <w:r>
              <w:rPr>
                <w:b/>
                <w:sz w:val="15"/>
              </w:rPr>
              <w:t>Early int.</w:t>
            </w:r>
          </w:p>
        </w:tc>
        <w:tc>
          <w:tcPr>
            <w:tcW w:w="0" w:type="auto"/>
            <w:tcBorders>
              <w:bottom w:val="single" w:sz="6" w:space="0" w:color="000000"/>
            </w:tcBorders>
          </w:tcPr>
          <w:p w14:paraId="613B8C9D" w14:textId="77777777" w:rsidR="00A63A98" w:rsidRDefault="00000000">
            <w:pPr>
              <w:pStyle w:val="Compact"/>
              <w:spacing w:before="0" w:after="0"/>
              <w:jc w:val="right"/>
            </w:pPr>
            <w:r>
              <w:rPr>
                <w:b/>
                <w:sz w:val="15"/>
              </w:rPr>
              <w:t>TBurn θ</w:t>
            </w:r>
            <w:r>
              <w:rPr>
                <w:b/>
                <w:sz w:val="15"/>
                <w:vertAlign w:val="subscript"/>
              </w:rPr>
              <w:t>burst</w:t>
            </w:r>
          </w:p>
        </w:tc>
        <w:tc>
          <w:tcPr>
            <w:tcW w:w="0" w:type="auto"/>
            <w:tcBorders>
              <w:bottom w:val="single" w:sz="6" w:space="0" w:color="000000"/>
            </w:tcBorders>
          </w:tcPr>
          <w:p w14:paraId="448E608A" w14:textId="77777777" w:rsidR="00A63A98" w:rsidRDefault="00000000">
            <w:pPr>
              <w:pStyle w:val="Compact"/>
              <w:spacing w:before="0" w:after="0"/>
              <w:jc w:val="right"/>
            </w:pPr>
            <w:r>
              <w:rPr>
                <w:b/>
                <w:sz w:val="15"/>
              </w:rPr>
              <w:t>PBurn θ</w:t>
            </w:r>
            <w:r>
              <w:rPr>
                <w:b/>
                <w:sz w:val="15"/>
                <w:vertAlign w:val="subscript"/>
              </w:rPr>
              <w:t>burst</w:t>
            </w:r>
          </w:p>
        </w:tc>
        <w:tc>
          <w:tcPr>
            <w:tcW w:w="0" w:type="auto"/>
            <w:tcBorders>
              <w:bottom w:val="single" w:sz="6" w:space="0" w:color="000000"/>
            </w:tcBorders>
          </w:tcPr>
          <w:p w14:paraId="251A717D" w14:textId="77777777" w:rsidR="00A63A98" w:rsidRDefault="00000000">
            <w:pPr>
              <w:pStyle w:val="Compact"/>
              <w:spacing w:before="0" w:after="0"/>
              <w:jc w:val="right"/>
            </w:pPr>
            <w:r>
              <w:rPr>
                <w:b/>
                <w:sz w:val="15"/>
              </w:rPr>
              <w:t>Any burn θ</w:t>
            </w:r>
            <w:r>
              <w:rPr>
                <w:b/>
                <w:sz w:val="15"/>
                <w:vertAlign w:val="subscript"/>
              </w:rPr>
              <w:t>burst</w:t>
            </w:r>
          </w:p>
        </w:tc>
        <w:tc>
          <w:tcPr>
            <w:tcW w:w="0" w:type="auto"/>
            <w:tcBorders>
              <w:bottom w:val="single" w:sz="6" w:space="0" w:color="000000"/>
            </w:tcBorders>
          </w:tcPr>
          <w:p w14:paraId="02809CB5" w14:textId="77777777" w:rsidR="00A63A98" w:rsidRDefault="00000000">
            <w:pPr>
              <w:pStyle w:val="Compact"/>
              <w:spacing w:before="0" w:after="0"/>
              <w:jc w:val="right"/>
            </w:pPr>
            <w:r>
              <w:rPr>
                <w:b/>
                <w:sz w:val="15"/>
              </w:rPr>
              <w:t>Any burn θ</w:t>
            </w:r>
            <w:r>
              <w:rPr>
                <w:b/>
                <w:sz w:val="15"/>
                <w:vertAlign w:val="subscript"/>
              </w:rPr>
              <w:t>med</w:t>
            </w:r>
          </w:p>
        </w:tc>
        <w:tc>
          <w:tcPr>
            <w:tcW w:w="0" w:type="auto"/>
            <w:tcBorders>
              <w:bottom w:val="single" w:sz="6" w:space="0" w:color="000000"/>
            </w:tcBorders>
          </w:tcPr>
          <w:p w14:paraId="1B088C7F" w14:textId="77777777" w:rsidR="00A63A98" w:rsidRDefault="00000000">
            <w:pPr>
              <w:pStyle w:val="Compact"/>
              <w:spacing w:before="0" w:after="0"/>
              <w:jc w:val="right"/>
            </w:pPr>
            <w:r>
              <w:rPr>
                <w:b/>
                <w:sz w:val="15"/>
              </w:rPr>
              <w:t>FM-avg</w:t>
            </w:r>
          </w:p>
        </w:tc>
      </w:tr>
      <w:tr w:rsidR="00A63A98" w14:paraId="6E21F5C6" w14:textId="77777777">
        <w:tc>
          <w:tcPr>
            <w:tcW w:w="0" w:type="auto"/>
          </w:tcPr>
          <w:p w14:paraId="28234EDA" w14:textId="77777777" w:rsidR="00A63A98" w:rsidRDefault="00000000">
            <w:pPr>
              <w:pStyle w:val="Compact"/>
              <w:spacing w:before="0" w:after="0"/>
            </w:pPr>
            <w:r>
              <w:rPr>
                <w:b/>
                <w:bCs/>
                <w:sz w:val="15"/>
              </w:rPr>
              <w:t>RC2 robust (max–min)</w:t>
            </w:r>
          </w:p>
        </w:tc>
        <w:tc>
          <w:tcPr>
            <w:tcW w:w="0" w:type="auto"/>
          </w:tcPr>
          <w:p w14:paraId="6D94BBF0" w14:textId="77777777" w:rsidR="00A63A98" w:rsidRDefault="00000000">
            <w:pPr>
              <w:pStyle w:val="Compact"/>
              <w:spacing w:before="0" w:after="0"/>
              <w:jc w:val="right"/>
            </w:pPr>
            <w:r>
              <w:rPr>
                <w:sz w:val="15"/>
              </w:rPr>
              <w:t>11</w:t>
            </w:r>
          </w:p>
        </w:tc>
        <w:tc>
          <w:tcPr>
            <w:tcW w:w="0" w:type="auto"/>
          </w:tcPr>
          <w:p w14:paraId="7DFACF9C" w14:textId="77777777" w:rsidR="00A63A98" w:rsidRDefault="00000000">
            <w:pPr>
              <w:pStyle w:val="Compact"/>
              <w:spacing w:before="0" w:after="0"/>
              <w:jc w:val="right"/>
            </w:pPr>
            <w:r>
              <w:rPr>
                <w:sz w:val="15"/>
              </w:rPr>
              <w:t>11/18</w:t>
            </w:r>
          </w:p>
        </w:tc>
        <w:tc>
          <w:tcPr>
            <w:tcW w:w="0" w:type="auto"/>
          </w:tcPr>
          <w:p w14:paraId="19FB8365" w14:textId="77777777" w:rsidR="00A63A98" w:rsidRDefault="00000000">
            <w:pPr>
              <w:pStyle w:val="Compact"/>
              <w:spacing w:before="0" w:after="0"/>
              <w:jc w:val="right"/>
            </w:pPr>
            <w:r>
              <w:rPr>
                <w:sz w:val="15"/>
              </w:rPr>
              <w:t>6/8</w:t>
            </w:r>
          </w:p>
        </w:tc>
        <w:tc>
          <w:tcPr>
            <w:tcW w:w="0" w:type="auto"/>
          </w:tcPr>
          <w:p w14:paraId="60EC6692" w14:textId="77777777" w:rsidR="00A63A98" w:rsidRDefault="00000000">
            <w:pPr>
              <w:pStyle w:val="Compact"/>
              <w:spacing w:before="0" w:after="0"/>
              <w:jc w:val="right"/>
            </w:pPr>
            <w:r>
              <w:rPr>
                <w:sz w:val="15"/>
              </w:rPr>
              <w:t>34.6%</w:t>
            </w:r>
          </w:p>
        </w:tc>
        <w:tc>
          <w:tcPr>
            <w:tcW w:w="0" w:type="auto"/>
          </w:tcPr>
          <w:p w14:paraId="6827E7AC" w14:textId="77777777" w:rsidR="00A63A98" w:rsidRDefault="00000000">
            <w:pPr>
              <w:pStyle w:val="Compact"/>
              <w:spacing w:before="0" w:after="0"/>
              <w:jc w:val="right"/>
            </w:pPr>
            <w:r>
              <w:rPr>
                <w:sz w:val="15"/>
              </w:rPr>
              <w:t>81.2%</w:t>
            </w:r>
          </w:p>
        </w:tc>
        <w:tc>
          <w:tcPr>
            <w:tcW w:w="0" w:type="auto"/>
          </w:tcPr>
          <w:p w14:paraId="5DEF9C41" w14:textId="77777777" w:rsidR="00A63A98" w:rsidRDefault="00000000">
            <w:pPr>
              <w:pStyle w:val="Compact"/>
              <w:spacing w:before="0" w:after="0"/>
              <w:jc w:val="right"/>
            </w:pPr>
            <w:r>
              <w:rPr>
                <w:sz w:val="15"/>
              </w:rPr>
              <w:t>27.3%</w:t>
            </w:r>
          </w:p>
        </w:tc>
        <w:tc>
          <w:tcPr>
            <w:tcW w:w="0" w:type="auto"/>
          </w:tcPr>
          <w:p w14:paraId="4C4A6399" w14:textId="77777777" w:rsidR="00A63A98" w:rsidRDefault="00000000">
            <w:pPr>
              <w:pStyle w:val="Compact"/>
              <w:spacing w:before="0" w:after="0"/>
              <w:jc w:val="right"/>
            </w:pPr>
            <w:r>
              <w:rPr>
                <w:sz w:val="15"/>
              </w:rPr>
              <w:t>27.3%</w:t>
            </w:r>
          </w:p>
        </w:tc>
        <w:tc>
          <w:tcPr>
            <w:tcW w:w="0" w:type="auto"/>
          </w:tcPr>
          <w:p w14:paraId="5CDBB355" w14:textId="77777777" w:rsidR="00A63A98" w:rsidRDefault="00000000">
            <w:pPr>
              <w:pStyle w:val="Compact"/>
              <w:spacing w:before="0" w:after="0"/>
              <w:jc w:val="right"/>
            </w:pPr>
            <w:r>
              <w:rPr>
                <w:sz w:val="15"/>
              </w:rPr>
              <w:t>27.3%</w:t>
            </w:r>
          </w:p>
        </w:tc>
        <w:tc>
          <w:tcPr>
            <w:tcW w:w="0" w:type="auto"/>
          </w:tcPr>
          <w:p w14:paraId="737B9A0B" w14:textId="77777777" w:rsidR="00A63A98" w:rsidRDefault="00000000">
            <w:pPr>
              <w:pStyle w:val="Compact"/>
              <w:spacing w:before="0" w:after="0"/>
              <w:jc w:val="right"/>
            </w:pPr>
            <w:r>
              <w:rPr>
                <w:sz w:val="15"/>
              </w:rPr>
              <w:t>0.0%</w:t>
            </w:r>
          </w:p>
        </w:tc>
        <w:tc>
          <w:tcPr>
            <w:tcW w:w="0" w:type="auto"/>
          </w:tcPr>
          <w:p w14:paraId="67D193DA" w14:textId="77777777" w:rsidR="00A63A98" w:rsidRDefault="00000000">
            <w:pPr>
              <w:pStyle w:val="Compact"/>
              <w:spacing w:before="0" w:after="0"/>
              <w:jc w:val="right"/>
            </w:pPr>
            <w:r>
              <w:rPr>
                <w:sz w:val="15"/>
              </w:rPr>
              <w:t>1.11</w:t>
            </w:r>
          </w:p>
        </w:tc>
      </w:tr>
      <w:tr w:rsidR="00A63A98" w14:paraId="71EC4B10" w14:textId="77777777">
        <w:tc>
          <w:tcPr>
            <w:tcW w:w="0" w:type="auto"/>
          </w:tcPr>
          <w:p w14:paraId="27DE9621" w14:textId="77777777" w:rsidR="00A63A98" w:rsidRDefault="00000000">
            <w:pPr>
              <w:pStyle w:val="Compact"/>
              <w:spacing w:before="0" w:after="0"/>
            </w:pPr>
            <w:r>
              <w:rPr>
                <w:sz w:val="15"/>
              </w:rPr>
              <w:t>RC2 Q-med (4 passes)</w:t>
            </w:r>
          </w:p>
        </w:tc>
        <w:tc>
          <w:tcPr>
            <w:tcW w:w="0" w:type="auto"/>
          </w:tcPr>
          <w:p w14:paraId="21324ABB" w14:textId="77777777" w:rsidR="00A63A98" w:rsidRDefault="00000000">
            <w:pPr>
              <w:pStyle w:val="Compact"/>
              <w:spacing w:before="0" w:after="0"/>
              <w:jc w:val="right"/>
            </w:pPr>
            <w:r>
              <w:rPr>
                <w:sz w:val="15"/>
              </w:rPr>
              <w:t>11</w:t>
            </w:r>
          </w:p>
        </w:tc>
        <w:tc>
          <w:tcPr>
            <w:tcW w:w="0" w:type="auto"/>
          </w:tcPr>
          <w:p w14:paraId="21699A23" w14:textId="77777777" w:rsidR="00A63A98" w:rsidRDefault="00000000">
            <w:pPr>
              <w:pStyle w:val="Compact"/>
              <w:spacing w:before="0" w:after="0"/>
              <w:jc w:val="right"/>
            </w:pPr>
            <w:r>
              <w:rPr>
                <w:sz w:val="15"/>
              </w:rPr>
              <w:t>13/18</w:t>
            </w:r>
          </w:p>
        </w:tc>
        <w:tc>
          <w:tcPr>
            <w:tcW w:w="0" w:type="auto"/>
          </w:tcPr>
          <w:p w14:paraId="6B4AFF03" w14:textId="77777777" w:rsidR="00A63A98" w:rsidRDefault="00000000">
            <w:pPr>
              <w:pStyle w:val="Compact"/>
              <w:spacing w:before="0" w:after="0"/>
              <w:jc w:val="right"/>
            </w:pPr>
            <w:r>
              <w:rPr>
                <w:sz w:val="15"/>
              </w:rPr>
              <w:t>6/8</w:t>
            </w:r>
          </w:p>
        </w:tc>
        <w:tc>
          <w:tcPr>
            <w:tcW w:w="0" w:type="auto"/>
          </w:tcPr>
          <w:p w14:paraId="37260F2D" w14:textId="77777777" w:rsidR="00A63A98" w:rsidRDefault="00000000">
            <w:pPr>
              <w:pStyle w:val="Compact"/>
              <w:spacing w:before="0" w:after="0"/>
              <w:jc w:val="right"/>
            </w:pPr>
            <w:r>
              <w:rPr>
                <w:sz w:val="15"/>
              </w:rPr>
              <w:t>34.6%</w:t>
            </w:r>
          </w:p>
        </w:tc>
        <w:tc>
          <w:tcPr>
            <w:tcW w:w="0" w:type="auto"/>
          </w:tcPr>
          <w:p w14:paraId="4A20F934" w14:textId="77777777" w:rsidR="00A63A98" w:rsidRDefault="00000000">
            <w:pPr>
              <w:pStyle w:val="Compact"/>
              <w:spacing w:before="0" w:after="0"/>
              <w:jc w:val="right"/>
            </w:pPr>
            <w:r>
              <w:rPr>
                <w:sz w:val="15"/>
              </w:rPr>
              <w:t>93.8%</w:t>
            </w:r>
          </w:p>
        </w:tc>
        <w:tc>
          <w:tcPr>
            <w:tcW w:w="0" w:type="auto"/>
          </w:tcPr>
          <w:p w14:paraId="6E052125" w14:textId="77777777" w:rsidR="00A63A98" w:rsidRDefault="00000000">
            <w:pPr>
              <w:pStyle w:val="Compact"/>
              <w:spacing w:before="0" w:after="0"/>
              <w:jc w:val="right"/>
            </w:pPr>
            <w:r>
              <w:rPr>
                <w:sz w:val="15"/>
              </w:rPr>
              <w:t>27.3%</w:t>
            </w:r>
          </w:p>
        </w:tc>
        <w:tc>
          <w:tcPr>
            <w:tcW w:w="0" w:type="auto"/>
          </w:tcPr>
          <w:p w14:paraId="55D57FCD" w14:textId="77777777" w:rsidR="00A63A98" w:rsidRDefault="00000000">
            <w:pPr>
              <w:pStyle w:val="Compact"/>
              <w:spacing w:before="0" w:after="0"/>
              <w:jc w:val="right"/>
            </w:pPr>
            <w:r>
              <w:rPr>
                <w:sz w:val="15"/>
              </w:rPr>
              <w:t>36.4%</w:t>
            </w:r>
          </w:p>
        </w:tc>
        <w:tc>
          <w:tcPr>
            <w:tcW w:w="0" w:type="auto"/>
          </w:tcPr>
          <w:p w14:paraId="7A94C2F2" w14:textId="77777777" w:rsidR="00A63A98" w:rsidRDefault="00000000">
            <w:pPr>
              <w:pStyle w:val="Compact"/>
              <w:spacing w:before="0" w:after="0"/>
              <w:jc w:val="right"/>
            </w:pPr>
            <w:r>
              <w:rPr>
                <w:sz w:val="15"/>
              </w:rPr>
              <w:t>45.5%</w:t>
            </w:r>
          </w:p>
        </w:tc>
        <w:tc>
          <w:tcPr>
            <w:tcW w:w="0" w:type="auto"/>
          </w:tcPr>
          <w:p w14:paraId="3807B833" w14:textId="77777777" w:rsidR="00A63A98" w:rsidRDefault="00000000">
            <w:pPr>
              <w:pStyle w:val="Compact"/>
              <w:spacing w:before="0" w:after="0"/>
              <w:jc w:val="right"/>
            </w:pPr>
            <w:r>
              <w:rPr>
                <w:sz w:val="15"/>
              </w:rPr>
              <w:t>0.0%</w:t>
            </w:r>
          </w:p>
        </w:tc>
        <w:tc>
          <w:tcPr>
            <w:tcW w:w="0" w:type="auto"/>
          </w:tcPr>
          <w:p w14:paraId="1B3240CA" w14:textId="77777777" w:rsidR="00A63A98" w:rsidRDefault="00000000">
            <w:pPr>
              <w:pStyle w:val="Compact"/>
              <w:spacing w:before="0" w:after="0"/>
              <w:jc w:val="right"/>
            </w:pPr>
            <w:r>
              <w:rPr>
                <w:sz w:val="15"/>
              </w:rPr>
              <w:t>0.84</w:t>
            </w:r>
          </w:p>
        </w:tc>
      </w:tr>
      <w:tr w:rsidR="00A63A98" w14:paraId="1474E40B" w14:textId="77777777">
        <w:tc>
          <w:tcPr>
            <w:tcW w:w="0" w:type="auto"/>
          </w:tcPr>
          <w:p w14:paraId="1108A22C" w14:textId="77777777" w:rsidR="00A63A98" w:rsidRDefault="00000000">
            <w:pPr>
              <w:pStyle w:val="Compact"/>
              <w:spacing w:before="0" w:after="0"/>
            </w:pPr>
            <w:r>
              <w:rPr>
                <w:sz w:val="15"/>
              </w:rPr>
              <w:t>RC2 burst-first</w:t>
            </w:r>
          </w:p>
        </w:tc>
        <w:tc>
          <w:tcPr>
            <w:tcW w:w="0" w:type="auto"/>
          </w:tcPr>
          <w:p w14:paraId="1342211E" w14:textId="77777777" w:rsidR="00A63A98" w:rsidRDefault="00000000">
            <w:pPr>
              <w:pStyle w:val="Compact"/>
              <w:spacing w:before="0" w:after="0"/>
              <w:jc w:val="right"/>
            </w:pPr>
            <w:r>
              <w:rPr>
                <w:sz w:val="15"/>
              </w:rPr>
              <w:t>11</w:t>
            </w:r>
          </w:p>
        </w:tc>
        <w:tc>
          <w:tcPr>
            <w:tcW w:w="0" w:type="auto"/>
          </w:tcPr>
          <w:p w14:paraId="6AFD390A" w14:textId="77777777" w:rsidR="00A63A98" w:rsidRDefault="00000000">
            <w:pPr>
              <w:pStyle w:val="Compact"/>
              <w:spacing w:before="0" w:after="0"/>
              <w:jc w:val="right"/>
            </w:pPr>
            <w:r>
              <w:rPr>
                <w:sz w:val="15"/>
              </w:rPr>
              <w:t>11/18</w:t>
            </w:r>
          </w:p>
        </w:tc>
        <w:tc>
          <w:tcPr>
            <w:tcW w:w="0" w:type="auto"/>
          </w:tcPr>
          <w:p w14:paraId="0F8216DE" w14:textId="77777777" w:rsidR="00A63A98" w:rsidRDefault="00000000">
            <w:pPr>
              <w:pStyle w:val="Compact"/>
              <w:spacing w:before="0" w:after="0"/>
              <w:jc w:val="right"/>
            </w:pPr>
            <w:r>
              <w:rPr>
                <w:sz w:val="15"/>
              </w:rPr>
              <w:t>6/8</w:t>
            </w:r>
          </w:p>
        </w:tc>
        <w:tc>
          <w:tcPr>
            <w:tcW w:w="0" w:type="auto"/>
          </w:tcPr>
          <w:p w14:paraId="0CB3FB39" w14:textId="77777777" w:rsidR="00A63A98" w:rsidRDefault="00000000">
            <w:pPr>
              <w:pStyle w:val="Compact"/>
              <w:spacing w:before="0" w:after="0"/>
              <w:jc w:val="right"/>
            </w:pPr>
            <w:r>
              <w:rPr>
                <w:sz w:val="15"/>
              </w:rPr>
              <w:t>34.6%</w:t>
            </w:r>
          </w:p>
        </w:tc>
        <w:tc>
          <w:tcPr>
            <w:tcW w:w="0" w:type="auto"/>
          </w:tcPr>
          <w:p w14:paraId="6FB97280" w14:textId="77777777" w:rsidR="00A63A98" w:rsidRDefault="00000000">
            <w:pPr>
              <w:pStyle w:val="Compact"/>
              <w:spacing w:before="0" w:after="0"/>
              <w:jc w:val="right"/>
            </w:pPr>
            <w:r>
              <w:rPr>
                <w:sz w:val="15"/>
              </w:rPr>
              <w:t>87.5%</w:t>
            </w:r>
          </w:p>
        </w:tc>
        <w:tc>
          <w:tcPr>
            <w:tcW w:w="0" w:type="auto"/>
          </w:tcPr>
          <w:p w14:paraId="386A8C91" w14:textId="77777777" w:rsidR="00A63A98" w:rsidRDefault="00000000">
            <w:pPr>
              <w:pStyle w:val="Compact"/>
              <w:spacing w:before="0" w:after="0"/>
              <w:jc w:val="right"/>
            </w:pPr>
            <w:r>
              <w:rPr>
                <w:sz w:val="15"/>
              </w:rPr>
              <w:t>27.3%</w:t>
            </w:r>
          </w:p>
        </w:tc>
        <w:tc>
          <w:tcPr>
            <w:tcW w:w="0" w:type="auto"/>
          </w:tcPr>
          <w:p w14:paraId="6A9F5816" w14:textId="77777777" w:rsidR="00A63A98" w:rsidRDefault="00000000">
            <w:pPr>
              <w:pStyle w:val="Compact"/>
              <w:spacing w:before="0" w:after="0"/>
              <w:jc w:val="right"/>
            </w:pPr>
            <w:r>
              <w:rPr>
                <w:sz w:val="15"/>
              </w:rPr>
              <w:t>27.3%</w:t>
            </w:r>
          </w:p>
        </w:tc>
        <w:tc>
          <w:tcPr>
            <w:tcW w:w="0" w:type="auto"/>
          </w:tcPr>
          <w:p w14:paraId="7E0333C8" w14:textId="77777777" w:rsidR="00A63A98" w:rsidRDefault="00000000">
            <w:pPr>
              <w:pStyle w:val="Compact"/>
              <w:spacing w:before="0" w:after="0"/>
              <w:jc w:val="right"/>
            </w:pPr>
            <w:r>
              <w:rPr>
                <w:sz w:val="15"/>
              </w:rPr>
              <w:t>27.3%</w:t>
            </w:r>
          </w:p>
        </w:tc>
        <w:tc>
          <w:tcPr>
            <w:tcW w:w="0" w:type="auto"/>
          </w:tcPr>
          <w:p w14:paraId="5BE68028" w14:textId="77777777" w:rsidR="00A63A98" w:rsidRDefault="00000000">
            <w:pPr>
              <w:pStyle w:val="Compact"/>
              <w:spacing w:before="0" w:after="0"/>
              <w:jc w:val="right"/>
            </w:pPr>
            <w:r>
              <w:rPr>
                <w:sz w:val="15"/>
              </w:rPr>
              <w:t>0.0%</w:t>
            </w:r>
          </w:p>
        </w:tc>
        <w:tc>
          <w:tcPr>
            <w:tcW w:w="0" w:type="auto"/>
          </w:tcPr>
          <w:p w14:paraId="34CF6C27" w14:textId="77777777" w:rsidR="00A63A98" w:rsidRDefault="00000000">
            <w:pPr>
              <w:pStyle w:val="Compact"/>
              <w:spacing w:before="0" w:after="0"/>
              <w:jc w:val="right"/>
            </w:pPr>
            <w:r>
              <w:rPr>
                <w:sz w:val="15"/>
              </w:rPr>
              <w:t>1.11</w:t>
            </w:r>
          </w:p>
        </w:tc>
      </w:tr>
      <w:tr w:rsidR="00A63A98" w14:paraId="203AC093" w14:textId="77777777">
        <w:tc>
          <w:tcPr>
            <w:tcW w:w="0" w:type="auto"/>
          </w:tcPr>
          <w:p w14:paraId="635D4599" w14:textId="77777777" w:rsidR="00A63A98" w:rsidRDefault="00000000">
            <w:pPr>
              <w:pStyle w:val="Compact"/>
              <w:spacing w:before="0" w:after="0"/>
            </w:pPr>
            <w:r>
              <w:rPr>
                <w:sz w:val="15"/>
              </w:rPr>
              <w:t>Greedy-Diverse</w:t>
            </w:r>
          </w:p>
        </w:tc>
        <w:tc>
          <w:tcPr>
            <w:tcW w:w="0" w:type="auto"/>
          </w:tcPr>
          <w:p w14:paraId="0C43E2FD" w14:textId="77777777" w:rsidR="00A63A98" w:rsidRDefault="00000000">
            <w:pPr>
              <w:pStyle w:val="Compact"/>
              <w:spacing w:before="0" w:after="0"/>
              <w:jc w:val="right"/>
            </w:pPr>
            <w:r>
              <w:rPr>
                <w:sz w:val="15"/>
              </w:rPr>
              <w:t>16</w:t>
            </w:r>
          </w:p>
        </w:tc>
        <w:tc>
          <w:tcPr>
            <w:tcW w:w="0" w:type="auto"/>
          </w:tcPr>
          <w:p w14:paraId="2367C6AC" w14:textId="77777777" w:rsidR="00A63A98" w:rsidRDefault="00000000">
            <w:pPr>
              <w:pStyle w:val="Compact"/>
              <w:spacing w:before="0" w:after="0"/>
              <w:jc w:val="right"/>
            </w:pPr>
            <w:r>
              <w:rPr>
                <w:sz w:val="15"/>
              </w:rPr>
              <w:t>18/18</w:t>
            </w:r>
          </w:p>
        </w:tc>
        <w:tc>
          <w:tcPr>
            <w:tcW w:w="0" w:type="auto"/>
          </w:tcPr>
          <w:p w14:paraId="5F3D8841" w14:textId="77777777" w:rsidR="00A63A98" w:rsidRDefault="00000000">
            <w:pPr>
              <w:pStyle w:val="Compact"/>
              <w:spacing w:before="0" w:after="0"/>
              <w:jc w:val="right"/>
            </w:pPr>
            <w:r>
              <w:rPr>
                <w:sz w:val="15"/>
              </w:rPr>
              <w:t>8/8</w:t>
            </w:r>
          </w:p>
        </w:tc>
        <w:tc>
          <w:tcPr>
            <w:tcW w:w="0" w:type="auto"/>
          </w:tcPr>
          <w:p w14:paraId="56A1024C" w14:textId="77777777" w:rsidR="00A63A98" w:rsidRDefault="00000000">
            <w:pPr>
              <w:pStyle w:val="Compact"/>
              <w:spacing w:before="0" w:after="0"/>
              <w:jc w:val="right"/>
            </w:pPr>
            <w:r>
              <w:rPr>
                <w:sz w:val="15"/>
              </w:rPr>
              <w:t>26.9%</w:t>
            </w:r>
          </w:p>
        </w:tc>
        <w:tc>
          <w:tcPr>
            <w:tcW w:w="0" w:type="auto"/>
          </w:tcPr>
          <w:p w14:paraId="79E211E5" w14:textId="77777777" w:rsidR="00A63A98" w:rsidRDefault="00000000">
            <w:pPr>
              <w:pStyle w:val="Compact"/>
              <w:spacing w:before="0" w:after="0"/>
              <w:jc w:val="right"/>
            </w:pPr>
            <w:r>
              <w:rPr>
                <w:sz w:val="15"/>
              </w:rPr>
              <w:t>68.8%</w:t>
            </w:r>
          </w:p>
        </w:tc>
        <w:tc>
          <w:tcPr>
            <w:tcW w:w="0" w:type="auto"/>
          </w:tcPr>
          <w:p w14:paraId="70D57ACB" w14:textId="77777777" w:rsidR="00A63A98" w:rsidRDefault="00000000">
            <w:pPr>
              <w:pStyle w:val="Compact"/>
              <w:spacing w:before="0" w:after="0"/>
              <w:jc w:val="right"/>
            </w:pPr>
            <w:r>
              <w:rPr>
                <w:sz w:val="15"/>
              </w:rPr>
              <w:t>50.0%</w:t>
            </w:r>
          </w:p>
        </w:tc>
        <w:tc>
          <w:tcPr>
            <w:tcW w:w="0" w:type="auto"/>
          </w:tcPr>
          <w:p w14:paraId="48D4C0A5" w14:textId="77777777" w:rsidR="00A63A98" w:rsidRDefault="00000000">
            <w:pPr>
              <w:pStyle w:val="Compact"/>
              <w:spacing w:before="0" w:after="0"/>
              <w:jc w:val="right"/>
            </w:pPr>
            <w:r>
              <w:rPr>
                <w:sz w:val="15"/>
              </w:rPr>
              <w:t>56.2%</w:t>
            </w:r>
          </w:p>
        </w:tc>
        <w:tc>
          <w:tcPr>
            <w:tcW w:w="0" w:type="auto"/>
          </w:tcPr>
          <w:p w14:paraId="24EF605F" w14:textId="77777777" w:rsidR="00A63A98" w:rsidRDefault="00000000">
            <w:pPr>
              <w:pStyle w:val="Compact"/>
              <w:spacing w:before="0" w:after="0"/>
              <w:jc w:val="right"/>
            </w:pPr>
            <w:r>
              <w:rPr>
                <w:sz w:val="15"/>
              </w:rPr>
              <w:t>56.2%</w:t>
            </w:r>
          </w:p>
        </w:tc>
        <w:tc>
          <w:tcPr>
            <w:tcW w:w="0" w:type="auto"/>
          </w:tcPr>
          <w:p w14:paraId="0E50DB9B" w14:textId="77777777" w:rsidR="00A63A98" w:rsidRDefault="00000000">
            <w:pPr>
              <w:pStyle w:val="Compact"/>
              <w:spacing w:before="0" w:after="0"/>
              <w:jc w:val="right"/>
            </w:pPr>
            <w:r>
              <w:rPr>
                <w:sz w:val="15"/>
              </w:rPr>
              <w:t>37.5%</w:t>
            </w:r>
          </w:p>
        </w:tc>
        <w:tc>
          <w:tcPr>
            <w:tcW w:w="0" w:type="auto"/>
          </w:tcPr>
          <w:p w14:paraId="4F057A89" w14:textId="77777777" w:rsidR="00A63A98" w:rsidRDefault="00000000">
            <w:pPr>
              <w:pStyle w:val="Compact"/>
              <w:spacing w:before="0" w:after="0"/>
              <w:jc w:val="right"/>
            </w:pPr>
            <w:r>
              <w:rPr>
                <w:sz w:val="15"/>
              </w:rPr>
              <w:t>0.59</w:t>
            </w:r>
          </w:p>
        </w:tc>
      </w:tr>
      <w:tr w:rsidR="00A63A98" w14:paraId="7F0A8735" w14:textId="77777777">
        <w:tc>
          <w:tcPr>
            <w:tcW w:w="0" w:type="auto"/>
          </w:tcPr>
          <w:p w14:paraId="08FA82F9" w14:textId="77777777" w:rsidR="00A63A98" w:rsidRDefault="00000000">
            <w:pPr>
              <w:pStyle w:val="Compact"/>
              <w:spacing w:before="0" w:after="0"/>
            </w:pPr>
            <w:r>
              <w:rPr>
                <w:sz w:val="15"/>
              </w:rPr>
              <w:t>Random</w:t>
            </w:r>
          </w:p>
        </w:tc>
        <w:tc>
          <w:tcPr>
            <w:tcW w:w="0" w:type="auto"/>
          </w:tcPr>
          <w:p w14:paraId="0D7F4D72" w14:textId="77777777" w:rsidR="00A63A98" w:rsidRDefault="00000000">
            <w:pPr>
              <w:pStyle w:val="Compact"/>
              <w:spacing w:before="0" w:after="0"/>
              <w:jc w:val="right"/>
            </w:pPr>
            <w:r>
              <w:rPr>
                <w:sz w:val="15"/>
              </w:rPr>
              <w:t>16</w:t>
            </w:r>
          </w:p>
        </w:tc>
        <w:tc>
          <w:tcPr>
            <w:tcW w:w="0" w:type="auto"/>
          </w:tcPr>
          <w:p w14:paraId="67CAD0B9" w14:textId="77777777" w:rsidR="00A63A98" w:rsidRDefault="00000000">
            <w:pPr>
              <w:pStyle w:val="Compact"/>
              <w:spacing w:before="0" w:after="0"/>
              <w:jc w:val="right"/>
            </w:pPr>
            <w:r>
              <w:rPr>
                <w:sz w:val="15"/>
              </w:rPr>
              <w:t>15/18</w:t>
            </w:r>
          </w:p>
        </w:tc>
        <w:tc>
          <w:tcPr>
            <w:tcW w:w="0" w:type="auto"/>
          </w:tcPr>
          <w:p w14:paraId="6AB63FE4" w14:textId="77777777" w:rsidR="00A63A98" w:rsidRDefault="00000000">
            <w:pPr>
              <w:pStyle w:val="Compact"/>
              <w:spacing w:before="0" w:after="0"/>
              <w:jc w:val="right"/>
            </w:pPr>
            <w:r>
              <w:rPr>
                <w:sz w:val="15"/>
              </w:rPr>
              <w:t>7/8</w:t>
            </w:r>
          </w:p>
        </w:tc>
        <w:tc>
          <w:tcPr>
            <w:tcW w:w="0" w:type="auto"/>
          </w:tcPr>
          <w:p w14:paraId="6CBE033D" w14:textId="77777777" w:rsidR="00A63A98" w:rsidRDefault="00000000">
            <w:pPr>
              <w:pStyle w:val="Compact"/>
              <w:spacing w:before="0" w:after="0"/>
              <w:jc w:val="right"/>
            </w:pPr>
            <w:r>
              <w:rPr>
                <w:sz w:val="15"/>
              </w:rPr>
              <w:t>13.5%</w:t>
            </w:r>
          </w:p>
        </w:tc>
        <w:tc>
          <w:tcPr>
            <w:tcW w:w="0" w:type="auto"/>
          </w:tcPr>
          <w:p w14:paraId="508F2D33" w14:textId="77777777" w:rsidR="00A63A98" w:rsidRDefault="00000000">
            <w:pPr>
              <w:pStyle w:val="Compact"/>
              <w:spacing w:before="0" w:after="0"/>
              <w:jc w:val="right"/>
            </w:pPr>
            <w:r>
              <w:rPr>
                <w:sz w:val="15"/>
              </w:rPr>
              <w:t>43.8%</w:t>
            </w:r>
          </w:p>
        </w:tc>
        <w:tc>
          <w:tcPr>
            <w:tcW w:w="0" w:type="auto"/>
          </w:tcPr>
          <w:p w14:paraId="1FC5E8E7" w14:textId="77777777" w:rsidR="00A63A98" w:rsidRDefault="00000000">
            <w:pPr>
              <w:pStyle w:val="Compact"/>
              <w:spacing w:before="0" w:after="0"/>
              <w:jc w:val="right"/>
            </w:pPr>
            <w:r>
              <w:rPr>
                <w:sz w:val="15"/>
              </w:rPr>
              <w:t>18.8%</w:t>
            </w:r>
          </w:p>
        </w:tc>
        <w:tc>
          <w:tcPr>
            <w:tcW w:w="0" w:type="auto"/>
          </w:tcPr>
          <w:p w14:paraId="0684A490" w14:textId="77777777" w:rsidR="00A63A98" w:rsidRDefault="00000000">
            <w:pPr>
              <w:pStyle w:val="Compact"/>
              <w:spacing w:before="0" w:after="0"/>
              <w:jc w:val="right"/>
            </w:pPr>
            <w:r>
              <w:rPr>
                <w:sz w:val="15"/>
              </w:rPr>
              <w:t>43.8%</w:t>
            </w:r>
          </w:p>
        </w:tc>
        <w:tc>
          <w:tcPr>
            <w:tcW w:w="0" w:type="auto"/>
          </w:tcPr>
          <w:p w14:paraId="29A9D618" w14:textId="77777777" w:rsidR="00A63A98" w:rsidRDefault="00000000">
            <w:pPr>
              <w:pStyle w:val="Compact"/>
              <w:spacing w:before="0" w:after="0"/>
              <w:jc w:val="right"/>
            </w:pPr>
            <w:r>
              <w:rPr>
                <w:sz w:val="15"/>
              </w:rPr>
              <w:t>50.0%</w:t>
            </w:r>
          </w:p>
        </w:tc>
        <w:tc>
          <w:tcPr>
            <w:tcW w:w="0" w:type="auto"/>
          </w:tcPr>
          <w:p w14:paraId="73872FE1" w14:textId="77777777" w:rsidR="00A63A98" w:rsidRDefault="00000000">
            <w:pPr>
              <w:pStyle w:val="Compact"/>
              <w:spacing w:before="0" w:after="0"/>
              <w:jc w:val="right"/>
            </w:pPr>
            <w:r>
              <w:rPr>
                <w:sz w:val="15"/>
              </w:rPr>
              <w:t>18.8%</w:t>
            </w:r>
          </w:p>
        </w:tc>
        <w:tc>
          <w:tcPr>
            <w:tcW w:w="0" w:type="auto"/>
          </w:tcPr>
          <w:p w14:paraId="2444D0C9" w14:textId="77777777" w:rsidR="00A63A98" w:rsidRDefault="00000000">
            <w:pPr>
              <w:pStyle w:val="Compact"/>
              <w:spacing w:before="0" w:after="0"/>
              <w:jc w:val="right"/>
            </w:pPr>
            <w:r>
              <w:rPr>
                <w:sz w:val="15"/>
              </w:rPr>
              <w:t>0.37</w:t>
            </w:r>
          </w:p>
        </w:tc>
      </w:tr>
      <w:tr w:rsidR="00A63A98" w14:paraId="0427F251" w14:textId="77777777">
        <w:tc>
          <w:tcPr>
            <w:tcW w:w="0" w:type="auto"/>
          </w:tcPr>
          <w:p w14:paraId="51F1F470" w14:textId="77777777" w:rsidR="00A63A98" w:rsidRDefault="00000000">
            <w:pPr>
              <w:pStyle w:val="Compact"/>
              <w:spacing w:before="0" w:after="0"/>
            </w:pPr>
            <w:r>
              <w:rPr>
                <w:sz w:val="15"/>
              </w:rPr>
              <w:t>Greedy-BiDir</w:t>
            </w:r>
          </w:p>
        </w:tc>
        <w:tc>
          <w:tcPr>
            <w:tcW w:w="0" w:type="auto"/>
          </w:tcPr>
          <w:p w14:paraId="4A3B5403" w14:textId="77777777" w:rsidR="00A63A98" w:rsidRDefault="00000000">
            <w:pPr>
              <w:pStyle w:val="Compact"/>
              <w:spacing w:before="0" w:after="0"/>
              <w:jc w:val="right"/>
            </w:pPr>
            <w:r>
              <w:rPr>
                <w:sz w:val="15"/>
              </w:rPr>
              <w:t>16</w:t>
            </w:r>
          </w:p>
        </w:tc>
        <w:tc>
          <w:tcPr>
            <w:tcW w:w="0" w:type="auto"/>
          </w:tcPr>
          <w:p w14:paraId="6112E36F" w14:textId="77777777" w:rsidR="00A63A98" w:rsidRDefault="00000000">
            <w:pPr>
              <w:pStyle w:val="Compact"/>
              <w:spacing w:before="0" w:after="0"/>
              <w:jc w:val="right"/>
            </w:pPr>
            <w:r>
              <w:rPr>
                <w:sz w:val="15"/>
              </w:rPr>
              <w:t>11/18</w:t>
            </w:r>
          </w:p>
        </w:tc>
        <w:tc>
          <w:tcPr>
            <w:tcW w:w="0" w:type="auto"/>
          </w:tcPr>
          <w:p w14:paraId="2CAC0C31" w14:textId="77777777" w:rsidR="00A63A98" w:rsidRDefault="00000000">
            <w:pPr>
              <w:pStyle w:val="Compact"/>
              <w:spacing w:before="0" w:after="0"/>
              <w:jc w:val="right"/>
            </w:pPr>
            <w:r>
              <w:rPr>
                <w:sz w:val="15"/>
              </w:rPr>
              <w:t>7/8</w:t>
            </w:r>
          </w:p>
        </w:tc>
        <w:tc>
          <w:tcPr>
            <w:tcW w:w="0" w:type="auto"/>
          </w:tcPr>
          <w:p w14:paraId="5F5C78BC" w14:textId="77777777" w:rsidR="00A63A98" w:rsidRDefault="00000000">
            <w:pPr>
              <w:pStyle w:val="Compact"/>
              <w:spacing w:before="0" w:after="0"/>
              <w:jc w:val="right"/>
            </w:pPr>
            <w:r>
              <w:rPr>
                <w:sz w:val="15"/>
              </w:rPr>
              <w:t>26.9%</w:t>
            </w:r>
          </w:p>
        </w:tc>
        <w:tc>
          <w:tcPr>
            <w:tcW w:w="0" w:type="auto"/>
          </w:tcPr>
          <w:p w14:paraId="7990A254" w14:textId="77777777" w:rsidR="00A63A98" w:rsidRDefault="00000000">
            <w:pPr>
              <w:pStyle w:val="Compact"/>
              <w:spacing w:before="0" w:after="0"/>
              <w:jc w:val="right"/>
            </w:pPr>
            <w:r>
              <w:rPr>
                <w:sz w:val="15"/>
              </w:rPr>
              <w:t>50.0%</w:t>
            </w:r>
          </w:p>
        </w:tc>
        <w:tc>
          <w:tcPr>
            <w:tcW w:w="0" w:type="auto"/>
          </w:tcPr>
          <w:p w14:paraId="3CB06F25" w14:textId="77777777" w:rsidR="00A63A98" w:rsidRDefault="00000000">
            <w:pPr>
              <w:pStyle w:val="Compact"/>
              <w:spacing w:before="0" w:after="0"/>
              <w:jc w:val="right"/>
            </w:pPr>
            <w:r>
              <w:rPr>
                <w:sz w:val="15"/>
              </w:rPr>
              <w:t>62.5%</w:t>
            </w:r>
          </w:p>
        </w:tc>
        <w:tc>
          <w:tcPr>
            <w:tcW w:w="0" w:type="auto"/>
          </w:tcPr>
          <w:p w14:paraId="57A4B73B" w14:textId="77777777" w:rsidR="00A63A98" w:rsidRDefault="00000000">
            <w:pPr>
              <w:pStyle w:val="Compact"/>
              <w:spacing w:before="0" w:after="0"/>
              <w:jc w:val="right"/>
            </w:pPr>
            <w:r>
              <w:rPr>
                <w:sz w:val="15"/>
              </w:rPr>
              <w:t>75.0%</w:t>
            </w:r>
          </w:p>
        </w:tc>
        <w:tc>
          <w:tcPr>
            <w:tcW w:w="0" w:type="auto"/>
          </w:tcPr>
          <w:p w14:paraId="651635A3" w14:textId="77777777" w:rsidR="00A63A98" w:rsidRDefault="00000000">
            <w:pPr>
              <w:pStyle w:val="Compact"/>
              <w:spacing w:before="0" w:after="0"/>
              <w:jc w:val="right"/>
            </w:pPr>
            <w:r>
              <w:rPr>
                <w:sz w:val="15"/>
              </w:rPr>
              <w:t>75.0%</w:t>
            </w:r>
          </w:p>
        </w:tc>
        <w:tc>
          <w:tcPr>
            <w:tcW w:w="0" w:type="auto"/>
          </w:tcPr>
          <w:p w14:paraId="20149AF0" w14:textId="77777777" w:rsidR="00A63A98" w:rsidRDefault="00000000">
            <w:pPr>
              <w:pStyle w:val="Compact"/>
              <w:spacing w:before="0" w:after="0"/>
              <w:jc w:val="right"/>
            </w:pPr>
            <w:r>
              <w:rPr>
                <w:sz w:val="15"/>
              </w:rPr>
              <w:t>50.0%</w:t>
            </w:r>
          </w:p>
        </w:tc>
        <w:tc>
          <w:tcPr>
            <w:tcW w:w="0" w:type="auto"/>
          </w:tcPr>
          <w:p w14:paraId="5188B22B" w14:textId="77777777" w:rsidR="00A63A98" w:rsidRDefault="00000000">
            <w:pPr>
              <w:pStyle w:val="Compact"/>
              <w:spacing w:before="0" w:after="0"/>
              <w:jc w:val="right"/>
            </w:pPr>
            <w:r>
              <w:rPr>
                <w:sz w:val="15"/>
              </w:rPr>
              <w:t>0.41</w:t>
            </w:r>
          </w:p>
        </w:tc>
      </w:tr>
      <w:tr w:rsidR="00A63A98" w14:paraId="5CA0147E" w14:textId="77777777">
        <w:tc>
          <w:tcPr>
            <w:tcW w:w="0" w:type="auto"/>
          </w:tcPr>
          <w:p w14:paraId="0B87C6F9" w14:textId="77777777" w:rsidR="00A63A98" w:rsidRDefault="00000000">
            <w:pPr>
              <w:pStyle w:val="Compact"/>
              <w:spacing w:before="0" w:after="0"/>
            </w:pPr>
            <w:r>
              <w:rPr>
                <w:sz w:val="15"/>
              </w:rPr>
              <w:t>Static-Best</w:t>
            </w:r>
          </w:p>
        </w:tc>
        <w:tc>
          <w:tcPr>
            <w:tcW w:w="0" w:type="auto"/>
          </w:tcPr>
          <w:p w14:paraId="72E9051D" w14:textId="77777777" w:rsidR="00A63A98" w:rsidRDefault="00000000">
            <w:pPr>
              <w:pStyle w:val="Compact"/>
              <w:spacing w:before="0" w:after="0"/>
              <w:jc w:val="right"/>
            </w:pPr>
            <w:r>
              <w:rPr>
                <w:sz w:val="15"/>
              </w:rPr>
              <w:t>16</w:t>
            </w:r>
          </w:p>
        </w:tc>
        <w:tc>
          <w:tcPr>
            <w:tcW w:w="0" w:type="auto"/>
          </w:tcPr>
          <w:p w14:paraId="70760E63" w14:textId="77777777" w:rsidR="00A63A98" w:rsidRDefault="00000000">
            <w:pPr>
              <w:pStyle w:val="Compact"/>
              <w:spacing w:before="0" w:after="0"/>
              <w:jc w:val="right"/>
            </w:pPr>
            <w:r>
              <w:rPr>
                <w:sz w:val="15"/>
              </w:rPr>
              <w:t>9/18</w:t>
            </w:r>
          </w:p>
        </w:tc>
        <w:tc>
          <w:tcPr>
            <w:tcW w:w="0" w:type="auto"/>
          </w:tcPr>
          <w:p w14:paraId="7C12D888" w14:textId="77777777" w:rsidR="00A63A98" w:rsidRDefault="00000000">
            <w:pPr>
              <w:pStyle w:val="Compact"/>
              <w:spacing w:before="0" w:after="0"/>
              <w:jc w:val="right"/>
            </w:pPr>
            <w:r>
              <w:rPr>
                <w:sz w:val="15"/>
              </w:rPr>
              <w:t>6/8</w:t>
            </w:r>
          </w:p>
        </w:tc>
        <w:tc>
          <w:tcPr>
            <w:tcW w:w="0" w:type="auto"/>
          </w:tcPr>
          <w:p w14:paraId="7A09E13F" w14:textId="77777777" w:rsidR="00A63A98" w:rsidRDefault="00000000">
            <w:pPr>
              <w:pStyle w:val="Compact"/>
              <w:spacing w:before="0" w:after="0"/>
              <w:jc w:val="right"/>
            </w:pPr>
            <w:r>
              <w:rPr>
                <w:sz w:val="15"/>
              </w:rPr>
              <w:t>26.9%</w:t>
            </w:r>
          </w:p>
        </w:tc>
        <w:tc>
          <w:tcPr>
            <w:tcW w:w="0" w:type="auto"/>
          </w:tcPr>
          <w:p w14:paraId="68133A3A" w14:textId="77777777" w:rsidR="00A63A98" w:rsidRDefault="00000000">
            <w:pPr>
              <w:pStyle w:val="Compact"/>
              <w:spacing w:before="0" w:after="0"/>
              <w:jc w:val="right"/>
            </w:pPr>
            <w:r>
              <w:rPr>
                <w:sz w:val="15"/>
              </w:rPr>
              <w:t>50.0%</w:t>
            </w:r>
          </w:p>
        </w:tc>
        <w:tc>
          <w:tcPr>
            <w:tcW w:w="0" w:type="auto"/>
          </w:tcPr>
          <w:p w14:paraId="44ADA527" w14:textId="77777777" w:rsidR="00A63A98" w:rsidRDefault="00000000">
            <w:pPr>
              <w:pStyle w:val="Compact"/>
              <w:spacing w:before="0" w:after="0"/>
              <w:jc w:val="right"/>
            </w:pPr>
            <w:r>
              <w:rPr>
                <w:sz w:val="15"/>
              </w:rPr>
              <w:t>75.0%</w:t>
            </w:r>
          </w:p>
        </w:tc>
        <w:tc>
          <w:tcPr>
            <w:tcW w:w="0" w:type="auto"/>
          </w:tcPr>
          <w:p w14:paraId="54A59A17" w14:textId="77777777" w:rsidR="00A63A98" w:rsidRDefault="00000000">
            <w:pPr>
              <w:pStyle w:val="Compact"/>
              <w:spacing w:before="0" w:after="0"/>
              <w:jc w:val="right"/>
            </w:pPr>
            <w:r>
              <w:rPr>
                <w:sz w:val="15"/>
              </w:rPr>
              <w:t>75.0%</w:t>
            </w:r>
          </w:p>
        </w:tc>
        <w:tc>
          <w:tcPr>
            <w:tcW w:w="0" w:type="auto"/>
          </w:tcPr>
          <w:p w14:paraId="701544C9" w14:textId="77777777" w:rsidR="00A63A98" w:rsidRDefault="00000000">
            <w:pPr>
              <w:pStyle w:val="Compact"/>
              <w:spacing w:before="0" w:after="0"/>
              <w:jc w:val="right"/>
            </w:pPr>
            <w:r>
              <w:rPr>
                <w:sz w:val="15"/>
              </w:rPr>
              <w:t>75.0%</w:t>
            </w:r>
          </w:p>
        </w:tc>
        <w:tc>
          <w:tcPr>
            <w:tcW w:w="0" w:type="auto"/>
          </w:tcPr>
          <w:p w14:paraId="7AFCCA74" w14:textId="77777777" w:rsidR="00A63A98" w:rsidRDefault="00000000">
            <w:pPr>
              <w:pStyle w:val="Compact"/>
              <w:spacing w:before="0" w:after="0"/>
              <w:jc w:val="right"/>
            </w:pPr>
            <w:r>
              <w:rPr>
                <w:sz w:val="15"/>
              </w:rPr>
              <w:t>50.0%</w:t>
            </w:r>
          </w:p>
        </w:tc>
        <w:tc>
          <w:tcPr>
            <w:tcW w:w="0" w:type="auto"/>
          </w:tcPr>
          <w:p w14:paraId="4EEFB282" w14:textId="77777777" w:rsidR="00A63A98" w:rsidRDefault="00000000">
            <w:pPr>
              <w:pStyle w:val="Compact"/>
              <w:spacing w:before="0" w:after="0"/>
              <w:jc w:val="right"/>
            </w:pPr>
            <w:r>
              <w:rPr>
                <w:sz w:val="15"/>
              </w:rPr>
              <w:t>0.41</w:t>
            </w:r>
          </w:p>
        </w:tc>
      </w:tr>
      <w:tr w:rsidR="00A63A98" w14:paraId="685603DB" w14:textId="77777777">
        <w:tc>
          <w:tcPr>
            <w:tcW w:w="0" w:type="auto"/>
          </w:tcPr>
          <w:p w14:paraId="043F1BDD" w14:textId="77777777" w:rsidR="00A63A98" w:rsidRDefault="00000000">
            <w:pPr>
              <w:pStyle w:val="Compact"/>
              <w:spacing w:before="0" w:after="0"/>
            </w:pPr>
            <w:r>
              <w:rPr>
                <w:sz w:val="15"/>
              </w:rPr>
              <w:t>LP-Relaxation</w:t>
            </w:r>
          </w:p>
        </w:tc>
        <w:tc>
          <w:tcPr>
            <w:tcW w:w="0" w:type="auto"/>
          </w:tcPr>
          <w:p w14:paraId="041CAAF5" w14:textId="77777777" w:rsidR="00A63A98" w:rsidRDefault="00000000">
            <w:pPr>
              <w:pStyle w:val="Compact"/>
              <w:spacing w:before="0" w:after="0"/>
              <w:jc w:val="right"/>
            </w:pPr>
            <w:r>
              <w:rPr>
                <w:sz w:val="15"/>
              </w:rPr>
              <w:t>16</w:t>
            </w:r>
          </w:p>
        </w:tc>
        <w:tc>
          <w:tcPr>
            <w:tcW w:w="0" w:type="auto"/>
          </w:tcPr>
          <w:p w14:paraId="5AD718EC" w14:textId="77777777" w:rsidR="00A63A98" w:rsidRDefault="00000000">
            <w:pPr>
              <w:pStyle w:val="Compact"/>
              <w:spacing w:before="0" w:after="0"/>
              <w:jc w:val="right"/>
            </w:pPr>
            <w:r>
              <w:rPr>
                <w:sz w:val="15"/>
              </w:rPr>
              <w:t>12/18</w:t>
            </w:r>
          </w:p>
        </w:tc>
        <w:tc>
          <w:tcPr>
            <w:tcW w:w="0" w:type="auto"/>
          </w:tcPr>
          <w:p w14:paraId="08E3FE1D" w14:textId="77777777" w:rsidR="00A63A98" w:rsidRDefault="00000000">
            <w:pPr>
              <w:pStyle w:val="Compact"/>
              <w:spacing w:before="0" w:after="0"/>
              <w:jc w:val="right"/>
            </w:pPr>
            <w:r>
              <w:rPr>
                <w:sz w:val="15"/>
              </w:rPr>
              <w:t>8/8</w:t>
            </w:r>
          </w:p>
        </w:tc>
        <w:tc>
          <w:tcPr>
            <w:tcW w:w="0" w:type="auto"/>
          </w:tcPr>
          <w:p w14:paraId="2D9852FD" w14:textId="77777777" w:rsidR="00A63A98" w:rsidRDefault="00000000">
            <w:pPr>
              <w:pStyle w:val="Compact"/>
              <w:spacing w:before="0" w:after="0"/>
              <w:jc w:val="right"/>
            </w:pPr>
            <w:r>
              <w:rPr>
                <w:sz w:val="15"/>
              </w:rPr>
              <w:t>26.9%</w:t>
            </w:r>
          </w:p>
        </w:tc>
        <w:tc>
          <w:tcPr>
            <w:tcW w:w="0" w:type="auto"/>
          </w:tcPr>
          <w:p w14:paraId="47B46D15" w14:textId="77777777" w:rsidR="00A63A98" w:rsidRDefault="00000000">
            <w:pPr>
              <w:pStyle w:val="Compact"/>
              <w:spacing w:before="0" w:after="0"/>
              <w:jc w:val="right"/>
            </w:pPr>
            <w:r>
              <w:rPr>
                <w:sz w:val="15"/>
              </w:rPr>
              <w:t>37.5%</w:t>
            </w:r>
          </w:p>
        </w:tc>
        <w:tc>
          <w:tcPr>
            <w:tcW w:w="0" w:type="auto"/>
          </w:tcPr>
          <w:p w14:paraId="6FC988CE" w14:textId="77777777" w:rsidR="00A63A98" w:rsidRDefault="00000000">
            <w:pPr>
              <w:pStyle w:val="Compact"/>
              <w:spacing w:before="0" w:after="0"/>
              <w:jc w:val="right"/>
            </w:pPr>
            <w:r>
              <w:rPr>
                <w:sz w:val="15"/>
              </w:rPr>
              <w:t>75.0%</w:t>
            </w:r>
          </w:p>
        </w:tc>
        <w:tc>
          <w:tcPr>
            <w:tcW w:w="0" w:type="auto"/>
          </w:tcPr>
          <w:p w14:paraId="2192404C" w14:textId="77777777" w:rsidR="00A63A98" w:rsidRDefault="00000000">
            <w:pPr>
              <w:pStyle w:val="Compact"/>
              <w:spacing w:before="0" w:after="0"/>
              <w:jc w:val="right"/>
            </w:pPr>
            <w:r>
              <w:rPr>
                <w:sz w:val="15"/>
              </w:rPr>
              <w:t>75.0%</w:t>
            </w:r>
          </w:p>
        </w:tc>
        <w:tc>
          <w:tcPr>
            <w:tcW w:w="0" w:type="auto"/>
          </w:tcPr>
          <w:p w14:paraId="02B96806" w14:textId="77777777" w:rsidR="00A63A98" w:rsidRDefault="00000000">
            <w:pPr>
              <w:pStyle w:val="Compact"/>
              <w:spacing w:before="0" w:after="0"/>
              <w:jc w:val="right"/>
            </w:pPr>
            <w:r>
              <w:rPr>
                <w:sz w:val="15"/>
              </w:rPr>
              <w:t>75.0%</w:t>
            </w:r>
          </w:p>
        </w:tc>
        <w:tc>
          <w:tcPr>
            <w:tcW w:w="0" w:type="auto"/>
          </w:tcPr>
          <w:p w14:paraId="1DD85B70" w14:textId="77777777" w:rsidR="00A63A98" w:rsidRDefault="00000000">
            <w:pPr>
              <w:pStyle w:val="Compact"/>
              <w:spacing w:before="0" w:after="0"/>
              <w:jc w:val="right"/>
            </w:pPr>
            <w:r>
              <w:rPr>
                <w:sz w:val="15"/>
              </w:rPr>
              <w:t>50.0%</w:t>
            </w:r>
          </w:p>
        </w:tc>
        <w:tc>
          <w:tcPr>
            <w:tcW w:w="0" w:type="auto"/>
          </w:tcPr>
          <w:p w14:paraId="1038A671" w14:textId="77777777" w:rsidR="00A63A98" w:rsidRDefault="00000000">
            <w:pPr>
              <w:pStyle w:val="Compact"/>
              <w:spacing w:before="0" w:after="0"/>
              <w:jc w:val="right"/>
            </w:pPr>
            <w:r>
              <w:rPr>
                <w:sz w:val="15"/>
              </w:rPr>
              <w:t>0.41</w:t>
            </w:r>
          </w:p>
        </w:tc>
      </w:tr>
      <w:tr w:rsidR="00A63A98" w14:paraId="786274F1" w14:textId="77777777">
        <w:tc>
          <w:tcPr>
            <w:tcW w:w="0" w:type="auto"/>
          </w:tcPr>
          <w:p w14:paraId="46DEDB59" w14:textId="77777777" w:rsidR="00A63A98" w:rsidRDefault="00000000">
            <w:pPr>
              <w:pStyle w:val="Compact"/>
              <w:spacing w:before="0" w:after="0"/>
            </w:pPr>
            <w:r>
              <w:rPr>
                <w:sz w:val="15"/>
              </w:rPr>
              <w:t>Max-PathCov</w:t>
            </w:r>
          </w:p>
        </w:tc>
        <w:tc>
          <w:tcPr>
            <w:tcW w:w="0" w:type="auto"/>
          </w:tcPr>
          <w:p w14:paraId="6E91C9A9" w14:textId="77777777" w:rsidR="00A63A98" w:rsidRDefault="00000000">
            <w:pPr>
              <w:pStyle w:val="Compact"/>
              <w:spacing w:before="0" w:after="0"/>
              <w:jc w:val="right"/>
            </w:pPr>
            <w:r>
              <w:rPr>
                <w:sz w:val="15"/>
              </w:rPr>
              <w:t>16</w:t>
            </w:r>
          </w:p>
        </w:tc>
        <w:tc>
          <w:tcPr>
            <w:tcW w:w="0" w:type="auto"/>
          </w:tcPr>
          <w:p w14:paraId="69F23A8C" w14:textId="77777777" w:rsidR="00A63A98" w:rsidRDefault="00000000">
            <w:pPr>
              <w:pStyle w:val="Compact"/>
              <w:spacing w:before="0" w:after="0"/>
              <w:jc w:val="right"/>
            </w:pPr>
            <w:r>
              <w:rPr>
                <w:sz w:val="15"/>
              </w:rPr>
              <w:t>11/18</w:t>
            </w:r>
          </w:p>
        </w:tc>
        <w:tc>
          <w:tcPr>
            <w:tcW w:w="0" w:type="auto"/>
          </w:tcPr>
          <w:p w14:paraId="0CBD0B1E" w14:textId="77777777" w:rsidR="00A63A98" w:rsidRDefault="00000000">
            <w:pPr>
              <w:pStyle w:val="Compact"/>
              <w:spacing w:before="0" w:after="0"/>
              <w:jc w:val="right"/>
            </w:pPr>
            <w:r>
              <w:rPr>
                <w:sz w:val="15"/>
              </w:rPr>
              <w:t>6/8</w:t>
            </w:r>
          </w:p>
        </w:tc>
        <w:tc>
          <w:tcPr>
            <w:tcW w:w="0" w:type="auto"/>
          </w:tcPr>
          <w:p w14:paraId="4B6033D9" w14:textId="77777777" w:rsidR="00A63A98" w:rsidRDefault="00000000">
            <w:pPr>
              <w:pStyle w:val="Compact"/>
              <w:spacing w:before="0" w:after="0"/>
              <w:jc w:val="right"/>
            </w:pPr>
            <w:r>
              <w:rPr>
                <w:sz w:val="15"/>
              </w:rPr>
              <w:t>30.8%</w:t>
            </w:r>
          </w:p>
        </w:tc>
        <w:tc>
          <w:tcPr>
            <w:tcW w:w="0" w:type="auto"/>
          </w:tcPr>
          <w:p w14:paraId="44B1DD47" w14:textId="77777777" w:rsidR="00A63A98" w:rsidRDefault="00000000">
            <w:pPr>
              <w:pStyle w:val="Compact"/>
              <w:spacing w:before="0" w:after="0"/>
              <w:jc w:val="right"/>
            </w:pPr>
            <w:r>
              <w:rPr>
                <w:sz w:val="15"/>
              </w:rPr>
              <w:t>37.5%</w:t>
            </w:r>
          </w:p>
        </w:tc>
        <w:tc>
          <w:tcPr>
            <w:tcW w:w="0" w:type="auto"/>
          </w:tcPr>
          <w:p w14:paraId="7682D7A3" w14:textId="77777777" w:rsidR="00A63A98" w:rsidRDefault="00000000">
            <w:pPr>
              <w:pStyle w:val="Compact"/>
              <w:spacing w:before="0" w:after="0"/>
              <w:jc w:val="right"/>
            </w:pPr>
            <w:r>
              <w:rPr>
                <w:sz w:val="15"/>
              </w:rPr>
              <w:t>75.0%</w:t>
            </w:r>
          </w:p>
        </w:tc>
        <w:tc>
          <w:tcPr>
            <w:tcW w:w="0" w:type="auto"/>
          </w:tcPr>
          <w:p w14:paraId="1497892B" w14:textId="77777777" w:rsidR="00A63A98" w:rsidRDefault="00000000">
            <w:pPr>
              <w:pStyle w:val="Compact"/>
              <w:spacing w:before="0" w:after="0"/>
              <w:jc w:val="right"/>
            </w:pPr>
            <w:r>
              <w:rPr>
                <w:sz w:val="15"/>
              </w:rPr>
              <w:t>75.0%</w:t>
            </w:r>
          </w:p>
        </w:tc>
        <w:tc>
          <w:tcPr>
            <w:tcW w:w="0" w:type="auto"/>
          </w:tcPr>
          <w:p w14:paraId="14760154" w14:textId="77777777" w:rsidR="00A63A98" w:rsidRDefault="00000000">
            <w:pPr>
              <w:pStyle w:val="Compact"/>
              <w:spacing w:before="0" w:after="0"/>
              <w:jc w:val="right"/>
            </w:pPr>
            <w:r>
              <w:rPr>
                <w:sz w:val="15"/>
              </w:rPr>
              <w:t>75.0%</w:t>
            </w:r>
          </w:p>
        </w:tc>
        <w:tc>
          <w:tcPr>
            <w:tcW w:w="0" w:type="auto"/>
          </w:tcPr>
          <w:p w14:paraId="0E1DAAAB" w14:textId="77777777" w:rsidR="00A63A98" w:rsidRDefault="00000000">
            <w:pPr>
              <w:pStyle w:val="Compact"/>
              <w:spacing w:before="0" w:after="0"/>
              <w:jc w:val="right"/>
            </w:pPr>
            <w:r>
              <w:rPr>
                <w:sz w:val="15"/>
              </w:rPr>
              <w:t>50.0%</w:t>
            </w:r>
          </w:p>
        </w:tc>
        <w:tc>
          <w:tcPr>
            <w:tcW w:w="0" w:type="auto"/>
          </w:tcPr>
          <w:p w14:paraId="2329099C" w14:textId="77777777" w:rsidR="00A63A98" w:rsidRDefault="00000000">
            <w:pPr>
              <w:pStyle w:val="Compact"/>
              <w:spacing w:before="0" w:after="0"/>
              <w:jc w:val="right"/>
            </w:pPr>
            <w:r>
              <w:rPr>
                <w:sz w:val="15"/>
              </w:rPr>
              <w:t>0.45</w:t>
            </w:r>
          </w:p>
        </w:tc>
      </w:tr>
      <w:tr w:rsidR="00A63A98" w14:paraId="60F0D347" w14:textId="77777777">
        <w:tc>
          <w:tcPr>
            <w:tcW w:w="0" w:type="auto"/>
          </w:tcPr>
          <w:p w14:paraId="742D487E" w14:textId="77777777" w:rsidR="00A63A98" w:rsidRDefault="00000000">
            <w:pPr>
              <w:pStyle w:val="Compact"/>
              <w:spacing w:before="0" w:after="0"/>
            </w:pPr>
            <w:r>
              <w:rPr>
                <w:sz w:val="15"/>
              </w:rPr>
              <w:t>Round-Robin</w:t>
            </w:r>
          </w:p>
        </w:tc>
        <w:tc>
          <w:tcPr>
            <w:tcW w:w="0" w:type="auto"/>
          </w:tcPr>
          <w:p w14:paraId="08430F39" w14:textId="77777777" w:rsidR="00A63A98" w:rsidRDefault="00000000">
            <w:pPr>
              <w:pStyle w:val="Compact"/>
              <w:spacing w:before="0" w:after="0"/>
              <w:jc w:val="right"/>
            </w:pPr>
            <w:r>
              <w:rPr>
                <w:sz w:val="15"/>
              </w:rPr>
              <w:t>16</w:t>
            </w:r>
          </w:p>
        </w:tc>
        <w:tc>
          <w:tcPr>
            <w:tcW w:w="0" w:type="auto"/>
          </w:tcPr>
          <w:p w14:paraId="0FABC484" w14:textId="77777777" w:rsidR="00A63A98" w:rsidRDefault="00000000">
            <w:pPr>
              <w:pStyle w:val="Compact"/>
              <w:spacing w:before="0" w:after="0"/>
              <w:jc w:val="right"/>
            </w:pPr>
            <w:r>
              <w:rPr>
                <w:sz w:val="15"/>
              </w:rPr>
              <w:t>18/18</w:t>
            </w:r>
          </w:p>
        </w:tc>
        <w:tc>
          <w:tcPr>
            <w:tcW w:w="0" w:type="auto"/>
          </w:tcPr>
          <w:p w14:paraId="4B9EC861" w14:textId="77777777" w:rsidR="00A63A98" w:rsidRDefault="00000000">
            <w:pPr>
              <w:pStyle w:val="Compact"/>
              <w:spacing w:before="0" w:after="0"/>
              <w:jc w:val="right"/>
            </w:pPr>
            <w:r>
              <w:rPr>
                <w:sz w:val="15"/>
              </w:rPr>
              <w:t>8/8</w:t>
            </w:r>
          </w:p>
        </w:tc>
        <w:tc>
          <w:tcPr>
            <w:tcW w:w="0" w:type="auto"/>
          </w:tcPr>
          <w:p w14:paraId="257A1592" w14:textId="77777777" w:rsidR="00A63A98" w:rsidRDefault="00000000">
            <w:pPr>
              <w:pStyle w:val="Compact"/>
              <w:spacing w:before="0" w:after="0"/>
              <w:jc w:val="right"/>
            </w:pPr>
            <w:r>
              <w:rPr>
                <w:sz w:val="15"/>
              </w:rPr>
              <w:t>19.2%</w:t>
            </w:r>
          </w:p>
        </w:tc>
        <w:tc>
          <w:tcPr>
            <w:tcW w:w="0" w:type="auto"/>
          </w:tcPr>
          <w:p w14:paraId="579A3DD5" w14:textId="77777777" w:rsidR="00A63A98" w:rsidRDefault="00000000">
            <w:pPr>
              <w:pStyle w:val="Compact"/>
              <w:spacing w:before="0" w:after="0"/>
              <w:jc w:val="right"/>
            </w:pPr>
            <w:r>
              <w:rPr>
                <w:sz w:val="15"/>
              </w:rPr>
              <w:t>43.8%</w:t>
            </w:r>
          </w:p>
        </w:tc>
        <w:tc>
          <w:tcPr>
            <w:tcW w:w="0" w:type="auto"/>
          </w:tcPr>
          <w:p w14:paraId="5342EC45" w14:textId="77777777" w:rsidR="00A63A98" w:rsidRDefault="00000000">
            <w:pPr>
              <w:pStyle w:val="Compact"/>
              <w:spacing w:before="0" w:after="0"/>
              <w:jc w:val="right"/>
            </w:pPr>
            <w:r>
              <w:rPr>
                <w:sz w:val="15"/>
              </w:rPr>
              <w:t>0.0%</w:t>
            </w:r>
          </w:p>
        </w:tc>
        <w:tc>
          <w:tcPr>
            <w:tcW w:w="0" w:type="auto"/>
          </w:tcPr>
          <w:p w14:paraId="496EEF61" w14:textId="77777777" w:rsidR="00A63A98" w:rsidRDefault="00000000">
            <w:pPr>
              <w:pStyle w:val="Compact"/>
              <w:spacing w:before="0" w:after="0"/>
              <w:jc w:val="right"/>
            </w:pPr>
            <w:r>
              <w:rPr>
                <w:sz w:val="15"/>
              </w:rPr>
              <w:t>62.5%</w:t>
            </w:r>
          </w:p>
        </w:tc>
        <w:tc>
          <w:tcPr>
            <w:tcW w:w="0" w:type="auto"/>
          </w:tcPr>
          <w:p w14:paraId="3FE22DB0" w14:textId="77777777" w:rsidR="00A63A98" w:rsidRDefault="00000000">
            <w:pPr>
              <w:pStyle w:val="Compact"/>
              <w:spacing w:before="0" w:after="0"/>
              <w:jc w:val="right"/>
            </w:pPr>
            <w:r>
              <w:rPr>
                <w:sz w:val="15"/>
              </w:rPr>
              <w:t>62.5%</w:t>
            </w:r>
          </w:p>
        </w:tc>
        <w:tc>
          <w:tcPr>
            <w:tcW w:w="0" w:type="auto"/>
          </w:tcPr>
          <w:p w14:paraId="62FF7D6C" w14:textId="77777777" w:rsidR="00A63A98" w:rsidRDefault="00000000">
            <w:pPr>
              <w:pStyle w:val="Compact"/>
              <w:spacing w:before="0" w:after="0"/>
              <w:jc w:val="right"/>
            </w:pPr>
            <w:r>
              <w:rPr>
                <w:sz w:val="15"/>
              </w:rPr>
              <w:t>31.2%</w:t>
            </w:r>
          </w:p>
        </w:tc>
        <w:tc>
          <w:tcPr>
            <w:tcW w:w="0" w:type="auto"/>
          </w:tcPr>
          <w:p w14:paraId="7E7B72D2" w14:textId="77777777" w:rsidR="00A63A98" w:rsidRDefault="00000000">
            <w:pPr>
              <w:pStyle w:val="Compact"/>
              <w:spacing w:before="0" w:after="0"/>
              <w:jc w:val="right"/>
            </w:pPr>
            <w:r>
              <w:rPr>
                <w:sz w:val="15"/>
              </w:rPr>
              <w:t>0.29</w:t>
            </w:r>
          </w:p>
        </w:tc>
      </w:tr>
      <w:tr w:rsidR="00A63A98" w14:paraId="11DDAD40" w14:textId="77777777">
        <w:tc>
          <w:tcPr>
            <w:tcW w:w="0" w:type="auto"/>
          </w:tcPr>
          <w:p w14:paraId="11E647B4" w14:textId="77777777" w:rsidR="00A63A98" w:rsidRDefault="00000000">
            <w:pPr>
              <w:pStyle w:val="Compact"/>
              <w:spacing w:before="0" w:after="0"/>
            </w:pPr>
            <w:r>
              <w:rPr>
                <w:sz w:val="15"/>
              </w:rPr>
              <w:t>Single-Zone</w:t>
            </w:r>
          </w:p>
        </w:tc>
        <w:tc>
          <w:tcPr>
            <w:tcW w:w="0" w:type="auto"/>
          </w:tcPr>
          <w:p w14:paraId="4A597000" w14:textId="77777777" w:rsidR="00A63A98" w:rsidRDefault="00000000">
            <w:pPr>
              <w:pStyle w:val="Compact"/>
              <w:spacing w:before="0" w:after="0"/>
              <w:jc w:val="right"/>
            </w:pPr>
            <w:r>
              <w:rPr>
                <w:sz w:val="15"/>
              </w:rPr>
              <w:t>16</w:t>
            </w:r>
          </w:p>
        </w:tc>
        <w:tc>
          <w:tcPr>
            <w:tcW w:w="0" w:type="auto"/>
          </w:tcPr>
          <w:p w14:paraId="642A7EE6" w14:textId="77777777" w:rsidR="00A63A98" w:rsidRDefault="00000000">
            <w:pPr>
              <w:pStyle w:val="Compact"/>
              <w:spacing w:before="0" w:after="0"/>
              <w:jc w:val="right"/>
            </w:pPr>
            <w:r>
              <w:rPr>
                <w:sz w:val="15"/>
              </w:rPr>
              <w:t>14/18</w:t>
            </w:r>
          </w:p>
        </w:tc>
        <w:tc>
          <w:tcPr>
            <w:tcW w:w="0" w:type="auto"/>
          </w:tcPr>
          <w:p w14:paraId="4D5321A9" w14:textId="77777777" w:rsidR="00A63A98" w:rsidRDefault="00000000">
            <w:pPr>
              <w:pStyle w:val="Compact"/>
              <w:spacing w:before="0" w:after="0"/>
              <w:jc w:val="right"/>
            </w:pPr>
            <w:r>
              <w:rPr>
                <w:sz w:val="15"/>
              </w:rPr>
              <w:t>6/8</w:t>
            </w:r>
          </w:p>
        </w:tc>
        <w:tc>
          <w:tcPr>
            <w:tcW w:w="0" w:type="auto"/>
          </w:tcPr>
          <w:p w14:paraId="093F1DA6" w14:textId="77777777" w:rsidR="00A63A98" w:rsidRDefault="00000000">
            <w:pPr>
              <w:pStyle w:val="Compact"/>
              <w:spacing w:before="0" w:after="0"/>
              <w:jc w:val="right"/>
            </w:pPr>
            <w:r>
              <w:rPr>
                <w:sz w:val="15"/>
              </w:rPr>
              <w:t>15.4%</w:t>
            </w:r>
          </w:p>
        </w:tc>
        <w:tc>
          <w:tcPr>
            <w:tcW w:w="0" w:type="auto"/>
          </w:tcPr>
          <w:p w14:paraId="55612732" w14:textId="77777777" w:rsidR="00A63A98" w:rsidRDefault="00000000">
            <w:pPr>
              <w:pStyle w:val="Compact"/>
              <w:spacing w:before="0" w:after="0"/>
              <w:jc w:val="right"/>
            </w:pPr>
            <w:r>
              <w:rPr>
                <w:sz w:val="15"/>
              </w:rPr>
              <w:t>25.0%</w:t>
            </w:r>
          </w:p>
        </w:tc>
        <w:tc>
          <w:tcPr>
            <w:tcW w:w="0" w:type="auto"/>
          </w:tcPr>
          <w:p w14:paraId="0B29845B" w14:textId="77777777" w:rsidR="00A63A98" w:rsidRDefault="00000000">
            <w:pPr>
              <w:pStyle w:val="Compact"/>
              <w:spacing w:before="0" w:after="0"/>
              <w:jc w:val="right"/>
            </w:pPr>
            <w:r>
              <w:rPr>
                <w:sz w:val="15"/>
              </w:rPr>
              <w:t>62.5%</w:t>
            </w:r>
          </w:p>
        </w:tc>
        <w:tc>
          <w:tcPr>
            <w:tcW w:w="0" w:type="auto"/>
          </w:tcPr>
          <w:p w14:paraId="52C74CB5" w14:textId="77777777" w:rsidR="00A63A98" w:rsidRDefault="00000000">
            <w:pPr>
              <w:pStyle w:val="Compact"/>
              <w:spacing w:before="0" w:after="0"/>
              <w:jc w:val="right"/>
            </w:pPr>
            <w:r>
              <w:rPr>
                <w:sz w:val="15"/>
              </w:rPr>
              <w:t>62.5%</w:t>
            </w:r>
          </w:p>
        </w:tc>
        <w:tc>
          <w:tcPr>
            <w:tcW w:w="0" w:type="auto"/>
          </w:tcPr>
          <w:p w14:paraId="42D697B1" w14:textId="77777777" w:rsidR="00A63A98" w:rsidRDefault="00000000">
            <w:pPr>
              <w:pStyle w:val="Compact"/>
              <w:spacing w:before="0" w:after="0"/>
              <w:jc w:val="right"/>
            </w:pPr>
            <w:r>
              <w:rPr>
                <w:sz w:val="15"/>
              </w:rPr>
              <w:t>68.8%</w:t>
            </w:r>
          </w:p>
        </w:tc>
        <w:tc>
          <w:tcPr>
            <w:tcW w:w="0" w:type="auto"/>
          </w:tcPr>
          <w:p w14:paraId="3D863645" w14:textId="77777777" w:rsidR="00A63A98" w:rsidRDefault="00000000">
            <w:pPr>
              <w:pStyle w:val="Compact"/>
              <w:spacing w:before="0" w:after="0"/>
              <w:jc w:val="right"/>
            </w:pPr>
            <w:r>
              <w:rPr>
                <w:sz w:val="15"/>
              </w:rPr>
              <w:t>50.0%</w:t>
            </w:r>
          </w:p>
        </w:tc>
        <w:tc>
          <w:tcPr>
            <w:tcW w:w="0" w:type="auto"/>
          </w:tcPr>
          <w:p w14:paraId="60DCCE28" w14:textId="77777777" w:rsidR="00A63A98" w:rsidRDefault="00000000">
            <w:pPr>
              <w:pStyle w:val="Compact"/>
              <w:spacing w:before="0" w:after="0"/>
              <w:jc w:val="right"/>
            </w:pPr>
            <w:r>
              <w:rPr>
                <w:sz w:val="15"/>
              </w:rPr>
              <w:t>0.36</w:t>
            </w:r>
          </w:p>
        </w:tc>
      </w:tr>
      <w:tr w:rsidR="00A63A98" w14:paraId="77E1FF01" w14:textId="77777777">
        <w:tc>
          <w:tcPr>
            <w:tcW w:w="0" w:type="auto"/>
          </w:tcPr>
          <w:p w14:paraId="004C2621" w14:textId="77777777" w:rsidR="00A63A98" w:rsidRDefault="00000000">
            <w:pPr>
              <w:pStyle w:val="Compact"/>
              <w:spacing w:before="0" w:after="0"/>
            </w:pPr>
            <w:r>
              <w:rPr>
                <w:sz w:val="15"/>
              </w:rPr>
              <w:t>ThreatIntel-Only</w:t>
            </w:r>
          </w:p>
        </w:tc>
        <w:tc>
          <w:tcPr>
            <w:tcW w:w="0" w:type="auto"/>
          </w:tcPr>
          <w:p w14:paraId="045F641C" w14:textId="77777777" w:rsidR="00A63A98" w:rsidRDefault="00000000">
            <w:pPr>
              <w:pStyle w:val="Compact"/>
              <w:spacing w:before="0" w:after="0"/>
              <w:jc w:val="right"/>
            </w:pPr>
            <w:r>
              <w:rPr>
                <w:sz w:val="15"/>
              </w:rPr>
              <w:t>16</w:t>
            </w:r>
          </w:p>
        </w:tc>
        <w:tc>
          <w:tcPr>
            <w:tcW w:w="0" w:type="auto"/>
          </w:tcPr>
          <w:p w14:paraId="5A90286A" w14:textId="77777777" w:rsidR="00A63A98" w:rsidRDefault="00000000">
            <w:pPr>
              <w:pStyle w:val="Compact"/>
              <w:spacing w:before="0" w:after="0"/>
              <w:jc w:val="right"/>
            </w:pPr>
            <w:r>
              <w:rPr>
                <w:sz w:val="15"/>
              </w:rPr>
              <w:t>6/18</w:t>
            </w:r>
          </w:p>
        </w:tc>
        <w:tc>
          <w:tcPr>
            <w:tcW w:w="0" w:type="auto"/>
          </w:tcPr>
          <w:p w14:paraId="676B5317" w14:textId="77777777" w:rsidR="00A63A98" w:rsidRDefault="00000000">
            <w:pPr>
              <w:pStyle w:val="Compact"/>
              <w:spacing w:before="0" w:after="0"/>
              <w:jc w:val="right"/>
            </w:pPr>
            <w:r>
              <w:rPr>
                <w:sz w:val="15"/>
              </w:rPr>
              <w:t>4/8</w:t>
            </w:r>
          </w:p>
        </w:tc>
        <w:tc>
          <w:tcPr>
            <w:tcW w:w="0" w:type="auto"/>
          </w:tcPr>
          <w:p w14:paraId="1B5F9896" w14:textId="77777777" w:rsidR="00A63A98" w:rsidRDefault="00000000">
            <w:pPr>
              <w:pStyle w:val="Compact"/>
              <w:spacing w:before="0" w:after="0"/>
              <w:jc w:val="right"/>
            </w:pPr>
            <w:r>
              <w:rPr>
                <w:sz w:val="15"/>
              </w:rPr>
              <w:t>11.5%</w:t>
            </w:r>
          </w:p>
        </w:tc>
        <w:tc>
          <w:tcPr>
            <w:tcW w:w="0" w:type="auto"/>
          </w:tcPr>
          <w:p w14:paraId="3D6D764E" w14:textId="77777777" w:rsidR="00A63A98" w:rsidRDefault="00000000">
            <w:pPr>
              <w:pStyle w:val="Compact"/>
              <w:spacing w:before="0" w:after="0"/>
              <w:jc w:val="right"/>
            </w:pPr>
            <w:r>
              <w:rPr>
                <w:sz w:val="15"/>
              </w:rPr>
              <w:t>37.5%</w:t>
            </w:r>
          </w:p>
        </w:tc>
        <w:tc>
          <w:tcPr>
            <w:tcW w:w="0" w:type="auto"/>
          </w:tcPr>
          <w:p w14:paraId="2B605093" w14:textId="77777777" w:rsidR="00A63A98" w:rsidRDefault="00000000">
            <w:pPr>
              <w:pStyle w:val="Compact"/>
              <w:spacing w:before="0" w:after="0"/>
              <w:jc w:val="right"/>
            </w:pPr>
            <w:r>
              <w:rPr>
                <w:sz w:val="15"/>
              </w:rPr>
              <w:t>75.0%</w:t>
            </w:r>
          </w:p>
        </w:tc>
        <w:tc>
          <w:tcPr>
            <w:tcW w:w="0" w:type="auto"/>
          </w:tcPr>
          <w:p w14:paraId="28FFE0C2" w14:textId="77777777" w:rsidR="00A63A98" w:rsidRDefault="00000000">
            <w:pPr>
              <w:pStyle w:val="Compact"/>
              <w:spacing w:before="0" w:after="0"/>
              <w:jc w:val="right"/>
            </w:pPr>
            <w:r>
              <w:rPr>
                <w:sz w:val="15"/>
              </w:rPr>
              <w:t>75.0%</w:t>
            </w:r>
          </w:p>
        </w:tc>
        <w:tc>
          <w:tcPr>
            <w:tcW w:w="0" w:type="auto"/>
          </w:tcPr>
          <w:p w14:paraId="7B5E45A5" w14:textId="77777777" w:rsidR="00A63A98" w:rsidRDefault="00000000">
            <w:pPr>
              <w:pStyle w:val="Compact"/>
              <w:spacing w:before="0" w:after="0"/>
              <w:jc w:val="right"/>
            </w:pPr>
            <w:r>
              <w:rPr>
                <w:sz w:val="15"/>
              </w:rPr>
              <w:t>75.0%</w:t>
            </w:r>
          </w:p>
        </w:tc>
        <w:tc>
          <w:tcPr>
            <w:tcW w:w="0" w:type="auto"/>
          </w:tcPr>
          <w:p w14:paraId="6AA2BC9B" w14:textId="77777777" w:rsidR="00A63A98" w:rsidRDefault="00000000">
            <w:pPr>
              <w:pStyle w:val="Compact"/>
              <w:spacing w:before="0" w:after="0"/>
              <w:jc w:val="right"/>
            </w:pPr>
            <w:r>
              <w:rPr>
                <w:sz w:val="15"/>
              </w:rPr>
              <w:t>50.0%</w:t>
            </w:r>
          </w:p>
        </w:tc>
        <w:tc>
          <w:tcPr>
            <w:tcW w:w="0" w:type="auto"/>
          </w:tcPr>
          <w:p w14:paraId="002A7548" w14:textId="77777777" w:rsidR="00A63A98" w:rsidRDefault="00000000">
            <w:pPr>
              <w:pStyle w:val="Compact"/>
              <w:spacing w:before="0" w:after="0"/>
              <w:jc w:val="right"/>
            </w:pPr>
            <w:r>
              <w:rPr>
                <w:sz w:val="15"/>
              </w:rPr>
              <w:t>0.34</w:t>
            </w:r>
          </w:p>
        </w:tc>
      </w:tr>
      <w:tr w:rsidR="00A63A98" w14:paraId="1B1182FD" w14:textId="77777777">
        <w:tc>
          <w:tcPr>
            <w:tcW w:w="0" w:type="auto"/>
          </w:tcPr>
          <w:p w14:paraId="3400BDE1" w14:textId="77777777" w:rsidR="00A63A98" w:rsidRDefault="00000000">
            <w:pPr>
              <w:pStyle w:val="Compact"/>
              <w:spacing w:before="0" w:after="0"/>
            </w:pPr>
            <w:r>
              <w:rPr>
                <w:sz w:val="15"/>
              </w:rPr>
              <w:t>Greedy-HighRho</w:t>
            </w:r>
          </w:p>
        </w:tc>
        <w:tc>
          <w:tcPr>
            <w:tcW w:w="0" w:type="auto"/>
          </w:tcPr>
          <w:p w14:paraId="1B8133D6" w14:textId="77777777" w:rsidR="00A63A98" w:rsidRDefault="00000000">
            <w:pPr>
              <w:pStyle w:val="Compact"/>
              <w:spacing w:before="0" w:after="0"/>
              <w:jc w:val="right"/>
            </w:pPr>
            <w:r>
              <w:rPr>
                <w:sz w:val="15"/>
              </w:rPr>
              <w:t>16</w:t>
            </w:r>
          </w:p>
        </w:tc>
        <w:tc>
          <w:tcPr>
            <w:tcW w:w="0" w:type="auto"/>
          </w:tcPr>
          <w:p w14:paraId="46AE5D14" w14:textId="77777777" w:rsidR="00A63A98" w:rsidRDefault="00000000">
            <w:pPr>
              <w:pStyle w:val="Compact"/>
              <w:spacing w:before="0" w:after="0"/>
              <w:jc w:val="right"/>
            </w:pPr>
            <w:r>
              <w:rPr>
                <w:sz w:val="15"/>
              </w:rPr>
              <w:t>10/18</w:t>
            </w:r>
          </w:p>
        </w:tc>
        <w:tc>
          <w:tcPr>
            <w:tcW w:w="0" w:type="auto"/>
          </w:tcPr>
          <w:p w14:paraId="2A3594EB" w14:textId="77777777" w:rsidR="00A63A98" w:rsidRDefault="00000000">
            <w:pPr>
              <w:pStyle w:val="Compact"/>
              <w:spacing w:before="0" w:after="0"/>
              <w:jc w:val="right"/>
            </w:pPr>
            <w:r>
              <w:rPr>
                <w:sz w:val="15"/>
              </w:rPr>
              <w:t>6/8</w:t>
            </w:r>
          </w:p>
        </w:tc>
        <w:tc>
          <w:tcPr>
            <w:tcW w:w="0" w:type="auto"/>
          </w:tcPr>
          <w:p w14:paraId="649ECE3D" w14:textId="77777777" w:rsidR="00A63A98" w:rsidRDefault="00000000">
            <w:pPr>
              <w:pStyle w:val="Compact"/>
              <w:spacing w:before="0" w:after="0"/>
              <w:jc w:val="right"/>
            </w:pPr>
            <w:r>
              <w:rPr>
                <w:sz w:val="15"/>
              </w:rPr>
              <w:t>15.4%</w:t>
            </w:r>
          </w:p>
        </w:tc>
        <w:tc>
          <w:tcPr>
            <w:tcW w:w="0" w:type="auto"/>
          </w:tcPr>
          <w:p w14:paraId="3B5AF651" w14:textId="77777777" w:rsidR="00A63A98" w:rsidRDefault="00000000">
            <w:pPr>
              <w:pStyle w:val="Compact"/>
              <w:spacing w:before="0" w:after="0"/>
              <w:jc w:val="right"/>
            </w:pPr>
            <w:r>
              <w:rPr>
                <w:sz w:val="15"/>
              </w:rPr>
              <w:t>25.0%</w:t>
            </w:r>
          </w:p>
        </w:tc>
        <w:tc>
          <w:tcPr>
            <w:tcW w:w="0" w:type="auto"/>
          </w:tcPr>
          <w:p w14:paraId="2BA85A71" w14:textId="77777777" w:rsidR="00A63A98" w:rsidRDefault="00000000">
            <w:pPr>
              <w:pStyle w:val="Compact"/>
              <w:spacing w:before="0" w:after="0"/>
              <w:jc w:val="right"/>
            </w:pPr>
            <w:r>
              <w:rPr>
                <w:sz w:val="15"/>
              </w:rPr>
              <w:t>75.0%</w:t>
            </w:r>
          </w:p>
        </w:tc>
        <w:tc>
          <w:tcPr>
            <w:tcW w:w="0" w:type="auto"/>
          </w:tcPr>
          <w:p w14:paraId="74A272CB" w14:textId="77777777" w:rsidR="00A63A98" w:rsidRDefault="00000000">
            <w:pPr>
              <w:pStyle w:val="Compact"/>
              <w:spacing w:before="0" w:after="0"/>
              <w:jc w:val="right"/>
            </w:pPr>
            <w:r>
              <w:rPr>
                <w:sz w:val="15"/>
              </w:rPr>
              <w:t>75.0%</w:t>
            </w:r>
          </w:p>
        </w:tc>
        <w:tc>
          <w:tcPr>
            <w:tcW w:w="0" w:type="auto"/>
          </w:tcPr>
          <w:p w14:paraId="171ADC78" w14:textId="77777777" w:rsidR="00A63A98" w:rsidRDefault="00000000">
            <w:pPr>
              <w:pStyle w:val="Compact"/>
              <w:spacing w:before="0" w:after="0"/>
              <w:jc w:val="right"/>
            </w:pPr>
            <w:r>
              <w:rPr>
                <w:sz w:val="15"/>
              </w:rPr>
              <w:t>75.0%</w:t>
            </w:r>
          </w:p>
        </w:tc>
        <w:tc>
          <w:tcPr>
            <w:tcW w:w="0" w:type="auto"/>
          </w:tcPr>
          <w:p w14:paraId="7C88B1B2" w14:textId="77777777" w:rsidR="00A63A98" w:rsidRDefault="00000000">
            <w:pPr>
              <w:pStyle w:val="Compact"/>
              <w:spacing w:before="0" w:after="0"/>
              <w:jc w:val="right"/>
            </w:pPr>
            <w:r>
              <w:rPr>
                <w:sz w:val="15"/>
              </w:rPr>
              <w:t>50.0%</w:t>
            </w:r>
          </w:p>
        </w:tc>
        <w:tc>
          <w:tcPr>
            <w:tcW w:w="0" w:type="auto"/>
          </w:tcPr>
          <w:p w14:paraId="2315EC28" w14:textId="77777777" w:rsidR="00A63A98" w:rsidRDefault="00000000">
            <w:pPr>
              <w:pStyle w:val="Compact"/>
              <w:spacing w:before="0" w:after="0"/>
              <w:jc w:val="right"/>
            </w:pPr>
            <w:r>
              <w:rPr>
                <w:sz w:val="15"/>
              </w:rPr>
              <w:t>0.25</w:t>
            </w:r>
          </w:p>
        </w:tc>
      </w:tr>
    </w:tbl>
    <w:p w14:paraId="09DAF031" w14:textId="77777777" w:rsidR="00A63A98" w:rsidRDefault="00000000">
      <w:pPr>
        <w:pStyle w:val="BodyText"/>
        <w:spacing w:after="120"/>
      </w:pPr>
      <w:r>
        <w:rPr>
          <w:sz w:val="22"/>
        </w:rPr>
        <w:t xml:space="preserve">The max–min schedule has higher hop coverage (34.6%, against at most 30.8%) and a higher early-interception rate (81.2%, against at most 68.8%) than every baseline. It uses 11 deployments, against 16 for every baseline. It has 0% burn under </w:t>
      </w:r>
      <m:oMath>
        <m:sSub>
          <m:sSubPr>
            <m:ctrlPr>
              <w:rPr>
                <w:rFonts w:ascii="Cambria Math" w:hAnsi="Cambria Math"/>
              </w:rPr>
            </m:ctrlPr>
          </m:sSubPr>
          <m:e>
            <m:r>
              <w:rPr>
                <w:rFonts w:ascii="Cambria Math" w:hAnsi="Cambria Math"/>
              </w:rPr>
              <m:t>θ</m:t>
            </m:r>
          </m:e>
          <m:sub>
            <m:r>
              <w:rPr>
                <w:rFonts w:ascii="Cambria Math" w:hAnsi="Cambria Math"/>
              </w:rPr>
              <m:t>low</m:t>
            </m:r>
          </m:sub>
        </m:sSub>
      </m:oMath>
      <w:r>
        <w:rPr>
          <w:sz w:val="22"/>
        </w:rPr>
        <w:t xml:space="preserve"> and </w:t>
      </w:r>
      <m:oMath>
        <m:sSub>
          <m:sSubPr>
            <m:ctrlPr>
              <w:rPr>
                <w:rFonts w:ascii="Cambria Math" w:hAnsi="Cambria Math"/>
              </w:rPr>
            </m:ctrlPr>
          </m:sSubPr>
          <m:e>
            <m:r>
              <w:rPr>
                <w:rFonts w:ascii="Cambria Math" w:hAnsi="Cambria Math"/>
              </w:rPr>
              <m:t>θ</m:t>
            </m:r>
          </m:e>
          <m:sub>
            <m:r>
              <w:rPr>
                <w:rFonts w:ascii="Cambria Math" w:hAnsi="Cambria Math"/>
              </w:rPr>
              <m:t>med</m:t>
            </m:r>
          </m:sub>
        </m:sSub>
      </m:oMath>
      <w:r>
        <w:rPr>
          <w:sz w:val="22"/>
        </w:rPr>
        <w:t xml:space="preserve">. Under </w:t>
      </w:r>
      <m:oMath>
        <m:sSub>
          <m:sSubPr>
            <m:ctrlPr>
              <w:rPr>
                <w:rFonts w:ascii="Cambria Math" w:hAnsi="Cambria Math"/>
              </w:rPr>
            </m:ctrlPr>
          </m:sSubPr>
          <m:e>
            <m:r>
              <w:rPr>
                <w:rFonts w:ascii="Cambria Math" w:hAnsi="Cambria Math"/>
              </w:rPr>
              <m:t>θ</m:t>
            </m:r>
          </m:e>
          <m:sub>
            <m:r>
              <w:rPr>
                <w:rFonts w:ascii="Cambria Math" w:hAnsi="Cambria Math"/>
              </w:rPr>
              <m:t>burst</m:t>
            </m:r>
          </m:sub>
        </m:sSub>
      </m:oMath>
      <w:r>
        <w:rPr>
          <w:sz w:val="22"/>
        </w:rPr>
        <w:t>, 3 of its 11 honeypots (27.3%) are recognized, against 50–75% for the baselines. Its ATT&amp;CK breadth is lower: 11/18 techniques and 6/8 tactic families, while Greedy-Diverse and Round-Robin reach 18/18, both by breaking hard rules. This is a trade-off the robust objective accepts: breadth (L2) contributes less to the worst case than interception (L4) and coverage (L3).</w:t>
      </w:r>
    </w:p>
    <w:p w14:paraId="2F3D37D5" w14:textId="77777777" w:rsidR="00A63A98" w:rsidRDefault="00000000">
      <w:pPr>
        <w:pStyle w:val="BodyText"/>
        <w:spacing w:after="120"/>
      </w:pPr>
      <w:r>
        <w:rPr>
          <w:sz w:val="22"/>
        </w:rPr>
        <w:lastRenderedPageBreak/>
        <w:t xml:space="preserve">The </w:t>
      </w:r>
      <w:r>
        <w:rPr>
          <w:b/>
          <w:bCs/>
          <w:sz w:val="22"/>
        </w:rPr>
        <w:t>force multiplier</w:t>
      </w:r>
      <w:r>
        <w:rPr>
          <w:sz w:val="22"/>
        </w:rPr>
        <w:t xml:space="preserve"> of a deployment is the total L3 credit of the path hops it covers divided by its largest single-hop credit. It is 0 for a burned deployment or one that covers no hop, and FM-avg is its mean over all deployments. Under </w:t>
      </w:r>
      <m:oMath>
        <m:sSub>
          <m:sSubPr>
            <m:ctrlPr>
              <w:rPr>
                <w:rFonts w:ascii="Cambria Math" w:hAnsi="Cambria Math"/>
              </w:rPr>
            </m:ctrlPr>
          </m:sSubPr>
          <m:e>
            <m:r>
              <w:rPr>
                <w:rFonts w:ascii="Cambria Math" w:hAnsi="Cambria Math"/>
              </w:rPr>
              <m:t>θ</m:t>
            </m:r>
          </m:e>
          <m:sub>
            <m:r>
              <w:rPr>
                <w:rFonts w:ascii="Cambria Math" w:hAnsi="Cambria Math"/>
              </w:rPr>
              <m:t>burst</m:t>
            </m:r>
          </m:sub>
        </m:sSub>
      </m:oMath>
      <w:r>
        <w:rPr>
          <w:sz w:val="22"/>
        </w:rPr>
        <w:t>, FM-avg is 1.11 for the max–min schedule and 0.25–0.59 for the baselines.</w:t>
      </w:r>
    </w:p>
    <w:p w14:paraId="5A93AA6A" w14:textId="77777777" w:rsidR="00A63A98" w:rsidRDefault="00000000">
      <w:pPr>
        <w:pStyle w:val="BodyText"/>
        <w:spacing w:after="120"/>
      </w:pPr>
      <w:r>
        <w:rPr>
          <w:b/>
          <w:bCs/>
          <w:sz w:val="22"/>
        </w:rPr>
        <w:t>Zero burn is not achievable under all profiles.</w:t>
      </w:r>
      <w:r>
        <w:rPr>
          <w:sz w:val="22"/>
        </w:rPr>
        <w:t xml:space="preserve"> An exact CP-SAT feasibility check shows that no schedule following every rule avoids burn under all four profiles: INFEASIBLE. The OT critical hop can be covered only by one type-and-identity combination; C10b forces that placement into adjacent slots, C8 rules out alternating it, and a one-slot threshold then recognizes the repeat. Zero burn under </w:t>
      </w:r>
      <m:oMath>
        <m:sSub>
          <m:sSubPr>
            <m:ctrlPr>
              <w:rPr>
                <w:rFonts w:ascii="Cambria Math" w:hAnsi="Cambria Math"/>
              </w:rPr>
            </m:ctrlPr>
          </m:sSubPr>
          <m:e>
            <m:r>
              <w:rPr>
                <w:rFonts w:ascii="Cambria Math" w:hAnsi="Cambria Math"/>
              </w:rPr>
              <m:t>θ</m:t>
            </m:r>
          </m:e>
          <m:sub>
            <m:r>
              <w:rPr>
                <w:rFonts w:ascii="Cambria Math" w:hAnsi="Cambria Math"/>
              </w:rPr>
              <m:t>low</m:t>
            </m:r>
          </m:sub>
        </m:sSub>
      </m:oMath>
      <w:r>
        <w:rPr>
          <w:sz w:val="22"/>
        </w:rPr>
        <w:t xml:space="preserve"> and </w:t>
      </w:r>
      <m:oMath>
        <m:sSub>
          <m:sSubPr>
            <m:ctrlPr>
              <w:rPr>
                <w:rFonts w:ascii="Cambria Math" w:hAnsi="Cambria Math"/>
              </w:rPr>
            </m:ctrlPr>
          </m:sSubPr>
          <m:e>
            <m:r>
              <w:rPr>
                <w:rFonts w:ascii="Cambria Math" w:hAnsi="Cambria Math"/>
              </w:rPr>
              <m:t>θ</m:t>
            </m:r>
          </m:e>
          <m:sub>
            <m:r>
              <w:rPr>
                <w:rFonts w:ascii="Cambria Math" w:hAnsi="Cambria Math"/>
              </w:rPr>
              <m:t>med</m:t>
            </m:r>
          </m:sub>
        </m:sSub>
      </m:oMath>
      <w:r>
        <w:rPr>
          <w:sz w:val="22"/>
        </w:rPr>
        <w:t xml:space="preserve"> alone costs nothing (best worst-case 7,052.62 =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If the churn limit is relaxed to 3, zero burn under all profiles becomes feasible, with best worst-case 6,196.16 (against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 7,360.66 with burn allowed). We therefore make no zero-burn claim.</w:t>
      </w:r>
    </w:p>
    <w:p w14:paraId="6DFD7BA6" w14:textId="77777777" w:rsidR="00A63A98" w:rsidRDefault="00000000">
      <w:pPr>
        <w:pStyle w:val="Heading3"/>
      </w:pPr>
      <w:bookmarkStart w:id="22" w:name="l2-process-emulation"/>
      <w:bookmarkEnd w:id="21"/>
      <w:r>
        <w:t>7.4 L2 process emulation</w:t>
      </w:r>
    </w:p>
    <w:p w14:paraId="307D72A9" w14:textId="77777777" w:rsidR="00A63A98" w:rsidRDefault="00000000">
      <w:pPr>
        <w:pStyle w:val="FirstParagraph"/>
        <w:spacing w:after="120"/>
      </w:pPr>
      <w:r>
        <w:rPr>
          <w:sz w:val="22"/>
        </w:rPr>
        <w:t xml:space="preserve">Each deployment is instantiated as a real TCP server on the loopback interface. The server returns a banner carrying its type, zone and fingerprint and logs every connection. An attacker agent walks the slots, decides which honeypots it recognizes using only the banners it has itself received, probes zones and traverses attack paths. Scores are computed from the server-side connection logs only. In </w:t>
      </w:r>
      <w:r>
        <w:rPr>
          <w:b/>
          <w:bCs/>
          <w:sz w:val="22"/>
        </w:rPr>
        <w:t>deterministic mode</w:t>
      </w:r>
      <w:r>
        <w:rPr>
          <w:sz w:val="22"/>
        </w:rPr>
        <w:t xml:space="preserve"> (every zone probed and every path traversed), the log-derived score equals the evaluator’s score for all 13 schedules under all four profiles (1,334 connections). This checks the burn and credit semantics over real sockets. In </w:t>
      </w:r>
      <w:r>
        <w:rPr>
          <w:b/>
          <w:bCs/>
          <w:sz w:val="22"/>
        </w:rPr>
        <w:t>stochastic mode</w:t>
      </w:r>
      <w:r>
        <w:rPr>
          <w:sz w:val="22"/>
        </w:rPr>
        <w:t xml:space="preserve"> each zone is probed with probability </w:t>
      </w:r>
      <m:oMath>
        <m:sSub>
          <m:sSubPr>
            <m:ctrlPr>
              <w:rPr>
                <w:rFonts w:ascii="Cambria Math" w:hAnsi="Cambria Math"/>
              </w:rPr>
            </m:ctrlPr>
          </m:sSubPr>
          <m:e>
            <m:r>
              <w:rPr>
                <w:rFonts w:ascii="Cambria Math" w:hAnsi="Cambria Math"/>
              </w:rPr>
              <m:t>ρ</m:t>
            </m:r>
          </m:e>
          <m:sub>
            <m:r>
              <w:rPr>
                <w:rFonts w:ascii="Cambria Math" w:hAnsi="Cambria Math"/>
              </w:rPr>
              <m:t>θ</m:t>
            </m:r>
          </m:sub>
        </m:sSub>
      </m:oMath>
      <w:r>
        <w:rPr>
          <w:sz w:val="22"/>
        </w:rPr>
        <w:t xml:space="preserve"> and each path traversed with probability </w:t>
      </w:r>
      <m:oMath>
        <m:r>
          <m:rPr>
            <m:sty m:val="p"/>
          </m:rPr>
          <w:rPr>
            <w:rFonts w:ascii="Cambria Math" w:hAnsi="Cambria Math"/>
          </w:rPr>
          <m:t>min</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π</m:t>
                </m:r>
              </m:sub>
            </m:sSub>
            <m:sSub>
              <m:sSubPr>
                <m:ctrlPr>
                  <w:rPr>
                    <w:rFonts w:ascii="Cambria Math" w:hAnsi="Cambria Math"/>
                  </w:rPr>
                </m:ctrlPr>
              </m:sSubPr>
              <m:e>
                <m:r>
                  <w:rPr>
                    <w:rFonts w:ascii="Cambria Math" w:hAnsi="Cambria Math"/>
                  </w:rPr>
                  <m:t>ω</m:t>
                </m:r>
              </m:e>
              <m:sub>
                <m:r>
                  <w:rPr>
                    <w:rFonts w:ascii="Cambria Math" w:hAnsi="Cambria Math"/>
                  </w:rPr>
                  <m:t>θ</m:t>
                </m:r>
                <m:r>
                  <m:rPr>
                    <m:sty m:val="p"/>
                  </m:rPr>
                  <w:rPr>
                    <w:rFonts w:ascii="Cambria Math" w:hAnsi="Cambria Math"/>
                  </w:rPr>
                  <m:t>,</m:t>
                </m:r>
                <m:r>
                  <w:rPr>
                    <w:rFonts w:ascii="Cambria Math" w:hAnsi="Cambria Math"/>
                  </w:rPr>
                  <m:t>π</m:t>
                </m:r>
              </m:sub>
            </m:sSub>
          </m:e>
        </m:d>
      </m:oMath>
      <w:r>
        <w:rPr>
          <w:sz w:val="22"/>
        </w:rPr>
        <w:t xml:space="preserve">. We run 100 episodes per schedule and profile; for the max–min schedule, STIX 2.1 bundles derived from the observed traffic are saved with the results. Taking, for each schedule, the lowest of its four per-profile mean scores, the max–min schedule ranks first (2,038, under </w:t>
      </w:r>
      <m:oMath>
        <m:sSub>
          <m:sSubPr>
            <m:ctrlPr>
              <w:rPr>
                <w:rFonts w:ascii="Cambria Math" w:hAnsi="Cambria Math"/>
              </w:rPr>
            </m:ctrlPr>
          </m:sSubPr>
          <m:e>
            <m:r>
              <w:rPr>
                <w:rFonts w:ascii="Cambria Math" w:hAnsi="Cambria Math"/>
              </w:rPr>
              <m:t>θ</m:t>
            </m:r>
          </m:e>
          <m:sub>
            <m:r>
              <w:rPr>
                <w:rFonts w:ascii="Cambria Math" w:hAnsi="Cambria Math"/>
              </w:rPr>
              <m:t>low</m:t>
            </m:r>
          </m:sub>
        </m:sSub>
      </m:oMath>
      <w:r>
        <w:rPr>
          <w:sz w:val="22"/>
        </w:rPr>
        <w:t>), followed by Greedy-Diverse (1,906) and RC2 Q-med (4 passes) (1,755). The spread across episodes is wide (standard deviation 931–1,153 for the max–min schedule across the four profiles), so these means indicate direction rather than a guarantee. Stochastic scores are lower than model scores because attackers probe only part of the network.</w:t>
      </w:r>
    </w:p>
    <w:p w14:paraId="57A491B0" w14:textId="77777777" w:rsidR="00A63A98" w:rsidRDefault="00000000">
      <w:pPr>
        <w:pStyle w:val="Heading3"/>
      </w:pPr>
      <w:bookmarkStart w:id="23" w:name="validation-of-the-optimum"/>
      <w:bookmarkEnd w:id="22"/>
      <w:r>
        <w:t>7.5 Validation of the optimum</w:t>
      </w:r>
    </w:p>
    <w:p w14:paraId="5F75F40A" w14:textId="77777777" w:rsidR="00A63A98" w:rsidRDefault="00000000">
      <w:pPr>
        <w:pStyle w:val="TableCaption"/>
      </w:pPr>
      <w:r>
        <w:rPr>
          <w:b/>
          <w:bCs/>
        </w:rPr>
        <w:t>Table 7.</w:t>
      </w:r>
      <w:r>
        <w:t xml:space="preserve"> Independent checks of the RC2 results.</w:t>
      </w:r>
    </w:p>
    <w:tbl>
      <w:tblPr>
        <w:tblStyle w:val="Table"/>
        <w:tblW w:w="5000" w:type="pct"/>
        <w:tblBorders>
          <w:top w:val="single" w:sz="8" w:space="0" w:color="000000"/>
          <w:bottom w:val="single" w:sz="8" w:space="0" w:color="000000"/>
          <w:insideH w:val="single" w:sz="2" w:space="0" w:color="000000"/>
        </w:tblBorders>
        <w:tblCellMar>
          <w:top w:w="20" w:type="dxa"/>
          <w:left w:w="60" w:type="dxa"/>
          <w:bottom w:w="20" w:type="dxa"/>
          <w:right w:w="60" w:type="dxa"/>
        </w:tblCellMar>
        <w:tblLook w:val="0020" w:firstRow="1" w:lastRow="0" w:firstColumn="0" w:lastColumn="0" w:noHBand="0" w:noVBand="0"/>
        <w:tblCaption w:val="Table 7. Independent checks of the RC2 results."/>
      </w:tblPr>
      <w:tblGrid>
        <w:gridCol w:w="4369"/>
        <w:gridCol w:w="5111"/>
      </w:tblGrid>
      <w:tr w:rsidR="00A63A98" w14:paraId="218EA961" w14:textId="77777777" w:rsidTr="00A63A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14:paraId="4B1FFB13" w14:textId="77777777" w:rsidR="00A63A98" w:rsidRDefault="00000000">
            <w:pPr>
              <w:pStyle w:val="Compact"/>
              <w:spacing w:before="0" w:after="0"/>
            </w:pPr>
            <w:r>
              <w:rPr>
                <w:b/>
                <w:sz w:val="18"/>
              </w:rPr>
              <w:t>Check</w:t>
            </w:r>
          </w:p>
        </w:tc>
        <w:tc>
          <w:tcPr>
            <w:tcW w:w="0" w:type="auto"/>
            <w:tcBorders>
              <w:bottom w:val="single" w:sz="6" w:space="0" w:color="000000"/>
            </w:tcBorders>
          </w:tcPr>
          <w:p w14:paraId="24EFE0C5" w14:textId="77777777" w:rsidR="00A63A98" w:rsidRDefault="00000000">
            <w:pPr>
              <w:pStyle w:val="Compact"/>
              <w:spacing w:before="0" w:after="0"/>
            </w:pPr>
            <w:r>
              <w:rPr>
                <w:b/>
                <w:sz w:val="18"/>
              </w:rPr>
              <w:t>Result</w:t>
            </w:r>
          </w:p>
        </w:tc>
      </w:tr>
      <w:tr w:rsidR="00A63A98" w14:paraId="5C941D17" w14:textId="77777777">
        <w:tc>
          <w:tcPr>
            <w:tcW w:w="0" w:type="auto"/>
          </w:tcPr>
          <w:p w14:paraId="7904B079" w14:textId="77777777" w:rsidR="00A63A98" w:rsidRDefault="00000000">
            <w:pPr>
              <w:pStyle w:val="Compact"/>
              <w:spacing w:before="0" w:after="0"/>
            </w:pPr>
            <w:r>
              <w:rPr>
                <w:sz w:val="18"/>
              </w:rPr>
              <w:t>r</w:t>
            </w:r>
            <w:r>
              <w:rPr>
                <w:sz w:val="18"/>
                <w:vertAlign w:val="superscript"/>
              </w:rPr>
              <w:t>*</w:t>
            </w:r>
            <w:r>
              <w:rPr>
                <w:sz w:val="18"/>
              </w:rPr>
              <w:t>: SAT max–min vs. independent CP-SAT model</w:t>
            </w:r>
          </w:p>
        </w:tc>
        <w:tc>
          <w:tcPr>
            <w:tcW w:w="0" w:type="auto"/>
          </w:tcPr>
          <w:p w14:paraId="43F301AD" w14:textId="77777777" w:rsidR="00A63A98" w:rsidRDefault="00000000">
            <w:pPr>
              <w:pStyle w:val="Compact"/>
              <w:spacing w:before="0" w:after="0"/>
            </w:pPr>
            <w:r>
              <w:rPr>
                <w:sz w:val="18"/>
              </w:rPr>
              <w:t>7,052.62 vs. 7,052.62 (OPTIMAL); agree</w:t>
            </w:r>
          </w:p>
        </w:tc>
      </w:tr>
      <w:tr w:rsidR="00A63A98" w14:paraId="68C7DC31" w14:textId="77777777">
        <w:tc>
          <w:tcPr>
            <w:tcW w:w="0" w:type="auto"/>
          </w:tcPr>
          <w:p w14:paraId="392CF3FE" w14:textId="77777777" w:rsidR="00A63A98" w:rsidRDefault="00000000">
            <w:pPr>
              <w:pStyle w:val="Compact"/>
              <w:spacing w:before="0" w:after="0"/>
            </w:pPr>
            <w:r>
              <w:rPr>
                <w:sz w:val="18"/>
              </w:rPr>
              <w:t>Q-med tiers L4/L3/L2/L1: RC2 vs. CP-SAT (four passes with floors)</w:t>
            </w:r>
          </w:p>
        </w:tc>
        <w:tc>
          <w:tcPr>
            <w:tcW w:w="0" w:type="auto"/>
          </w:tcPr>
          <w:p w14:paraId="0C991BB0" w14:textId="77777777" w:rsidR="00A63A98" w:rsidRDefault="00000000">
            <w:pPr>
              <w:pStyle w:val="Compact"/>
              <w:spacing w:before="0" w:after="0"/>
            </w:pPr>
            <w:r>
              <w:rPr>
                <w:sz w:val="18"/>
              </w:rPr>
              <w:t>8,285.68 / 1,730.84 / 464.20 / 17.12 in both; agree</w:t>
            </w:r>
          </w:p>
        </w:tc>
      </w:tr>
      <w:tr w:rsidR="00A63A98" w14:paraId="0E9776D8" w14:textId="77777777">
        <w:tc>
          <w:tcPr>
            <w:tcW w:w="0" w:type="auto"/>
          </w:tcPr>
          <w:p w14:paraId="565738EA" w14:textId="77777777" w:rsidR="00A63A98" w:rsidRDefault="00000000">
            <w:pPr>
              <w:pStyle w:val="Compact"/>
              <w:spacing w:before="0" w:after="0"/>
            </w:pPr>
            <w:r>
              <w:rPr>
                <w:sz w:val="18"/>
              </w:rPr>
              <w:t>Certificate for r</w:t>
            </w:r>
            <w:r>
              <w:rPr>
                <w:sz w:val="18"/>
                <w:vertAlign w:val="superscript"/>
              </w:rPr>
              <w:t>*</w:t>
            </w:r>
            <w:r>
              <w:rPr>
                <w:sz w:val="18"/>
              </w:rPr>
              <w:t xml:space="preserve"> (UNSAT at r</w:t>
            </w:r>
            <w:r>
              <w:rPr>
                <w:sz w:val="18"/>
                <w:vertAlign w:val="superscript"/>
              </w:rPr>
              <w:t>*</w:t>
            </w:r>
            <w:r>
              <w:rPr>
                <w:sz w:val="18"/>
              </w:rPr>
              <w:t>+0.01)</w:t>
            </w:r>
          </w:p>
        </w:tc>
        <w:tc>
          <w:tcPr>
            <w:tcW w:w="0" w:type="auto"/>
          </w:tcPr>
          <w:p w14:paraId="6B2F3F2C" w14:textId="77777777" w:rsidR="00A63A98" w:rsidRDefault="00000000">
            <w:pPr>
              <w:pStyle w:val="Compact"/>
              <w:spacing w:before="0" w:after="0"/>
            </w:pPr>
            <w:r>
              <w:rPr>
                <w:sz w:val="18"/>
              </w:rPr>
              <w:t>CNF 52,386 vars / 277,714 clauses; DRAT 75,708 lines; drat-trim VERIFIED</w:t>
            </w:r>
          </w:p>
        </w:tc>
      </w:tr>
      <w:tr w:rsidR="00A63A98" w14:paraId="6EEC61AA" w14:textId="77777777">
        <w:tc>
          <w:tcPr>
            <w:tcW w:w="0" w:type="auto"/>
          </w:tcPr>
          <w:p w14:paraId="63B6F9AF" w14:textId="77777777" w:rsidR="00A63A98" w:rsidRDefault="00000000">
            <w:pPr>
              <w:pStyle w:val="Compact"/>
              <w:spacing w:before="0" w:after="0"/>
            </w:pPr>
            <w:r>
              <w:rPr>
                <w:sz w:val="18"/>
              </w:rPr>
              <w:t>Encoding vs. evaluator on random schedules</w:t>
            </w:r>
          </w:p>
        </w:tc>
        <w:tc>
          <w:tcPr>
            <w:tcW w:w="0" w:type="auto"/>
          </w:tcPr>
          <w:p w14:paraId="7D9597C5" w14:textId="77777777" w:rsidR="00A63A98" w:rsidRDefault="00000000">
            <w:pPr>
              <w:pStyle w:val="Compact"/>
              <w:spacing w:before="0" w:after="0"/>
            </w:pPr>
            <w:r>
              <w:rPr>
                <w:sz w:val="18"/>
              </w:rPr>
              <w:t>64 schedules × 4 profiles, 0 mismatches</w:t>
            </w:r>
          </w:p>
        </w:tc>
      </w:tr>
      <w:tr w:rsidR="00A63A98" w14:paraId="40A113B8" w14:textId="77777777">
        <w:tc>
          <w:tcPr>
            <w:tcW w:w="0" w:type="auto"/>
          </w:tcPr>
          <w:p w14:paraId="7D6BB5C2" w14:textId="77777777" w:rsidR="00A63A98" w:rsidRDefault="00000000">
            <w:pPr>
              <w:pStyle w:val="Compact"/>
              <w:spacing w:before="0" w:after="0"/>
            </w:pPr>
            <w:r>
              <w:rPr>
                <w:sz w:val="18"/>
              </w:rPr>
              <w:t>Small instance: |K|=3, |Z|=2, H=3, |P|=2</w:t>
            </w:r>
          </w:p>
        </w:tc>
        <w:tc>
          <w:tcPr>
            <w:tcW w:w="0" w:type="auto"/>
          </w:tcPr>
          <w:p w14:paraId="2828CF2F" w14:textId="77777777" w:rsidR="00A63A98" w:rsidRDefault="00000000">
            <w:pPr>
              <w:pStyle w:val="Compact"/>
              <w:spacing w:before="0" w:after="0"/>
            </w:pPr>
            <w:r>
              <w:rPr>
                <w:sz w:val="18"/>
              </w:rPr>
              <w:t>36 decisions (18 plausible); 262,144 schedules enumerated; 131 feasible</w:t>
            </w:r>
          </w:p>
        </w:tc>
      </w:tr>
      <w:tr w:rsidR="00A63A98" w14:paraId="692DF7E3" w14:textId="77777777">
        <w:tc>
          <w:tcPr>
            <w:tcW w:w="0" w:type="auto"/>
          </w:tcPr>
          <w:p w14:paraId="7E7E44EB" w14:textId="77777777" w:rsidR="00A63A98" w:rsidRDefault="00000000">
            <w:pPr>
              <w:pStyle w:val="Compact"/>
              <w:spacing w:before="0" w:after="0"/>
            </w:pPr>
            <w:r>
              <w:rPr>
                <w:sz w:val="18"/>
              </w:rPr>
              <w:t>Small instance: r</w:t>
            </w:r>
            <w:r>
              <w:rPr>
                <w:sz w:val="18"/>
                <w:vertAlign w:val="superscript"/>
              </w:rPr>
              <w:t>*</w:t>
            </w:r>
            <w:r>
              <w:rPr>
                <w:sz w:val="18"/>
              </w:rPr>
              <w:t xml:space="preserve"> by enumeration / SAT / CP-SAT</w:t>
            </w:r>
          </w:p>
        </w:tc>
        <w:tc>
          <w:tcPr>
            <w:tcW w:w="0" w:type="auto"/>
          </w:tcPr>
          <w:p w14:paraId="4D26EBB9" w14:textId="77777777" w:rsidR="00A63A98" w:rsidRDefault="00000000">
            <w:pPr>
              <w:pStyle w:val="Compact"/>
              <w:spacing w:before="0" w:after="0"/>
            </w:pPr>
            <w:r>
              <w:rPr>
                <w:sz w:val="18"/>
              </w:rPr>
              <w:t>2,249.09 / 2,249.09 / 2,249.09; SAT schedule is the unique enumerated optimum</w:t>
            </w:r>
          </w:p>
        </w:tc>
      </w:tr>
      <w:tr w:rsidR="00A63A98" w14:paraId="5A50C5A6" w14:textId="77777777">
        <w:tc>
          <w:tcPr>
            <w:tcW w:w="0" w:type="auto"/>
          </w:tcPr>
          <w:p w14:paraId="238BBDF2" w14:textId="77777777" w:rsidR="00A63A98" w:rsidRDefault="00000000">
            <w:pPr>
              <w:pStyle w:val="Compact"/>
              <w:spacing w:before="0" w:after="0"/>
            </w:pPr>
            <w:r>
              <w:rPr>
                <w:sz w:val="18"/>
              </w:rPr>
              <w:t>Small instance: Q-med tiers, enumeration vs. RC2</w:t>
            </w:r>
          </w:p>
        </w:tc>
        <w:tc>
          <w:tcPr>
            <w:tcW w:w="0" w:type="auto"/>
          </w:tcPr>
          <w:p w14:paraId="4302B7C4" w14:textId="77777777" w:rsidR="00A63A98" w:rsidRDefault="00000000">
            <w:pPr>
              <w:pStyle w:val="Compact"/>
              <w:spacing w:before="0" w:after="0"/>
            </w:pPr>
            <w:r>
              <w:rPr>
                <w:sz w:val="18"/>
              </w:rPr>
              <w:t>identical (1,548.00 / 514.08 / 308.00 / 11.49)</w:t>
            </w:r>
          </w:p>
        </w:tc>
      </w:tr>
      <w:tr w:rsidR="00A63A98" w14:paraId="1687F778" w14:textId="77777777">
        <w:tc>
          <w:tcPr>
            <w:tcW w:w="0" w:type="auto"/>
          </w:tcPr>
          <w:p w14:paraId="67BB5D46" w14:textId="77777777" w:rsidR="00A63A98" w:rsidRDefault="00000000">
            <w:pPr>
              <w:pStyle w:val="Compact"/>
              <w:spacing w:before="0" w:after="0"/>
            </w:pPr>
            <w:r>
              <w:rPr>
                <w:sz w:val="18"/>
              </w:rPr>
              <w:t>Small instance: certificate for r</w:t>
            </w:r>
            <w:r>
              <w:rPr>
                <w:sz w:val="18"/>
                <w:vertAlign w:val="superscript"/>
              </w:rPr>
              <w:t>*</w:t>
            </w:r>
          </w:p>
        </w:tc>
        <w:tc>
          <w:tcPr>
            <w:tcW w:w="0" w:type="auto"/>
          </w:tcPr>
          <w:p w14:paraId="19F63CD2" w14:textId="77777777" w:rsidR="00A63A98" w:rsidRDefault="00000000">
            <w:pPr>
              <w:pStyle w:val="Compact"/>
              <w:spacing w:before="0" w:after="0"/>
            </w:pPr>
            <w:r>
              <w:rPr>
                <w:sz w:val="18"/>
              </w:rPr>
              <w:t>drat-trim VERIFIED</w:t>
            </w:r>
          </w:p>
        </w:tc>
      </w:tr>
    </w:tbl>
    <w:p w14:paraId="792D6C64" w14:textId="77777777" w:rsidR="00A63A98" w:rsidRDefault="00000000">
      <w:pPr>
        <w:pStyle w:val="Heading3"/>
      </w:pPr>
      <w:bookmarkStart w:id="24" w:name="sensitivity"/>
      <w:bookmarkEnd w:id="23"/>
      <w:r>
        <w:lastRenderedPageBreak/>
        <w:t>7.6 Sensitivity</w:t>
      </w:r>
    </w:p>
    <w:p w14:paraId="5EA42233" w14:textId="77777777" w:rsidR="00A63A98" w:rsidRDefault="00000000">
      <w:pPr>
        <w:pStyle w:val="FirstParagraph"/>
        <w:spacing w:after="120"/>
      </w:pPr>
      <w:r>
        <w:rPr>
          <w:sz w:val="22"/>
        </w:rPr>
        <w:t xml:space="preserve">We perturbed the path frequencies </w:t>
      </w:r>
      <m:oMath>
        <m:sSub>
          <m:sSubPr>
            <m:ctrlPr>
              <w:rPr>
                <w:rFonts w:ascii="Cambria Math" w:hAnsi="Cambria Math"/>
              </w:rPr>
            </m:ctrlPr>
          </m:sSubPr>
          <m:e>
            <m:r>
              <w:rPr>
                <w:rFonts w:ascii="Cambria Math" w:hAnsi="Cambria Math"/>
              </w:rPr>
              <m:t>ρ</m:t>
            </m:r>
          </m:e>
          <m:sub>
            <m:r>
              <w:rPr>
                <w:rFonts w:ascii="Cambria Math" w:hAnsi="Cambria Math"/>
              </w:rPr>
              <m:t>π</m:t>
            </m:r>
          </m:sub>
        </m:sSub>
      </m:oMath>
      <w:r>
        <w:rPr>
          <w:sz w:val="22"/>
        </w:rPr>
        <w:t xml:space="preserve">, interception values </w:t>
      </w:r>
      <m:oMath>
        <m:r>
          <w:rPr>
            <w:rFonts w:ascii="Cambria Math" w:hAnsi="Cambria Math"/>
          </w:rPr>
          <m:t>ι</m:t>
        </m:r>
      </m:oMath>
      <w:r>
        <w:rPr>
          <w:sz w:val="22"/>
        </w:rPr>
        <w:t xml:space="preserve">, technique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2"/>
        </w:rPr>
        <w:t xml:space="preserve"> and the L4 weight by ±25%, and set </w:t>
      </w:r>
      <m:oMath>
        <m:r>
          <w:rPr>
            <w:rFonts w:ascii="Cambria Math" w:hAnsi="Cambria Math"/>
          </w:rPr>
          <m:t>q</m:t>
        </m:r>
        <m:d>
          <m:dPr>
            <m:ctrlPr>
              <w:rPr>
                <w:rFonts w:ascii="Cambria Math" w:hAnsi="Cambria Math"/>
              </w:rPr>
            </m:ctrlPr>
          </m:dPr>
          <m:e>
            <m:r>
              <m:rPr>
                <m:nor/>
              </m:rPr>
              <m:t>Finance_DB</m:t>
            </m:r>
          </m:e>
        </m:d>
        <m:r>
          <m:rPr>
            <m:sty m:val="p"/>
          </m:rPr>
          <w:rPr>
            <w:rFonts w:ascii="Cambria Math" w:hAnsi="Cambria Math"/>
          </w:rPr>
          <m:t>=</m:t>
        </m:r>
        <m:r>
          <w:rPr>
            <w:rFonts w:ascii="Cambria Math" w:hAnsi="Cambria Math"/>
          </w:rPr>
          <m:t>0.40</m:t>
        </m:r>
      </m:oMath>
      <w:r>
        <w:rPr>
          <w:sz w:val="22"/>
        </w:rPr>
        <w:t xml:space="preserve">, re-running both solvers in each case.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ranged from 5,289.50 to 8,815.80. Re-scored on each perturbed instance, the original max–min schedule stayed within 0.19% of the new optimum in eight of the nine cases. In the remaining case (all </w:t>
      </w:r>
      <m:oMath>
        <m:sSub>
          <m:sSubPr>
            <m:ctrlPr>
              <w:rPr>
                <w:rFonts w:ascii="Cambria Math" w:hAnsi="Cambria Math"/>
              </w:rPr>
            </m:ctrlPr>
          </m:sSubPr>
          <m:e>
            <m:r>
              <w:rPr>
                <w:rFonts w:ascii="Cambria Math" w:hAnsi="Cambria Math"/>
              </w:rPr>
              <m:t>ρ</m:t>
            </m:r>
          </m:e>
          <m:sub>
            <m:r>
              <w:rPr>
                <w:rFonts w:ascii="Cambria Math" w:hAnsi="Cambria Math"/>
              </w:rPr>
              <m:t>π</m:t>
            </m:r>
          </m:sub>
        </m:sSub>
      </m:oMath>
      <w:r>
        <w:rPr>
          <w:sz w:val="22"/>
        </w:rPr>
        <w:t xml:space="preserve"> ×1.25) the gap was 10.18%, because the higher frequencies raise the C10a requirement for the cloud-exfiltration path from 1 to 2 slots and lower the U11 thresholds in the zones on the web→db path. The Q-med schedule changed in every case. Algorithm 1 re-solves after each update for this reason.</w:t>
      </w:r>
    </w:p>
    <w:p w14:paraId="59C0F1B1" w14:textId="77777777" w:rsidR="00A63A98" w:rsidRDefault="00000000">
      <w:pPr>
        <w:pStyle w:val="Heading2"/>
      </w:pPr>
      <w:bookmarkStart w:id="25" w:name="conclusion"/>
      <w:bookmarkEnd w:id="18"/>
      <w:bookmarkEnd w:id="24"/>
      <w:r>
        <w:t>8. Conclusion</w:t>
      </w:r>
    </w:p>
    <w:p w14:paraId="5A04F41B" w14:textId="77777777" w:rsidR="00A63A98" w:rsidRDefault="00000000">
      <w:pPr>
        <w:pStyle w:val="Heading3"/>
      </w:pPr>
      <w:bookmarkStart w:id="26" w:name="synthesis"/>
      <w:r>
        <w:t>8.1 Synthesis</w:t>
      </w:r>
    </w:p>
    <w:p w14:paraId="0B15A3BA" w14:textId="77777777" w:rsidR="00A63A98" w:rsidRDefault="00000000">
      <w:pPr>
        <w:pStyle w:val="FirstParagraph"/>
        <w:spacing w:after="120"/>
      </w:pPr>
      <w:r>
        <w:rPr>
          <w:sz w:val="22"/>
        </w:rPr>
        <w:t xml:space="preserve">ZSTP encodes honeypot scheduling over trap type, zone, time slot and identity, with per-profile discovery burn, as a weighted partial MaxSAT problem. It separates two exact procedures: four-pass tier-lexicographic RC2 for the medium-attacker objective, and a SAT-based max–min search for the worst-case objective. On the test instance the max–min schedule attains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 7,052.62, follows every hard rule, and comes with a proof verified by drat-trim. It scores higher than each of ten baselines under every modeled profile; every baseline breaks at least one hard rule. Algorithm 1 renews the certificate after each threat update.</w:t>
      </w:r>
    </w:p>
    <w:p w14:paraId="5836C9F8" w14:textId="77777777" w:rsidR="00A63A98" w:rsidRDefault="00000000">
      <w:pPr>
        <w:pStyle w:val="Heading3"/>
      </w:pPr>
      <w:bookmarkStart w:id="27" w:name="implications"/>
      <w:bookmarkEnd w:id="26"/>
      <w:r>
        <w:t>8.2 Implications</w:t>
      </w:r>
    </w:p>
    <w:p w14:paraId="48EF2029" w14:textId="77777777" w:rsidR="00A63A98" w:rsidRDefault="00000000">
      <w:pPr>
        <w:pStyle w:val="FirstParagraph"/>
        <w:spacing w:after="120"/>
      </w:pPr>
      <w:r>
        <w:rPr>
          <w:sz w:val="22"/>
        </w:rPr>
        <w:t>A schedule is only as strong as its weakest modeled attacker profile. On the test instance, the schedule that is best for the medium attacker loses 33.1% of the attainable worst case, and an acceptance rule based on the medium attacker alone would have lowered the worst case after a threat update. Reporting feasibility, per-profile scores and the worst case separately, all from one evaluator, makes these trade-offs visible. An independently checkable certificate makes the optimality claim auditable for the encoded model.</w:t>
      </w:r>
    </w:p>
    <w:p w14:paraId="18B1A268" w14:textId="77777777" w:rsidR="00A63A98" w:rsidRDefault="00000000">
      <w:pPr>
        <w:pStyle w:val="Heading3"/>
      </w:pPr>
      <w:bookmarkStart w:id="28" w:name="limitations-and-future-work"/>
      <w:bookmarkEnd w:id="27"/>
      <w:r>
        <w:t>8.3 Limitations and future work</w:t>
      </w:r>
    </w:p>
    <w:p w14:paraId="71B03DA1" w14:textId="77777777" w:rsidR="00A63A98" w:rsidRDefault="00000000">
      <w:pPr>
        <w:pStyle w:val="FirstParagraph"/>
        <w:spacing w:after="120"/>
      </w:pPr>
      <w:r>
        <w:rPr>
          <w:sz w:val="22"/>
        </w:rPr>
        <w:t>The guarantee covers the encoded model, the four discrete attacker profiles and the evaluated instance. It says nothing about attackers outside this set or about parameter values other than those used. Several instance values (path hops, technique maps, plausibility tables, path emphasis) are documented defaults, and different values change the optimum (Section 7.6). Validation is at L2 process emulation, not on a routed network with virtual machines and real attacker tooling (L3). Three directions follow: L3 validation with segmented zones and real tooling; a Q-med/worst-case Pareto analysis so operators can choose their own trade-off; and distributionally robust variants that replace the discrete profile set with an ambiguity set over attacker behavior.</w:t>
      </w:r>
    </w:p>
    <w:p w14:paraId="11393F21" w14:textId="77777777" w:rsidR="00A63A98" w:rsidRDefault="00000000">
      <w:pPr>
        <w:pStyle w:val="Heading2"/>
      </w:pPr>
      <w:bookmarkStart w:id="29" w:name="data-and-code-availability"/>
      <w:bookmarkEnd w:id="25"/>
      <w:bookmarkEnd w:id="28"/>
      <w:r>
        <w:t>Data and Code Availability</w:t>
      </w:r>
    </w:p>
    <w:p w14:paraId="5C378F35" w14:textId="77777777" w:rsidR="00A63A98" w:rsidRDefault="00000000">
      <w:pPr>
        <w:pStyle w:val="FirstParagraph"/>
        <w:spacing w:after="120"/>
      </w:pPr>
      <w:r>
        <w:rPr>
          <w:sz w:val="22"/>
        </w:rPr>
        <w:t xml:space="preserve">The results file (results.json), the Algorithm 1 decision file (item5_extra.json), the encoding-consistency log, all schedules with run IDs, the instance files, the CNF/DRAT certificates, the STIX bundles and the scripts that generate every table and figure from the results file are provided as supplementary material. Supplementary Appendix A covers the optimization procedures; B the encoding, the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sz w:val="22"/>
        </w:rPr>
        <w:t xml:space="preserve"> search and the certificate; C the modeling details (U11/F15, identity capacity, burn timing and the NP-hardness reduction); D the small-instance validation; and E the adaptive loop.</w:t>
      </w:r>
    </w:p>
    <w:p w14:paraId="5A7DC343" w14:textId="77777777" w:rsidR="00A63A98" w:rsidRDefault="00000000">
      <w:pPr>
        <w:pStyle w:val="Heading2"/>
      </w:pPr>
      <w:bookmarkStart w:id="30" w:name="references"/>
      <w:bookmarkEnd w:id="29"/>
      <w:r>
        <w:lastRenderedPageBreak/>
        <w:t>References</w:t>
      </w:r>
    </w:p>
    <w:p w14:paraId="25B8C778" w14:textId="77777777" w:rsidR="00A63A98" w:rsidRDefault="00000000">
      <w:pPr>
        <w:pStyle w:val="FirstParagraph"/>
        <w:spacing w:after="120"/>
      </w:pPr>
      <w:r>
        <w:rPr>
          <w:sz w:val="22"/>
        </w:rPr>
        <w:t xml:space="preserve">[1] T. M. Chen and S. Abu-Nimeh, “Lessons from Stuxnet,” </w:t>
      </w:r>
      <w:r>
        <w:rPr>
          <w:i/>
          <w:iCs/>
          <w:sz w:val="22"/>
        </w:rPr>
        <w:t>Computer</w:t>
      </w:r>
      <w:r>
        <w:rPr>
          <w:sz w:val="22"/>
        </w:rPr>
        <w:t>, vol. 44, no. 4, pp. 91–93, 2011.</w:t>
      </w:r>
    </w:p>
    <w:p w14:paraId="3CC9102D" w14:textId="77777777" w:rsidR="00A63A98" w:rsidRDefault="00000000">
      <w:pPr>
        <w:pStyle w:val="BodyText"/>
        <w:spacing w:after="120"/>
      </w:pPr>
      <w:r>
        <w:rPr>
          <w:sz w:val="22"/>
        </w:rPr>
        <w:t>[2] MITRE Corporation, “MITRE ATT&amp;CK,” https://attack.mitre.org/.</w:t>
      </w:r>
    </w:p>
    <w:p w14:paraId="087E5010" w14:textId="77777777" w:rsidR="00A63A98" w:rsidRDefault="00000000">
      <w:pPr>
        <w:pStyle w:val="BodyText"/>
        <w:spacing w:after="120"/>
      </w:pPr>
      <w:r>
        <w:rPr>
          <w:sz w:val="22"/>
        </w:rPr>
        <w:t xml:space="preserve">[3] A. Ignatiev, A. Morgado, and J. Marques-Silva, “RC2: An efficient MaxSAT solver,” </w:t>
      </w:r>
      <w:r>
        <w:rPr>
          <w:i/>
          <w:iCs/>
          <w:sz w:val="22"/>
        </w:rPr>
        <w:t>Journal on Satisfiability, Boolean Modeling and Computation</w:t>
      </w:r>
      <w:r>
        <w:rPr>
          <w:sz w:val="22"/>
        </w:rPr>
        <w:t>, vol. 11, no. 1, pp. 53–64, 2019, doi:10.3233/SAT190116.</w:t>
      </w:r>
    </w:p>
    <w:p w14:paraId="70D234C0" w14:textId="77777777" w:rsidR="00A63A98" w:rsidRDefault="00000000">
      <w:pPr>
        <w:pStyle w:val="BodyText"/>
        <w:spacing w:after="120"/>
      </w:pPr>
      <w:r>
        <w:rPr>
          <w:sz w:val="22"/>
        </w:rPr>
        <w:t xml:space="preserve">[4] N. Narodytska and F. Bacchus, “Maximum satisfiability using core-guided MaxSAT resolution,” in </w:t>
      </w:r>
      <w:r>
        <w:rPr>
          <w:i/>
          <w:iCs/>
          <w:sz w:val="22"/>
        </w:rPr>
        <w:t>Proc. 28th AAAI Conference on Artificial Intelligence</w:t>
      </w:r>
      <w:r>
        <w:rPr>
          <w:sz w:val="22"/>
        </w:rPr>
        <w:t>, 2014.</w:t>
      </w:r>
    </w:p>
    <w:p w14:paraId="4B3E99C4" w14:textId="77777777" w:rsidR="00A63A98" w:rsidRDefault="00000000">
      <w:pPr>
        <w:pStyle w:val="BodyText"/>
        <w:spacing w:after="120"/>
      </w:pPr>
      <w:r>
        <w:rPr>
          <w:sz w:val="22"/>
        </w:rPr>
        <w:t xml:space="preserve">[5] N. Wetzler, M. J. H. Heule, and W. A. Hunt Jr., “DRAT-trim: Efficient checking and trimming using expressive clausal proofs,” in </w:t>
      </w:r>
      <w:r>
        <w:rPr>
          <w:i/>
          <w:iCs/>
          <w:sz w:val="22"/>
        </w:rPr>
        <w:t>Theory and Applications of Satisfiability Testing (SAT 2014)</w:t>
      </w:r>
      <w:r>
        <w:rPr>
          <w:sz w:val="22"/>
        </w:rPr>
        <w:t>, LNCS 8561, pp. 422–429, Springer, 2014, doi:10.1007/978-3-319-09284-3_31.</w:t>
      </w:r>
    </w:p>
    <w:p w14:paraId="3B9DE353" w14:textId="77777777" w:rsidR="00A63A98" w:rsidRDefault="00000000">
      <w:pPr>
        <w:pStyle w:val="BodyText"/>
        <w:spacing w:after="120"/>
      </w:pPr>
      <w:r>
        <w:rPr>
          <w:sz w:val="22"/>
        </w:rPr>
        <w:t xml:space="preserve">[6] U. Feige, “A threshold of ln n for approximating set cover,” </w:t>
      </w:r>
      <w:r>
        <w:rPr>
          <w:i/>
          <w:iCs/>
          <w:sz w:val="22"/>
        </w:rPr>
        <w:t>Journal of the ACM</w:t>
      </w:r>
      <w:r>
        <w:rPr>
          <w:sz w:val="22"/>
        </w:rPr>
        <w:t>, vol. 45, no. 4, pp. 634–652, 1998.</w:t>
      </w:r>
    </w:p>
    <w:p w14:paraId="3326A8F1" w14:textId="77777777" w:rsidR="00A63A98" w:rsidRDefault="00000000">
      <w:pPr>
        <w:pStyle w:val="BodyText"/>
        <w:spacing w:after="120"/>
      </w:pPr>
      <w:r>
        <w:rPr>
          <w:sz w:val="22"/>
        </w:rPr>
        <w:t xml:space="preserve">[7] C. Kiekintveld, V. Lisý, and R. Píbil, “Game-theoretic foundations for the strategic use of honeypots in network security,” in </w:t>
      </w:r>
      <w:r>
        <w:rPr>
          <w:i/>
          <w:iCs/>
          <w:sz w:val="22"/>
        </w:rPr>
        <w:t>Cyber Warfare: Building the Scientific Foundation</w:t>
      </w:r>
      <w:r>
        <w:rPr>
          <w:sz w:val="22"/>
        </w:rPr>
        <w:t>, Advances in Information Security, vol. 56, Springer, 2015, doi:10.1007/978-3-319-14039-1_5.</w:t>
      </w:r>
    </w:p>
    <w:p w14:paraId="6D2BEB75" w14:textId="77777777" w:rsidR="00A63A98" w:rsidRDefault="00000000">
      <w:pPr>
        <w:pStyle w:val="BodyText"/>
        <w:spacing w:after="120"/>
      </w:pPr>
      <w:r>
        <w:rPr>
          <w:sz w:val="22"/>
        </w:rPr>
        <w:t xml:space="preserve">[8] J. Pawlick, E. Colbert, and Q. Zhu, “A game-theoretic taxonomy and survey of defensive deception for cybersecurity and privacy,” </w:t>
      </w:r>
      <w:r>
        <w:rPr>
          <w:i/>
          <w:iCs/>
          <w:sz w:val="22"/>
        </w:rPr>
        <w:t>ACM Computing Surveys</w:t>
      </w:r>
      <w:r>
        <w:rPr>
          <w:sz w:val="22"/>
        </w:rPr>
        <w:t>, vol. 52, no. 4, Article 82, 2019, doi:10.1145/3337772.</w:t>
      </w:r>
    </w:p>
    <w:p w14:paraId="48F4D367" w14:textId="77777777" w:rsidR="00A63A98" w:rsidRDefault="00000000">
      <w:pPr>
        <w:pStyle w:val="BodyText"/>
        <w:spacing w:after="120"/>
      </w:pPr>
      <w:r>
        <w:rPr>
          <w:sz w:val="22"/>
        </w:rPr>
        <w:t xml:space="preserve">[9] Q. Zhu and T. Başar, “Game-theoretic approach to feedback-driven multi-stage moving target defense,” in </w:t>
      </w:r>
      <w:r>
        <w:rPr>
          <w:i/>
          <w:iCs/>
          <w:sz w:val="22"/>
        </w:rPr>
        <w:t>Decision and Game Theory for Security (GameSec 2013)</w:t>
      </w:r>
      <w:r>
        <w:rPr>
          <w:sz w:val="22"/>
        </w:rPr>
        <w:t>, LNCS 8252, Springer, 2013, doi:10.1007/978-3-319-02786-9_15.</w:t>
      </w:r>
    </w:p>
    <w:p w14:paraId="735EDF78" w14:textId="77777777" w:rsidR="00A63A98" w:rsidRDefault="00000000">
      <w:pPr>
        <w:pStyle w:val="BodyText"/>
        <w:spacing w:after="120"/>
      </w:pPr>
      <w:r>
        <w:rPr>
          <w:sz w:val="22"/>
        </w:rPr>
        <w:t xml:space="preserve">[10] L. Huang and Q. Zhu, “Adaptive honeypot engagement through reinforcement learning of semi-Markov decision processes,” in </w:t>
      </w:r>
      <w:r>
        <w:rPr>
          <w:i/>
          <w:iCs/>
          <w:sz w:val="22"/>
        </w:rPr>
        <w:t>Decision and Game Theory for Security (GameSec 2019)</w:t>
      </w:r>
      <w:r>
        <w:rPr>
          <w:sz w:val="22"/>
        </w:rPr>
        <w:t>, LNCS 11836, pp. 196–216, Springer, 2019, doi:10.1007/978-3-030-32430-8_13.</w:t>
      </w:r>
    </w:p>
    <w:p w14:paraId="19B0029F" w14:textId="77777777" w:rsidR="00A63A98" w:rsidRDefault="00000000">
      <w:pPr>
        <w:pStyle w:val="BodyText"/>
        <w:spacing w:after="120"/>
      </w:pPr>
      <w:r>
        <w:rPr>
          <w:sz w:val="22"/>
        </w:rPr>
        <w:t xml:space="preserve">[11] K. Hammar and R. Stadler, “Finding effective security strategies through reinforcement learning and self-play,” in </w:t>
      </w:r>
      <w:r>
        <w:rPr>
          <w:i/>
          <w:iCs/>
          <w:sz w:val="22"/>
        </w:rPr>
        <w:t>Proc. 16th International Conference on Network and Service Management (CNSM)</w:t>
      </w:r>
      <w:r>
        <w:rPr>
          <w:sz w:val="22"/>
        </w:rPr>
        <w:t>, 2020, doi:10.23919/CNSM50824.2020.9269092.</w:t>
      </w:r>
    </w:p>
    <w:p w14:paraId="10614330" w14:textId="77777777" w:rsidR="00A63A98" w:rsidRDefault="00000000">
      <w:pPr>
        <w:pStyle w:val="BodyText"/>
        <w:spacing w:after="120"/>
      </w:pPr>
      <w:r>
        <w:rPr>
          <w:sz w:val="22"/>
        </w:rPr>
        <w:t xml:space="preserve">[12] G. Wagener, R. State, T. Engel, and A. Dulaunoy, “Adaptive and self-configurable honeypots,” in </w:t>
      </w:r>
      <w:r>
        <w:rPr>
          <w:i/>
          <w:iCs/>
          <w:sz w:val="22"/>
        </w:rPr>
        <w:t>Proc. 12th IFIP/IEEE International Symposium on Integrated Network Management (IM)</w:t>
      </w:r>
      <w:r>
        <w:rPr>
          <w:sz w:val="22"/>
        </w:rPr>
        <w:t>, pp. 345–352, 2011, doi:10.1109/INM.2011.5990710.</w:t>
      </w:r>
    </w:p>
    <w:p w14:paraId="7E5B4F77" w14:textId="77777777" w:rsidR="00A63A98" w:rsidRDefault="00000000">
      <w:pPr>
        <w:pStyle w:val="BodyText"/>
        <w:spacing w:after="120"/>
      </w:pPr>
      <w:r>
        <w:rPr>
          <w:sz w:val="22"/>
        </w:rPr>
        <w:t xml:space="preserve">[13] N. Provos, “A virtual honeypot framework,” in </w:t>
      </w:r>
      <w:r>
        <w:rPr>
          <w:i/>
          <w:iCs/>
          <w:sz w:val="22"/>
        </w:rPr>
        <w:t>Proc. 13th USENIX Security Symposium</w:t>
      </w:r>
      <w:r>
        <w:rPr>
          <w:sz w:val="22"/>
        </w:rPr>
        <w:t>, 2004.</w:t>
      </w:r>
    </w:p>
    <w:p w14:paraId="10048FEE" w14:textId="77777777" w:rsidR="00A63A98" w:rsidRDefault="00000000">
      <w:pPr>
        <w:pStyle w:val="BodyText"/>
        <w:spacing w:after="120"/>
      </w:pPr>
      <w:r>
        <w:rPr>
          <w:sz w:val="22"/>
        </w:rPr>
        <w:t xml:space="preserve">[14] L. Spitzner, </w:t>
      </w:r>
      <w:r>
        <w:rPr>
          <w:i/>
          <w:iCs/>
          <w:sz w:val="22"/>
        </w:rPr>
        <w:t>Honeypots: Tracking Hackers</w:t>
      </w:r>
      <w:r>
        <w:rPr>
          <w:sz w:val="22"/>
        </w:rPr>
        <w:t>. Addison-Wesley, 2003.</w:t>
      </w:r>
    </w:p>
    <w:p w14:paraId="1A124F24" w14:textId="77777777" w:rsidR="00A63A98" w:rsidRDefault="00000000">
      <w:pPr>
        <w:pStyle w:val="BodyText"/>
        <w:spacing w:after="120"/>
      </w:pPr>
      <w:r>
        <w:rPr>
          <w:sz w:val="22"/>
        </w:rPr>
        <w:t xml:space="preserve">[15] S. Noel and S. Jajodia, “Optimal IDS sensor placement and alert prioritization using attack graphs,” </w:t>
      </w:r>
      <w:r>
        <w:rPr>
          <w:i/>
          <w:iCs/>
          <w:sz w:val="22"/>
        </w:rPr>
        <w:t>Journal of Network and Systems Management</w:t>
      </w:r>
      <w:r>
        <w:rPr>
          <w:sz w:val="22"/>
        </w:rPr>
        <w:t>, vol. 16, no. 3, pp. 259–275, 2008, doi:10.1007/s10922-008-9109-x.</w:t>
      </w:r>
    </w:p>
    <w:p w14:paraId="4B72DBF6" w14:textId="77777777" w:rsidR="00A63A98" w:rsidRDefault="00000000">
      <w:pPr>
        <w:pStyle w:val="BodyText"/>
        <w:spacing w:after="120"/>
      </w:pPr>
      <w:r>
        <w:rPr>
          <w:sz w:val="22"/>
        </w:rPr>
        <w:lastRenderedPageBreak/>
        <w:t xml:space="preserve">[16] S. Pinisetty, P. S. Roop, S. Smyth, N. Allen, S. Tripakis, and R. von Hanxleden, “Runtime enforcement of cyber-physical systems,” </w:t>
      </w:r>
      <w:r>
        <w:rPr>
          <w:i/>
          <w:iCs/>
          <w:sz w:val="22"/>
        </w:rPr>
        <w:t>ACM Transactions on Embedded Computing Systems</w:t>
      </w:r>
      <w:r>
        <w:rPr>
          <w:sz w:val="22"/>
        </w:rPr>
        <w:t>, vol. 16, no. 5s, Article 178, 2017, doi:10.1145/3126500.</w:t>
      </w:r>
    </w:p>
    <w:p w14:paraId="106D5BF0" w14:textId="77777777" w:rsidR="00A63A98" w:rsidRDefault="00000000">
      <w:pPr>
        <w:pStyle w:val="BodyText"/>
        <w:spacing w:after="120"/>
      </w:pPr>
      <w:r>
        <w:rPr>
          <w:sz w:val="22"/>
        </w:rPr>
        <w:t xml:space="preserve">[17] N. Eén and N. Sörensson, “Translating pseudo-Boolean constraints into SAT,” </w:t>
      </w:r>
      <w:r>
        <w:rPr>
          <w:i/>
          <w:iCs/>
          <w:sz w:val="22"/>
        </w:rPr>
        <w:t>Journal on Satisfiability, Boolean Modeling and Computation</w:t>
      </w:r>
      <w:r>
        <w:rPr>
          <w:sz w:val="22"/>
        </w:rPr>
        <w:t>, vol. 2, pp. 1–26, 2006.</w:t>
      </w:r>
    </w:p>
    <w:p w14:paraId="4E6CCB6C" w14:textId="77777777" w:rsidR="00A63A98" w:rsidRDefault="00000000">
      <w:pPr>
        <w:pStyle w:val="BodyText"/>
        <w:spacing w:after="120"/>
      </w:pPr>
      <w:r>
        <w:rPr>
          <w:sz w:val="22"/>
        </w:rPr>
        <w:t xml:space="preserve">[18] G. Audemard and L. Simon, “Predicting learnt clauses quality in modern SAT solvers,” in </w:t>
      </w:r>
      <w:r>
        <w:rPr>
          <w:i/>
          <w:iCs/>
          <w:sz w:val="22"/>
        </w:rPr>
        <w:t>Proc. 21st International Joint Conference on Artificial Intelligence (IJCAI)</w:t>
      </w:r>
      <w:r>
        <w:rPr>
          <w:sz w:val="22"/>
        </w:rPr>
        <w:t>, pp. 399–404, 2009.</w:t>
      </w:r>
    </w:p>
    <w:p w14:paraId="3EC4C1C8" w14:textId="77777777" w:rsidR="00A63A98" w:rsidRDefault="00000000">
      <w:pPr>
        <w:pStyle w:val="BodyText"/>
        <w:spacing w:after="120"/>
      </w:pPr>
      <w:r>
        <w:rPr>
          <w:sz w:val="22"/>
        </w:rPr>
        <w:t xml:space="preserve">[19] A. Ignatiev, A. Morgado, and J. Marques-Silva, “PySAT: A Python toolkit for prototyping with SAT oracles,” in </w:t>
      </w:r>
      <w:r>
        <w:rPr>
          <w:i/>
          <w:iCs/>
          <w:sz w:val="22"/>
        </w:rPr>
        <w:t>Theory and Applications of Satisfiability Testing (SAT 2018)</w:t>
      </w:r>
      <w:r>
        <w:rPr>
          <w:sz w:val="22"/>
        </w:rPr>
        <w:t>, LNCS 10929, pp. 428–437, Springer, 2018, doi:10.1007/978-3-319-94144-8_26.</w:t>
      </w:r>
    </w:p>
    <w:p w14:paraId="1D4ADD71" w14:textId="77777777" w:rsidR="00A63A98" w:rsidRDefault="00000000">
      <w:pPr>
        <w:pStyle w:val="BodyText"/>
        <w:spacing w:after="120"/>
      </w:pPr>
      <w:r>
        <w:rPr>
          <w:sz w:val="22"/>
        </w:rPr>
        <w:t>[20] OASIS, “STIX Version 2.1,” OASIS Standard, 2021.</w:t>
      </w:r>
    </w:p>
    <w:p w14:paraId="5C1DEBFA" w14:textId="77777777" w:rsidR="00A63A98" w:rsidRDefault="00000000">
      <w:pPr>
        <w:pStyle w:val="BodyText"/>
        <w:spacing w:after="120"/>
      </w:pPr>
      <w:r>
        <w:rPr>
          <w:sz w:val="22"/>
        </w:rPr>
        <w:t>[21] L. Perron and F. Didier, “CP-SAT,” Google OR-Tools, version 9.15, https://developers.google.com/optimization/.</w:t>
      </w:r>
      <w:bookmarkEnd w:id="30"/>
    </w:p>
    <w:sectPr w:rsidR="00A63A9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AA5358" w14:textId="77777777" w:rsidR="00A912DD" w:rsidRDefault="00A912DD">
      <w:pPr>
        <w:spacing w:after="0"/>
      </w:pPr>
      <w:r>
        <w:separator/>
      </w:r>
    </w:p>
  </w:endnote>
  <w:endnote w:type="continuationSeparator" w:id="0">
    <w:p w14:paraId="11786F3A" w14:textId="77777777" w:rsidR="00A912DD" w:rsidRDefault="00A912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1DC5F1" w14:textId="77777777" w:rsidR="00A912DD" w:rsidRDefault="00A912DD">
      <w:r>
        <w:separator/>
      </w:r>
    </w:p>
  </w:footnote>
  <w:footnote w:type="continuationSeparator" w:id="0">
    <w:p w14:paraId="3F23AD35" w14:textId="77777777" w:rsidR="00A912DD" w:rsidRDefault="00A912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88C88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D9C15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20806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6410B31"/>
    <w:multiLevelType w:val="multilevel"/>
    <w:tmpl w:val="1834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9D1123"/>
    <w:multiLevelType w:val="multilevel"/>
    <w:tmpl w:val="3C34F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4661222">
    <w:abstractNumId w:val="0"/>
  </w:num>
  <w:num w:numId="2" w16cid:durableId="2015258156">
    <w:abstractNumId w:val="1"/>
  </w:num>
  <w:num w:numId="3" w16cid:durableId="1336150360">
    <w:abstractNumId w:val="1"/>
  </w:num>
  <w:num w:numId="4" w16cid:durableId="501168213">
    <w:abstractNumId w:val="1"/>
  </w:num>
  <w:num w:numId="5" w16cid:durableId="400955822">
    <w:abstractNumId w:val="1"/>
  </w:num>
  <w:num w:numId="6" w16cid:durableId="638269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13900869">
    <w:abstractNumId w:val="1"/>
  </w:num>
  <w:num w:numId="8" w16cid:durableId="491332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32163427">
    <w:abstractNumId w:val="1"/>
  </w:num>
  <w:num w:numId="10" w16cid:durableId="1007755364">
    <w:abstractNumId w:val="1"/>
  </w:num>
  <w:num w:numId="11" w16cid:durableId="1960330687">
    <w:abstractNumId w:val="0"/>
  </w:num>
  <w:num w:numId="12" w16cid:durableId="518661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37768455">
    <w:abstractNumId w:val="1"/>
  </w:num>
  <w:num w:numId="14" w16cid:durableId="1039941484">
    <w:abstractNumId w:val="1"/>
  </w:num>
  <w:num w:numId="15" w16cid:durableId="2042390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5741658">
    <w:abstractNumId w:val="3"/>
  </w:num>
  <w:num w:numId="17" w16cid:durableId="474033872">
    <w:abstractNumId w:val="4"/>
  </w:num>
  <w:num w:numId="18" w16cid:durableId="1213156133">
    <w:abstractNumId w:val="0"/>
  </w:num>
  <w:num w:numId="19" w16cid:durableId="7891266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51432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63A98"/>
    <w:rsid w:val="00A63A98"/>
    <w:rsid w:val="00A912DD"/>
    <w:rsid w:val="00CA706A"/>
    <w:rsid w:val="00FF636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F10DCB"/>
  <w15:docId w15:val="{265D3D40-6539-934E-ADFB-2D0035AE2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NormalWeb">
    <w:name w:val="Normal (Web)"/>
    <w:basedOn w:val="Normal"/>
    <w:uiPriority w:val="99"/>
    <w:unhideWhenUsed/>
    <w:rsid w:val="00E117C9"/>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B14BF7"/>
    <w:rPr>
      <w:i/>
      <w:iCs/>
    </w:rPr>
  </w:style>
  <w:style w:type="character" w:styleId="Strong">
    <w:name w:val="Strong"/>
    <w:basedOn w:val="DefaultParagraphFont"/>
    <w:uiPriority w:val="22"/>
    <w:qFormat/>
    <w:rsid w:val="00B14BF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15</Pages>
  <Words>6524</Words>
  <Characters>35729</Characters>
  <Application>Microsoft Office Word</Application>
  <DocSecurity>0</DocSecurity>
  <Lines>864</Lines>
  <Paragraphs>508</Paragraphs>
  <ScaleCrop>false</ScaleCrop>
  <Company/>
  <LinksUpToDate>false</LinksUpToDate>
  <CharactersWithSpaces>41693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ZSTP: A MaxSAT Framework for Certified Worst-Case Honeypot Scheduling</dc:title>
  <dc:creator/>
  <cp:keywords/>
  <cp:lastModifiedBy>Nguyen, Tu</cp:lastModifiedBy>
  <cp:revision>2</cp:revision>
  <dcterms:created xsi:type="dcterms:W3CDTF">2026-09-28T02:20:00Z</dcterms:created>
  <dcterms:modified xsi:type="dcterms:W3CDTF">2026-09-28T02:25:00Z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2026-09-28T02:22:37Z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c5708c38-a157-44b2-b0d2-bd3825f779c6</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