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E5655" w14:textId="77777777" w:rsidR="00941E8A" w:rsidRDefault="00941E8A" w:rsidP="00941E8A">
      <w:pPr>
        <w:spacing w:before="200" w:after="60"/>
        <w:jc w:val="center"/>
      </w:pPr>
      <w:r>
        <w:rPr>
          <w:rFonts w:ascii="Arial" w:eastAsia="Arial" w:hAnsi="Arial" w:cs="Arial"/>
          <w:b/>
          <w:bCs/>
          <w:color w:val="1B2A4A"/>
          <w:sz w:val="52"/>
          <w:szCs w:val="52"/>
        </w:rPr>
        <w:t>Zone-Slot-Time-Persona</w:t>
      </w:r>
    </w:p>
    <w:p w14:paraId="0932CB81" w14:textId="77777777" w:rsidR="00941E8A" w:rsidRDefault="00941E8A" w:rsidP="00941E8A">
      <w:pPr>
        <w:spacing w:after="60"/>
        <w:jc w:val="center"/>
      </w:pPr>
      <w:r>
        <w:rPr>
          <w:rFonts w:ascii="Arial" w:eastAsia="Arial" w:hAnsi="Arial" w:cs="Arial"/>
          <w:b/>
          <w:bCs/>
          <w:color w:val="2E5FA3"/>
          <w:sz w:val="40"/>
          <w:szCs w:val="40"/>
        </w:rPr>
        <w:t>Threat-Adaptive Honeypot Placement</w:t>
      </w:r>
    </w:p>
    <w:p w14:paraId="7CB5D86B" w14:textId="77777777" w:rsidR="00941E8A" w:rsidRDefault="00941E8A" w:rsidP="00941E8A">
      <w:pPr>
        <w:pBdr>
          <w:bottom w:val="single" w:sz="8" w:space="6" w:color="2E5FA3"/>
        </w:pBdr>
        <w:spacing w:after="280"/>
        <w:jc w:val="center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41E8A" w14:paraId="6D54382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3C88CA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WHAT</w:t>
            </w:r>
          </w:p>
          <w:p w14:paraId="18589A42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kᵢ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K</w:t>
            </w:r>
          </w:p>
          <w:p w14:paraId="1A228688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web trap, ssh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smb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scada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ad trap,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dns</w:t>
            </w:r>
            <w:proofErr w:type="spellEnd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 trap, generic trap</w:t>
            </w:r>
          </w:p>
        </w:tc>
        <w:tc>
          <w:tcPr>
            <w:tcW w:w="2340" w:type="dxa"/>
            <w:tcBorders>
              <w:top w:val="single" w:sz="8" w:space="0" w:color="2E5FA3"/>
              <w:left w:val="single" w:sz="8" w:space="0" w:color="2E5FA3"/>
              <w:bottom w:val="single" w:sz="8" w:space="0" w:color="2E5FA3"/>
              <w:right w:val="single" w:sz="8" w:space="0" w:color="2E5FA3"/>
            </w:tcBorders>
            <w:shd w:val="clear" w:color="auto" w:fill="2E5FA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8FDDDB" w14:textId="77777777" w:rsidR="00941E8A" w:rsidRDefault="00941E8A" w:rsidP="00B05EF4">
            <w:pPr>
              <w:spacing w:after="40"/>
              <w:jc w:val="center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WHERE</w:t>
            </w:r>
            <w:proofErr w:type="gramEnd"/>
          </w:p>
          <w:p w14:paraId="5F3EFB37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z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Z</w:t>
            </w:r>
          </w:p>
          <w:p w14:paraId="0E3852F6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 xml:space="preserve">DMZ, Internal LAN, Cloud, OT/SCADA, </w:t>
            </w:r>
            <w:proofErr w:type="spellStart"/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Mgmt</w:t>
            </w:r>
            <w:proofErr w:type="spellEnd"/>
          </w:p>
        </w:tc>
        <w:tc>
          <w:tcPr>
            <w:tcW w:w="2340" w:type="dxa"/>
            <w:tcBorders>
              <w:top w:val="single" w:sz="8" w:space="0" w:color="4A7FC1"/>
              <w:left w:val="single" w:sz="8" w:space="0" w:color="4A7FC1"/>
              <w:bottom w:val="single" w:sz="8" w:space="0" w:color="4A7FC1"/>
              <w:right w:val="single" w:sz="8" w:space="0" w:color="4A7FC1"/>
            </w:tcBorders>
            <w:shd w:val="clear" w:color="auto" w:fill="4A7FC1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D36303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WHEN</w:t>
            </w:r>
          </w:p>
          <w:p w14:paraId="458A340B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t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T̄</w:t>
            </w:r>
          </w:p>
          <w:p w14:paraId="61FB6E8C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month 1, month 2, month 3, …</w:t>
            </w:r>
          </w:p>
        </w:tc>
        <w:tc>
          <w:tcPr>
            <w:tcW w:w="2340" w:type="dxa"/>
            <w:tcBorders>
              <w:top w:val="single" w:sz="8" w:space="0" w:color="1E6B45"/>
              <w:left w:val="single" w:sz="8" w:space="0" w:color="1E6B45"/>
              <w:bottom w:val="single" w:sz="8" w:space="0" w:color="1E6B45"/>
              <w:right w:val="single" w:sz="8" w:space="0" w:color="1E6B45"/>
            </w:tcBorders>
            <w:shd w:val="clear" w:color="auto" w:fill="1E6B4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CCE7ED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AS WHOM</w:t>
            </w:r>
          </w:p>
          <w:p w14:paraId="20EA1444" w14:textId="77777777" w:rsidR="00941E8A" w:rsidRDefault="00941E8A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p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P</w:t>
            </w:r>
          </w:p>
          <w:p w14:paraId="4F182BC6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HR workstation, DevOps server, Finance DB, Generic Linux</w:t>
            </w:r>
          </w:p>
        </w:tc>
      </w:tr>
    </w:tbl>
    <w:p w14:paraId="52FBE9BE" w14:textId="77777777" w:rsidR="00941E8A" w:rsidRDefault="00941E8A" w:rsidP="00941E8A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"/>
        <w:gridCol w:w="8823"/>
      </w:tblGrid>
      <w:tr w:rsidR="00941E8A" w14:paraId="59E2EED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0D5C63"/>
              <w:left w:val="single" w:sz="8" w:space="0" w:color="0D5C63"/>
              <w:bottom w:val="single" w:sz="8" w:space="0" w:color="0D5C63"/>
              <w:right w:val="single" w:sz="8" w:space="0" w:color="0D5C63"/>
            </w:tcBorders>
            <w:shd w:val="clear" w:color="auto" w:fill="0D5C6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542FE4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0D5C63"/>
              <w:left w:val="none" w:sz="0" w:space="0" w:color="FFFFFF"/>
              <w:bottom w:val="single" w:sz="8" w:space="0" w:color="0D5C63"/>
              <w:right w:val="single" w:sz="8" w:space="0" w:color="0D5C63"/>
            </w:tcBorders>
            <w:shd w:val="clear" w:color="auto" w:fill="D0EE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2DFD6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Notation convention: H is the scalar count of planning slots (the horizon). T̄ = {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1,…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,H} is the slot index set. 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T̄ is a slot index.</w:t>
            </w:r>
          </w:p>
          <w:p w14:paraId="52F1E4F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τ family (τᵈ, τᵈᵖ, τᵈ⁰) refers exclusively to discovery and rotation thresholds — never to the horizon.</w:t>
            </w:r>
          </w:p>
          <w:p w14:paraId="24EAAC5B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This resolves all symbol overloading: H appears wherever the planning horizon scalar is needed; τ appears only in threshold subscripts.</w:t>
            </w:r>
          </w:p>
        </w:tc>
      </w:tr>
    </w:tbl>
    <w:p w14:paraId="71F2328E" w14:textId="77777777" w:rsidR="00941E8A" w:rsidRDefault="00941E8A" w:rsidP="00941E8A">
      <w:pPr>
        <w:spacing w:after="160"/>
      </w:pPr>
    </w:p>
    <w:p w14:paraId="738A5A1C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A. Formal Problem Statement</w:t>
      </w:r>
    </w:p>
    <w:p w14:paraId="1DAFCD00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persona-extended honeypot placement instance is the tuple:</w:t>
      </w:r>
    </w:p>
    <w:p w14:paraId="7C5830F8" w14:textId="77777777" w:rsidR="00941E8A" w:rsidRDefault="00941E8A" w:rsidP="00941E8A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4D16362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5B8E3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 = (K, T, A, Z, P, G, C, 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w, cost, B, B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hᵈ, σ, ρ, iv,</w:t>
            </w:r>
          </w:p>
          <w:p w14:paraId="796C5C1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GK, τᵈ, τᵈᵖ, τᵈ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⁰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Δ, Δ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q, ρ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ₐˣ,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H)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(1)</w:t>
            </w:r>
          </w:p>
        </w:tc>
      </w:tr>
    </w:tbl>
    <w:p w14:paraId="68282E70" w14:textId="77777777" w:rsidR="00941E8A" w:rsidRDefault="00941E8A" w:rsidP="00941E8A">
      <w:pPr>
        <w:spacing w:after="80"/>
      </w:pPr>
    </w:p>
    <w:p w14:paraId="688A6856" w14:textId="61A7B763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where all components from the original instance tuple (K, T, A, Z, G, C, I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 xml:space="preserve">, </w:t>
      </w:r>
      <w:r>
        <w:rPr>
          <w:rFonts w:ascii="Cambria Math" w:eastAsia="Arial" w:hAnsi="Cambria Math" w:cs="Cambria Math"/>
        </w:rPr>
        <w:t>⋄</w:t>
      </w:r>
      <w:r>
        <w:rPr>
          <w:rFonts w:ascii="Arial" w:eastAsia="Arial" w:hAnsi="Arial" w:cs="Arial"/>
        </w:rPr>
        <w:t>, w, cost, B, B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, d</w:t>
      </w:r>
      <w:r>
        <w:rPr>
          <w:rFonts w:ascii="Segoe UI Symbol" w:eastAsia="Arial" w:hAnsi="Segoe UI Symbol" w:cs="Segoe UI Symbol"/>
        </w:rPr>
        <w:t>ₘ</w:t>
      </w:r>
      <w:r>
        <w:rPr>
          <w:rFonts w:ascii="Arial" w:eastAsia="Arial" w:hAnsi="Arial" w:cs="Arial"/>
        </w:rPr>
        <w:t>, hᵈ, σ, ρ, iv) and the persona-layer components are defined below.</w:t>
      </w:r>
    </w:p>
    <w:p w14:paraId="20D1896E" w14:textId="77777777" w:rsidR="00941E8A" w:rsidRDefault="00941E8A" w:rsidP="00941E8A">
      <w:pPr>
        <w:spacing w:after="120"/>
      </w:pPr>
    </w:p>
    <w:p w14:paraId="219200CD" w14:textId="7C1C2A91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 xml:space="preserve">Base Parameters </w:t>
      </w:r>
    </w:p>
    <w:p w14:paraId="4D80BE05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941E8A" w14:paraId="2E723EE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06A041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73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EC0A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Meaning + Philosophy</w:t>
            </w:r>
          </w:p>
        </w:tc>
      </w:tr>
      <w:tr w:rsidR="00941E8A" w14:paraId="67866BAA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E41B8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K, T, A, Z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FF9C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Honeypot types; ATT&amp;CK techniques; assets; zones</w:t>
            </w:r>
          </w:p>
          <w:p w14:paraId="231F3ADD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02200C3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four structural sets that define what can be deployed, what it detects, where assets live, and how the network is partitioned.</w:t>
            </w:r>
          </w:p>
          <w:p w14:paraId="3383EF77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K = 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}, T = {T1021, T1048}, A = all servers in the five zones, Z = {DMZ, Internal, Cloud, OT,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Mgmt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</w:t>
            </w:r>
          </w:p>
        </w:tc>
      </w:tr>
      <w:tr w:rsidR="00941E8A" w14:paraId="08741BF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DD534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 = (π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,…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,πᴺ)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030D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Attack paths</w:t>
            </w:r>
          </w:p>
          <w:p w14:paraId="58EF9455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A1A58FE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ordered routes an attacker takes through the network — path structure drives hop ordering, persistence requirements, and interception value.</w:t>
            </w:r>
          </w:p>
          <w:p w14:paraId="5FD4F97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π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₁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DMZ → Internal →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(web-to-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ρ=0.30); π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₂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Cloud → Internal →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AD_server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(brute-force, ρ=0.20)</w:t>
            </w:r>
          </w:p>
        </w:tc>
      </w:tr>
      <w:tr w:rsidR="00941E8A" w14:paraId="11DD2CF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06C66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C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⊆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K×K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B775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Pairwise conflict set</w:t>
            </w:r>
          </w:p>
          <w:p w14:paraId="258D5EB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lastRenderedPageBreak/>
              <w:t>Philosophy</w:t>
            </w:r>
          </w:p>
          <w:p w14:paraId="3B76F808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Some honeypot pairs share infrastructure or produce redundant signals — deploying both together is worse than either alone.</w:t>
            </w:r>
          </w:p>
          <w:p w14:paraId="5E16202C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 — both capture T1046 network scanning; deploying both saturates monitoring without adding coverage</w:t>
            </w:r>
          </w:p>
        </w:tc>
      </w:tr>
      <w:tr w:rsidR="00941E8A" w14:paraId="6C6EA7D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22E8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⊆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Z×Z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8F0EF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Air-gapped zone pairs</w:t>
            </w:r>
          </w:p>
          <w:p w14:paraId="243DD633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34F2C7B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Physical isolation is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hard fact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— no solver decision can add a wire that isn’t there.</w:t>
            </w:r>
          </w:p>
          <w:p w14:paraId="3F6A4F3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(OT, DMZ)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₂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— the OT zone has no routed path to the DMZ;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cannot receive SSH callbacks from a web-entry attacker</w:t>
            </w:r>
          </w:p>
        </w:tc>
      </w:tr>
      <w:tr w:rsidR="00941E8A" w14:paraId="02DB0E9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2A6E72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hᵈ,ₐ</w:t>
            </w:r>
            <w:proofErr w:type="gramEnd"/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DC0F37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Asset role multiplier; hop distance from entry</w:t>
            </w:r>
          </w:p>
          <w:p w14:paraId="3F4077F0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7460C8E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honeypot near the entry point prevents more damage than one deep inside — these weights encode that preference numerically.</w:t>
            </w:r>
          </w:p>
          <w:p w14:paraId="455C594F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a DB server has d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ₘ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2.0; at hop hᵈ = 1 (DMZ) its weight is 2.0/1 = 2.0; at hᵈ = 3 (deep internal) it drops to 0.67</w:t>
            </w:r>
          </w:p>
        </w:tc>
      </w:tr>
      <w:tr w:rsidR="00941E8A" w14:paraId="61BBB3A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C212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[0,1]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20D50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Stealth score for ATT&amp;CK technique tⱼ</w:t>
            </w:r>
          </w:p>
          <w:p w14:paraId="189826D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0169E4F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Stealthy techniques are harder to catch by any other means — a honeypot covering them is worth more per unit cost.</w:t>
            </w:r>
          </w:p>
          <w:p w14:paraId="1EC409E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T1048 (Exfiltration over Alt Protocol) has σ = 0.9 — blends into HTTPS; a honeypot covering it earns 1.9× base weight</w:t>
            </w:r>
          </w:p>
        </w:tc>
      </w:tr>
      <w:tr w:rsidR="00941E8A" w14:paraId="26342ED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E839B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ρπ,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A8A0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Path probability; intercept value at hop h</w:t>
            </w:r>
          </w:p>
          <w:p w14:paraId="498E0E1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9BEDF84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How likely each path is, and how much it is worth to catch the attacker at each step along it.</w:t>
            </w:r>
          </w:p>
          <w:p w14:paraId="5A91CB6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ρ_{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0.30, iv at hop 1 = 1.8 — catching the attacker at DMZ entry earns 0.30 × 1.8 ×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Wⱼ,ₐ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path-weight credit</w:t>
            </w:r>
          </w:p>
        </w:tc>
      </w:tr>
      <w:tr w:rsidR="00941E8A" w14:paraId="22C6367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F4D4F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B, B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A63FD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Global and per-zone deployment budgets</w:t>
            </w:r>
          </w:p>
          <w:p w14:paraId="06FAC877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DE931C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Hard budget ceilings — the solver must find the best placement that fits, not the best that would be nice to afford.</w:t>
            </w:r>
          </w:p>
          <w:p w14:paraId="56269F9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B = 62,500 units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XLarge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); B_{OT} = 2,000 — the OT zone budget limits deployment to one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(cost 2.0) per slot</w:t>
            </w:r>
          </w:p>
        </w:tc>
      </w:tr>
      <w:tr w:rsidR="00941E8A" w14:paraId="6DCCAF6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23F9F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w, cost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39ACA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Base technique weights; honeypot deployment costs</w:t>
            </w:r>
          </w:p>
          <w:p w14:paraId="13A0A14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4575C16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raw value and price of each deployment before topology and stealth adjustments are applied.</w:t>
            </w:r>
          </w:p>
          <w:p w14:paraId="76747C2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: w = 0.8, cost = 0.8 units/slot;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: w = 2.0 (high ICS value), cost = 2.0 units/slot</w:t>
            </w:r>
          </w:p>
        </w:tc>
      </w:tr>
    </w:tbl>
    <w:p w14:paraId="6072C3C9" w14:textId="77777777" w:rsidR="00941E8A" w:rsidRDefault="00941E8A" w:rsidP="00941E8A">
      <w:pPr>
        <w:spacing w:after="120"/>
      </w:pPr>
    </w:p>
    <w:p w14:paraId="2DCDD21C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New Persona-Layer 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941E8A" w14:paraId="0ADB90F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0238B7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736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469555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Meaning + Philosophy</w:t>
            </w:r>
          </w:p>
        </w:tc>
      </w:tr>
      <w:tr w:rsidR="00941E8A" w14:paraId="423D695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5C26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ECAE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Finite persona catalogue: 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Finance_DB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Generic_Linux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…}</w:t>
            </w:r>
          </w:p>
          <w:p w14:paraId="1789995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4CD6226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finite menu of identities a honeypot can wear — small enough to be operationally manageable, diverse enough to match real attacker targets.</w:t>
            </w:r>
          </w:p>
          <w:p w14:paraId="263B0BB8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|P| = 4 covers the main attacker target </w:t>
            </w:r>
            <w:bookmarkStart w:id="0" w:name="OLE_LINK13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archetypes </w:t>
            </w:r>
            <w:bookmarkEnd w:id="0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without creating an unmanageable rotation catalogue</w:t>
            </w:r>
          </w:p>
        </w:tc>
      </w:tr>
      <w:tr w:rsidR="00941E8A" w14:paraId="09B8778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FCE4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GKᵢ,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879AB" w14:textId="6102E2C5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Per-persona generative knowledge set — (</w:t>
            </w:r>
            <w:r w:rsidR="006F36FE">
              <w:rPr>
                <w:rFonts w:ascii="Arial" w:eastAsia="Arial" w:hAnsi="Arial" w:cs="Arial"/>
                <w:sz w:val="18"/>
                <w:szCs w:val="18"/>
              </w:rPr>
              <w:t>server type</w:t>
            </w:r>
            <w:r>
              <w:rPr>
                <w:rFonts w:ascii="Arial" w:eastAsia="Arial" w:hAnsi="Arial" w:cs="Arial"/>
                <w:sz w:val="18"/>
                <w:szCs w:val="18"/>
              </w:rPr>
              <w:t>, persona) pairs verified by the J-index in C5b</w:t>
            </w:r>
          </w:p>
          <w:p w14:paraId="2C8057BC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2B28D2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Not every persona makes sense on every server role — this set enforces that the disguise must be believable.</w:t>
            </w:r>
          </w:p>
          <w:p w14:paraId="26DD0FEB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Windows_endpoint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GK_{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trap,HR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— plausible;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Linux_server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∉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GK — implausible in a typical enterprise</w:t>
            </w:r>
          </w:p>
        </w:tc>
      </w:tr>
      <w:tr w:rsidR="00941E8A" w14:paraId="019F02E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CF1326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H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1E51C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Planning horizon — total number of deployment slots; T̄ = {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1,…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,H}; 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T̄ indexes each slot</w:t>
            </w:r>
          </w:p>
          <w:p w14:paraId="01330E6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EBBCB6D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planning window the operator commits to — longer horizons allow more sophisticated rotation schedules.</w:t>
            </w:r>
          </w:p>
          <w:p w14:paraId="2577D7D0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H = 4 means a four-month schedule; at H = 12 the solver can enforce more gradual rotations that reduce operational overhead</w:t>
            </w:r>
          </w:p>
        </w:tc>
      </w:tr>
      <w:tr w:rsidR="00941E8A" w14:paraId="12109CA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FC3F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τᵈ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E44C5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Type discovery threshold: consecutive active slots before attacker maps the honeypot type</w:t>
            </w:r>
          </w:p>
          <w:p w14:paraId="66B11953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325643D" w14:textId="658A7B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How long the service </w:t>
            </w:r>
            <w:r w:rsidR="005211FF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behavior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can be observed before the attacker identifies the honeypot type — drives type-rotation urgency.</w:t>
            </w:r>
          </w:p>
          <w:p w14:paraId="3C833EE5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τᵈ = 3 —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has been active in DMZ for 3 consecutive months under any persona, u_{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i,z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1 and it earns zero credit until replaced</w:t>
            </w:r>
          </w:p>
        </w:tc>
      </w:tr>
      <w:tr w:rsidR="00941E8A" w14:paraId="1266BEF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674C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τᵈᵖ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9F1E4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discovery threshold: consecutive slots before attacker maps the identity</w:t>
            </w:r>
          </w:p>
          <w:p w14:paraId="0351B99C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14A39DC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How long the identity can be visible before the attacker maps it — drives persona-rotation urgency, independently of type discovery.</w:t>
            </w:r>
          </w:p>
          <w:p w14:paraId="479AA2DC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τᵈᵖ = 2 —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has been visible in Internal for 2 months, u_{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i,z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t,p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1; rotating to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resets the clock</w:t>
            </w:r>
          </w:p>
        </w:tc>
      </w:tr>
      <w:tr w:rsidR="00941E8A" w14:paraId="187765D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B8086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τᵈ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⁰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2743FD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Threat-adaptive rotation baseline — the τᵈ value when ρπ = 0</w:t>
            </w:r>
          </w:p>
          <w:p w14:paraId="6A682251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F95C5C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rotation speed at baseline threat — when threat rises, τᵈ shrinks below this; when it subsides, τᵈ returns here.</w:t>
            </w:r>
          </w:p>
          <w:p w14:paraId="74591494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τᵈ⁰ = 3; at ρπ = 0.55, τᵈ = 3 × (1 − 0.55) = 1.35 — the attacker must move the honeypot approximately every slot</w:t>
            </w:r>
          </w:p>
        </w:tc>
      </w:tr>
      <w:tr w:rsidR="00941E8A" w14:paraId="5733536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A5DC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Δ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3CFE2D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Type rotation churn limit: max state changes per type per zone across T̄</w:t>
            </w:r>
          </w:p>
          <w:p w14:paraId="08EFDE7D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537289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Operators cannot reconfigure every honeypot every month — this cap makes the schedule humanly followable.</w:t>
            </w:r>
          </w:p>
          <w:p w14:paraId="601D181F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Δ = 2 —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can switch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on↔off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most twice across H = 4 slots, 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on→off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off→on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t=4</w:t>
            </w:r>
          </w:p>
        </w:tc>
      </w:tr>
      <w:tr w:rsidR="00941E8A" w14:paraId="61BE442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4413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Δ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5CF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churn limit: max persona changes per type per zone across T̄</w:t>
            </w:r>
          </w:p>
          <w:p w14:paraId="0E560BC2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60DC268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Persona changes have operational cost too — this cap prevents the solver from rotating identities faster than the team can manage.</w:t>
            </w:r>
          </w:p>
          <w:p w14:paraId="28E7DAB6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Δ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ₚ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= 2 —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can change its persona at most twice across H = 4 slots; prevents rotating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HR→DevOps→Finance→HR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every month</w:t>
            </w:r>
          </w:p>
        </w:tc>
      </w:tr>
      <w:tr w:rsidR="00941E8A" w14:paraId="335EFCC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4A0D7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[0,1]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F3AB5B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prior — LLM-adjusted weight; Σ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1; updated by Algorithm 1 at each STIX/TAXII event</w:t>
            </w:r>
          </w:p>
          <w:p w14:paraId="1901981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D33FED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LLM’s current read on which personas are most likely to attract the attacker — updated from live threat intelligence.</w:t>
            </w:r>
          </w:p>
          <w:p w14:paraId="7EC3AA08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after a financial threat signal: q_{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0.40, q_{HR} = 0.30, q_{DevOps} = 0.20, q_{Linux} = 0.10;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earns 1.6× default credit</w:t>
            </w:r>
          </w:p>
        </w:tc>
      </w:tr>
      <w:tr w:rsidR="00941E8A" w14:paraId="51768AA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1337B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ₐˣ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DBC94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Maximum path probability (threat-adaptive rotation ceiling)</w:t>
            </w:r>
          </w:p>
          <w:p w14:paraId="1B4843B9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E5ACE66" w14:textId="42EEA8D4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The ceiling on path probability used to </w:t>
            </w:r>
            <w:r w:rsidR="009A582A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normalize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the rotation formula — prevents τᵈ from collapsing to zero under extreme threat signals.</w:t>
            </w:r>
          </w:p>
          <w:p w14:paraId="3CACEFC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ρ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ₘ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ₐˣ = 1.0 — if ρπ were allowed to reach 1.0 with τᵈ⁰ = 3, τᵈ would collapse to 0 and the solver would rotate every slot</w:t>
            </w:r>
          </w:p>
        </w:tc>
      </w:tr>
    </w:tbl>
    <w:p w14:paraId="4BB19303" w14:textId="77777777" w:rsidR="00941E8A" w:rsidRDefault="00941E8A" w:rsidP="00941E8A">
      <w:pPr>
        <w:spacing w:after="200"/>
      </w:pPr>
    </w:p>
    <w:p w14:paraId="7661C755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B. Decision Variables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100"/>
        <w:gridCol w:w="5960"/>
      </w:tblGrid>
      <w:tr w:rsidR="00941E8A" w14:paraId="7D3D447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2901A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11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30AA7F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Domain</w:t>
            </w:r>
          </w:p>
        </w:tc>
        <w:tc>
          <w:tcPr>
            <w:tcW w:w="59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09B3A3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 + Philosophy</w:t>
            </w:r>
          </w:p>
        </w:tc>
      </w:tr>
      <w:tr w:rsidR="00941E8A" w14:paraId="4837706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85150" w14:textId="77777777" w:rsidR="00941E8A" w:rsidRDefault="00941E8A" w:rsidP="00B05EF4">
            <w:proofErr w:type="gramStart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b/>
                <w:bCs/>
                <w:color w:val="1B2A4A"/>
                <w:sz w:val="18"/>
                <w:szCs w:val="18"/>
              </w:rPr>
              <w:t>ₚ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D439DC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BC97EC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[PRIMARY] Deploy kᵢ in zone z at slot t wearing persona p</w:t>
            </w:r>
          </w:p>
          <w:p w14:paraId="521CFAE5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CD20BF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lastRenderedPageBreak/>
              <w:t>The four-index primary decision — committing to a type, zone, slot, and identity simultaneously is the only way to earn any credit.</w:t>
            </w:r>
          </w:p>
          <w:p w14:paraId="6120F3D7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DMZ, t=2,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1: deploy an SSH honeypot in the DMZ during month 2, presenting as an HR workstation</w:t>
            </w:r>
          </w:p>
        </w:tc>
      </w:tr>
      <w:tr w:rsidR="00941E8A" w14:paraId="5C17943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DFC51C" w14:textId="77777777" w:rsidR="00941E8A" w:rsidRDefault="00941E8A" w:rsidP="00B05EF4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xᵢ,t</w:t>
            </w:r>
            <w:proofErr w:type="spellEnd"/>
            <w:proofErr w:type="gram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984A9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317CB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[Derived] Type active in slot t. Type-conflict checking C4 only</w:t>
            </w:r>
          </w:p>
          <w:p w14:paraId="3C349CC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96ED2C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collapsed view of x used only to check whether two conflicting types are both active in the same slot.</w:t>
            </w:r>
          </w:p>
          <w:p w14:paraId="3B984839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t=2} = 1 if any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z, t=2, p} = 1 — used only to check C4 conflict with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month 2</w:t>
            </w:r>
          </w:p>
        </w:tc>
      </w:tr>
      <w:tr w:rsidR="00941E8A" w14:paraId="467CCF0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CDB58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773A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3C4F04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[Derived] Type-discovery flag. Set after τᵈ consecutive active slots</w:t>
            </w:r>
          </w:p>
          <w:p w14:paraId="64B030A1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6468B1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Once the attacker has seen the same service long enough, no persona change will fool them — the type itself is burned.</w:t>
            </w:r>
          </w:p>
          <w:p w14:paraId="6B5211AB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active in DMZ for τᵈ = 3 consecutive months,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=4} = 1 — rotating to DevOps persona does NOT reset this flag</w:t>
            </w:r>
          </w:p>
        </w:tc>
      </w:tr>
      <w:tr w:rsidR="00941E8A" w14:paraId="58722B7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FD7DA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88D88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A4AE3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[Derived] Persona-discovery flag. Set after τᵈᵖ consecutive slots with same persona</w:t>
            </w:r>
          </w:p>
          <w:p w14:paraId="1727ADF3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84901B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Once the attacker has mapped this specific identity, it is useless even if the underlying service is still undetected.</w:t>
            </w:r>
          </w:p>
          <w:p w14:paraId="53D2C8E7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active for τᵈᵖ = 2 months,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3,HR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 = 1 — switching to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 resets this flag independently</w:t>
            </w:r>
          </w:p>
        </w:tc>
      </w:tr>
      <w:tr w:rsidR="00941E8A" w14:paraId="055ED28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F992FA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83D23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9E4A0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Detect tⱼ on asset a at slot t. Requires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xᵢ,zone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(a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),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=1 and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uᵢ,zone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(a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),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=0</w:t>
            </w:r>
          </w:p>
          <w:p w14:paraId="538A87A5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4829904" w14:textId="5F131689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The basic detection event — only fires if something real and undiscovered is </w:t>
            </w:r>
            <w:r w:rsidR="00B7263B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deployed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at that asset.</w:t>
            </w:r>
          </w:p>
          <w:p w14:paraId="2134E5C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c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T1021,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db_server_internal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t=2} = 1 only if some x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Internal, t=2, p} = 1 and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trap,Internal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2,p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0</w:t>
            </w:r>
          </w:p>
        </w:tc>
      </w:tr>
      <w:tr w:rsidR="00941E8A" w14:paraId="272D72D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FBF2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58F97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326BD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Cover hop h of path π at slot t</w:t>
            </w:r>
          </w:p>
          <w:p w14:paraId="5B5F3A91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F56C05D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Hop coverage is the currency of path-weight credit — no deployment at this hop means no credit for this path.</w:t>
            </w:r>
          </w:p>
          <w:p w14:paraId="6E1E9B0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p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hop2, t=2} = 1: Internal zone hop of the web-to-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 is covered in month 2, earning ρ × iv × W × q</w:t>
            </w:r>
            <w:r>
              <w:rPr>
                <w:rFonts w:ascii="Segoe UI Symbol" w:eastAsia="Arial" w:hAnsi="Segoe UI Symbol" w:cs="Segoe UI Symbol"/>
                <w:i/>
                <w:iCs/>
                <w:color w:val="666666"/>
                <w:sz w:val="16"/>
                <w:szCs w:val="16"/>
              </w:rPr>
              <w:t>ₚ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L3 credit</w:t>
            </w:r>
          </w:p>
        </w:tc>
      </w:tr>
      <w:tr w:rsidR="00941E8A" w14:paraId="0653003A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9C9215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e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π,t</w:t>
            </w:r>
            <w:proofErr w:type="gramEnd"/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9CE488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7F20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Early interception on π at slot t</w:t>
            </w:r>
          </w:p>
          <w:p w14:paraId="0E0CA800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695B6FC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prevention flag — catching the attacker before the last hop is worth 1000× more than catching them at it.</w:t>
            </w:r>
          </w:p>
          <w:p w14:paraId="089990C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e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_{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 t=2} = 1: an undiscovered honeypot covers a non-final hop of the web-to-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 in month 2, earning the full L4 prevention bonus</w:t>
            </w:r>
          </w:p>
        </w:tc>
      </w:tr>
    </w:tbl>
    <w:p w14:paraId="393C68D1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"/>
        <w:gridCol w:w="8823"/>
      </w:tblGrid>
      <w:tr w:rsidR="00941E8A" w14:paraId="4E4A6DE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2080"/>
              <w:left w:val="single" w:sz="8" w:space="0" w:color="4A2080"/>
              <w:bottom w:val="single" w:sz="8" w:space="0" w:color="4A2080"/>
              <w:right w:val="single" w:sz="8" w:space="0" w:color="4A2080"/>
            </w:tcBorders>
            <w:shd w:val="clear" w:color="auto" w:fill="4A20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D8DF928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4A2080"/>
              <w:left w:val="none" w:sz="0" w:space="0" w:color="FFFFFF"/>
              <w:bottom w:val="single" w:sz="8" w:space="0" w:color="4A2080"/>
              <w:right w:val="single" w:sz="8" w:space="0" w:color="4A2080"/>
            </w:tcBorders>
            <w:shd w:val="clear" w:color="auto" w:fill="EDE3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9C6E91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Persona is modelled as a fourth index of x rather than a separate variable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pᵢ,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P. Both encodings are correct; the index encoding makes persona-conflict C12 a direct pairwise clause class (same structure as C4) and keeps all solver decisions in a single variable family.</w:t>
            </w:r>
          </w:p>
        </w:tc>
      </w:tr>
    </w:tbl>
    <w:p w14:paraId="1866AD08" w14:textId="77777777" w:rsidR="00941E8A" w:rsidRDefault="00941E8A" w:rsidP="00941E8A">
      <w:pPr>
        <w:spacing w:after="200"/>
      </w:pPr>
    </w:p>
    <w:p w14:paraId="3608C048" w14:textId="612017A1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 xml:space="preserve">C. Derived Weights </w:t>
      </w:r>
    </w:p>
    <w:p w14:paraId="08C562BA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topology-adjusted and stealth-adjusted weights from the base formulation are preserved exactly:</w:t>
      </w:r>
    </w:p>
    <w:p w14:paraId="17692183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59105AA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374AF3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ẅ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 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,ₐ ×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/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hᵈ,ₐ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2)</w:t>
            </w:r>
          </w:p>
          <w:p w14:paraId="5F431422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  ẅ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 × (1 + σ</w:t>
            </w:r>
            <w:proofErr w:type="gramStart"/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3)</w:t>
            </w:r>
          </w:p>
          <w:p w14:paraId="2B683D9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PW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  ρπ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×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×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4)</w:t>
            </w:r>
          </w:p>
        </w:tc>
      </w:tr>
    </w:tbl>
    <w:p w14:paraId="63733985" w14:textId="77777777" w:rsidR="00941E8A" w:rsidRDefault="00941E8A" w:rsidP="00941E8A">
      <w:pPr>
        <w:spacing w:after="80"/>
      </w:pPr>
    </w:p>
    <w:p w14:paraId="567296A1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1/hᵈ perimeter-preference term in (2) and the (1+σⱼ) stealth-adjustment in (3) are unchanged. In the persona-extended objective, every credit term is additionally multiplied by the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(LLM-adjusted) and gated by both (1−</w:t>
      </w:r>
      <w:proofErr w:type="gramStart"/>
      <w:r>
        <w:rPr>
          <w:rFonts w:ascii="Arial" w:eastAsia="Arial" w:hAnsi="Arial" w:cs="Arial"/>
        </w:rPr>
        <w:t>uᵢ,z</w:t>
      </w:r>
      <w:proofErr w:type="gramEnd"/>
      <w:r>
        <w:rPr>
          <w:rFonts w:ascii="Arial" w:eastAsia="Arial" w:hAnsi="Arial" w:cs="Arial"/>
        </w:rPr>
        <w:t>,t) and (1−</w:t>
      </w:r>
      <w:proofErr w:type="gramStart"/>
      <w:r>
        <w:rPr>
          <w:rFonts w:ascii="Arial" w:eastAsia="Arial" w:hAnsi="Arial" w:cs="Arial"/>
        </w:rPr>
        <w:t>uᵢ,z</w:t>
      </w:r>
      <w:proofErr w:type="gramEnd"/>
      <w:r>
        <w:rPr>
          <w:rFonts w:ascii="Arial" w:eastAsia="Arial" w:hAnsi="Arial" w:cs="Arial"/>
        </w:rPr>
        <w:t>,t,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>). Credit is zero if either the type or the persona has been discovered.</w:t>
      </w:r>
    </w:p>
    <w:p w14:paraId="05098D3C" w14:textId="77777777" w:rsidR="00941E8A" w:rsidRDefault="00941E8A" w:rsidP="00941E8A">
      <w:pPr>
        <w:spacing w:after="200"/>
      </w:pPr>
    </w:p>
    <w:p w14:paraId="5A7BFC1B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D. Hard Constraints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"/>
        <w:gridCol w:w="8931"/>
      </w:tblGrid>
      <w:tr w:rsidR="00941E8A" w14:paraId="5A440F3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8B0000"/>
              <w:left w:val="single" w:sz="8" w:space="0" w:color="8B0000"/>
              <w:bottom w:val="single" w:sz="8" w:space="0" w:color="8B0000"/>
              <w:right w:val="single" w:sz="8" w:space="0" w:color="8B0000"/>
            </w:tcBorders>
            <w:shd w:val="clear" w:color="auto" w:fill="8B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1837252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KEY</w:t>
            </w:r>
          </w:p>
        </w:tc>
        <w:tc>
          <w:tcPr>
            <w:tcW w:w="9100" w:type="dxa"/>
            <w:tcBorders>
              <w:top w:val="single" w:sz="8" w:space="0" w:color="8B0000"/>
              <w:left w:val="none" w:sz="0" w:space="0" w:color="FFFFFF"/>
              <w:bottom w:val="single" w:sz="8" w:space="0" w:color="8B0000"/>
              <w:right w:val="single" w:sz="8" w:space="0" w:color="8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9DD1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“Philosophy” line (red italic) gives the plain-language policy behind each constraint — what it is for, in one sentence. The Purpose line below it gives the formal technical description.</w:t>
            </w:r>
          </w:p>
        </w:tc>
      </w:tr>
    </w:tbl>
    <w:p w14:paraId="0008F5AC" w14:textId="77777777" w:rsidR="00941E8A" w:rsidRDefault="00941E8A" w:rsidP="00941E8A">
      <w:pPr>
        <w:spacing w:after="120"/>
      </w:pPr>
    </w:p>
    <w:p w14:paraId="72C5738A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Inherited and Revised Constraints (C1–C7)</w:t>
      </w:r>
    </w:p>
    <w:p w14:paraId="1BEE6DD9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All seven hard constraints from the base formulation are preserved. C1, C2, C3, C6, and C7 are revised to be time-indexed and persona-aware; C4 and C5 are unchanged.</w:t>
      </w:r>
    </w:p>
    <w:p w14:paraId="24F8D08F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1"/>
        <w:gridCol w:w="3354"/>
        <w:gridCol w:w="1152"/>
        <w:gridCol w:w="4233"/>
      </w:tblGrid>
      <w:tr w:rsidR="00941E8A" w14:paraId="3E686BD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65D6A9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E913FE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Clause</w:t>
            </w:r>
          </w:p>
        </w:tc>
        <w:tc>
          <w:tcPr>
            <w:tcW w:w="9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0E83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Change</w:t>
            </w:r>
          </w:p>
        </w:tc>
        <w:tc>
          <w:tcPr>
            <w:tcW w:w="508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C86F73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Philosophy → Purpose</w:t>
            </w:r>
          </w:p>
        </w:tc>
      </w:tr>
      <w:tr w:rsidR="00941E8A" w14:paraId="5E82791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FDE18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1203B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</w:t>
            </w:r>
            <w:r>
              <w:rPr>
                <w:rFonts w:ascii="Tahoma" w:eastAsia="Courier New" w:hAnsi="Tahoma" w:cs="Tahoma"/>
                <w:sz w:val="15"/>
                <w:szCs w:val="15"/>
              </w:rPr>
              <w:t>ⱼ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⋁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ᵢ,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xᵢ,zone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(a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),t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·(1−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uᵢ,zone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(a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),t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))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FE2F68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D768E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36A144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You only get credit for a detection if a real, undiscovered honeypot is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actually there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— no phantom credits.</w:t>
            </w:r>
          </w:p>
          <w:p w14:paraId="0797E652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if x_{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2,HR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}=0, then c_{T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1021,asset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,t=2} cannot be 1 — the solver cannot claim detection credit without a real deployment supporting it</w:t>
            </w:r>
          </w:p>
          <w:p w14:paraId="696B900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Detection requires a zone-pinned deployment undiscovered in both type and persona at slot t</w:t>
            </w:r>
          </w:p>
        </w:tc>
      </w:tr>
      <w:tr w:rsidR="00941E8A" w14:paraId="7A773D3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C924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C2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420E8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Σᵢ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Σz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costᵢ,z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B,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DF34D5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A8CF8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27FEEBC6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Total spending across all zones and personas cannot exceed the global budget in any single slot.</w:t>
            </w:r>
          </w:p>
          <w:p w14:paraId="79A7D122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at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XLarge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: Σ 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costᵢ,z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·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xᵢ,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t,p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≤ 62,500 per slot — the solver uses only ≈0.1% of B, showing that conflicts and zone limits, not the global ceiling, are the binding constraints</w:t>
            </w:r>
          </w:p>
          <w:p w14:paraId="360F0D1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Global budget enforced per slot across all types, zones, and personas</w:t>
            </w:r>
          </w:p>
        </w:tc>
      </w:tr>
      <w:tr w:rsidR="00941E8A" w14:paraId="2A12070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738653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C3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4EBDB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Σᵢ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costᵢ,z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Bz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z,t</w:t>
            </w:r>
            <w:proofErr w:type="spellEnd"/>
            <w:proofErr w:type="gramEnd"/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08F1E6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4C704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1C3C2B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Each zone has its own spending cap — a saturated DMZ cannot borrow budget from OT.</w:t>
            </w:r>
          </w:p>
          <w:p w14:paraId="0E11AD4B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B_{OT} = 2,000 — even if the global budget has headroom, the solver cannot add a second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(cost 2.0) to OT because B_{OT} is already consumed</w:t>
            </w:r>
          </w:p>
          <w:p w14:paraId="5731BC4F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Per-zone budget enforced per slot;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costᵢ,z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replaces scalar costᵢ of the base formulation</w:t>
            </w:r>
          </w:p>
        </w:tc>
      </w:tr>
      <w:tr w:rsidR="00941E8A" w14:paraId="6536B2E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79B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C4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D9FEC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¬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kᵢ,k</w:t>
            </w:r>
            <w:proofErr w:type="spellEnd"/>
            <w:proofErr w:type="gramEnd"/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)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C,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CD6A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4A4A"/>
                <w:sz w:val="16"/>
                <w:szCs w:val="16"/>
              </w:rPr>
              <w:t>Unchanged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D4C906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D30AFAA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Some honeypot types interfere with each other operationally — they cannot run side by side in the same slot.</w:t>
            </w:r>
          </w:p>
          <w:p w14:paraId="5FCFE758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lastRenderedPageBreak/>
              <w:t>e.g.,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 — both traps capture T1046 scanning and share the monitoring pipeline; x_{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generic,t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 forces x_{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dns,t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0</w:t>
            </w:r>
          </w:p>
          <w:p w14:paraId="45EB0BF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No pairwise conflicts: conflicting types cannot be co-deployed in the same slot</w:t>
            </w:r>
          </w:p>
        </w:tc>
      </w:tr>
      <w:tr w:rsidR="00941E8A" w14:paraId="0952417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A669D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lastRenderedPageBreak/>
              <w:t>C5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F8A4C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0 if (zone(z), zone(z′))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I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₂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2969CA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4A4A"/>
                <w:sz w:val="16"/>
                <w:szCs w:val="16"/>
              </w:rPr>
              <w:t>Unchanged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CC3E99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88A7A15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physically isolated zone cannot host a honeypot that requires network connectivity to the outside — the wire simply isn’t there.</w:t>
            </w:r>
          </w:p>
          <w:p w14:paraId="437A2CE7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requires OPC-UA connectivity; (OT, Cloud)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₂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— x_{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trap,Cloud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t,p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 = 0 for all t, p regardless of budget or value</w:t>
            </w:r>
          </w:p>
          <w:p w14:paraId="4119796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Air-gap isolation: types requiring cross-air-gap connectivity are forbidden in affected zones</w:t>
            </w:r>
          </w:p>
        </w:tc>
      </w:tr>
      <w:tr w:rsidR="00941E8A" w14:paraId="0414BA8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A5AFFF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C5b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8D98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servertype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(a), persona(p))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GKᵢ,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0DF6C0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A4F00"/>
                <w:sz w:val="16"/>
                <w:szCs w:val="16"/>
              </w:rPr>
              <w:t xml:space="preserve">NEW 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C03196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03B41DB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A honeypot must be believable in its disguise — the persona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has to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match the server role it is pretending to run.</w:t>
            </w:r>
          </w:p>
          <w:p w14:paraId="7C5A137F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wearing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persona on a Linux server fails C5b —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Linux_server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∉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GK_{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trap,Finance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}; Finance DB roles run on Windows SQL Server, not bare Linux</w:t>
            </w:r>
          </w:p>
          <w:p w14:paraId="26AADE09" w14:textId="5B80D02A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Four-condition J-index: mimicry plausibility now checks </w:t>
            </w:r>
            <w:r w:rsidR="00532E3E">
              <w:rPr>
                <w:rFonts w:ascii="Arial" w:eastAsia="Arial" w:hAnsi="Arial" w:cs="Arial"/>
                <w:sz w:val="18"/>
                <w:szCs w:val="18"/>
              </w:rPr>
              <w:t>server type</w:t>
            </w:r>
            <w:r>
              <w:rPr>
                <w:rFonts w:ascii="Arial" w:eastAsia="Arial" w:hAnsi="Arial" w:cs="Arial"/>
                <w:sz w:val="18"/>
                <w:szCs w:val="18"/>
              </w:rPr>
              <w:t>, zone, technique, AND persona simultaneously</w:t>
            </w:r>
          </w:p>
        </w:tc>
      </w:tr>
      <w:tr w:rsidR="00941E8A" w14:paraId="2104B18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450D9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C6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27EC78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¬p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⋁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c</w:t>
            </w:r>
            <w:r>
              <w:rPr>
                <w:rFonts w:ascii="Tahoma" w:eastAsia="Courier New" w:hAnsi="Tahoma" w:cs="Tahoma"/>
                <w:sz w:val="15"/>
                <w:szCs w:val="15"/>
              </w:rPr>
              <w:t>ⱼ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A7866B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DC9402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E26E219" w14:textId="6725506D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You cannot claim an attack-path hop is covered unless a detection </w:t>
            </w:r>
            <w:r w:rsidR="00F66EA5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fires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there, in the right zone, at the right slot.</w:t>
            </w:r>
          </w:p>
          <w:p w14:paraId="74BCBCF5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p_{web→db,hop2,t=2}=1 requires some c_{T1021,internal_asset,t=2}=1, which requires x_{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ssh_trap,Internal,t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=2,p}=1 and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ssh_trap,Internal,t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=2,p}=0 — all three must hold</w:t>
            </w:r>
          </w:p>
          <w:p w14:paraId="07AA0815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Path hop coverage requires zone-pinned, time-indexed, persona-verified detection at slot t</w:t>
            </w:r>
          </w:p>
        </w:tc>
      </w:tr>
      <w:tr w:rsidR="00941E8A" w14:paraId="542B98A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1B1561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C7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1010D1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e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⇒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∃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h&lt;|π|: p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1EEF3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18D5FD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4D63289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Early interception means catching the attacker before the final hop — a catch at the last step is forensics, not prevention.</w:t>
            </w:r>
          </w:p>
          <w:p w14:paraId="185D93A1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e_{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db,t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 requires p_{web→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db,hop1,t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2}=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1 (DMZ hop covered) — covering only hop 2 (Internal) does not qualify as early interception on this path</w:t>
            </w:r>
          </w:p>
          <w:p w14:paraId="58F5438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Early interception per slot: non-final hop must be covered at the active slot</w:t>
            </w:r>
          </w:p>
        </w:tc>
      </w:tr>
    </w:tbl>
    <w:p w14:paraId="278C5B58" w14:textId="77777777" w:rsidR="00941E8A" w:rsidRDefault="00941E8A" w:rsidP="00941E8A">
      <w:pPr>
        <w:spacing w:after="140"/>
      </w:pPr>
    </w:p>
    <w:p w14:paraId="4E99118A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New Persona Constraints (C8–C13)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1"/>
        <w:gridCol w:w="2839"/>
        <w:gridCol w:w="5910"/>
      </w:tblGrid>
      <w:tr w:rsidR="00941E8A" w14:paraId="4ABB3DE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42BB6A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0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1CBB01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Clause</w:t>
            </w:r>
          </w:p>
        </w:tc>
        <w:tc>
          <w:tcPr>
            <w:tcW w:w="604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F0BF9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Philosophy → Purpose</w:t>
            </w:r>
          </w:p>
        </w:tc>
      </w:tr>
      <w:tr w:rsidR="00941E8A" w14:paraId="342C16B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4296B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C8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CD57A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Σt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|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−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,t−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1,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|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Δ,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i,z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,p</w:t>
            </w:r>
            <w:proofErr w:type="spellEnd"/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691D9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7F05F44A" w14:textId="674B9862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Rotating constantly is operationally unsustainable — we cap total changes so operators can </w:t>
            </w:r>
            <w:r w:rsidR="005A1C21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follow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the schedule.</w:t>
            </w:r>
          </w:p>
          <w:p w14:paraId="2279BF82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Δ=2: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wearing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can switch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on↔off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most twice across H=4 slots; a schedule of 1,1,0,1 uses two changes (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on→off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off→on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t=4)</w:t>
            </w:r>
          </w:p>
          <w:p w14:paraId="33B4A509" w14:textId="5C7418CF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Type-rotation churn limit per </w:t>
            </w:r>
            <w:r w:rsidR="005A1C21">
              <w:rPr>
                <w:rFonts w:ascii="Arial" w:eastAsia="Arial" w:hAnsi="Arial" w:cs="Arial"/>
                <w:sz w:val="18"/>
                <w:szCs w:val="18"/>
              </w:rPr>
              <w:t>persona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bounds total state changes per (type, zone, persona) triple across the planning horizon T̄ to prevent operational </w:t>
            </w:r>
            <w:bookmarkStart w:id="1" w:name="OLE_LINK14"/>
            <w:r>
              <w:rPr>
                <w:rFonts w:ascii="Arial" w:eastAsia="Arial" w:hAnsi="Arial" w:cs="Arial"/>
                <w:sz w:val="18"/>
                <w:szCs w:val="18"/>
              </w:rPr>
              <w:t>thrashing</w:t>
            </w:r>
            <w:bookmarkEnd w:id="1"/>
          </w:p>
        </w:tc>
      </w:tr>
      <w:tr w:rsidR="00941E8A" w14:paraId="4EBDDE7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F8EFF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lastRenderedPageBreak/>
              <w:t>C9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CD886E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if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′,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for τᵈ consecutive slots t′ (any p)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F7BBDB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9EE7683" w14:textId="1DD79942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A patient attacker eventually </w:t>
            </w:r>
            <w:r w:rsidR="00197E2C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recognizes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the honeypot as a honeypot regardless of what identity it wears — the underlying service </w:t>
            </w:r>
            <w:r w:rsidR="00197E2C"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behavior</w:t>
            </w: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 xml:space="preserve"> gives it away.</w:t>
            </w:r>
          </w:p>
          <w:p w14:paraId="1C452AAD" w14:textId="71AA0D11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active in DMZ for τᵈ=3 consecutive months (t=1,2,3) under any persona,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trap,DMZ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4}=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1; rotating to a new persona at t=4 does not prevent this — the </w:t>
            </w:r>
            <w:r w:rsidR="00C54480"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type of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signature is already mapped</w:t>
            </w:r>
          </w:p>
          <w:p w14:paraId="2482F35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Type-discovery: once the same honeypot type has been active in zone z for τᵈ consecutive slots under any persona, the type is flagged discovered — credit zeroed regardless of persona rotation</w:t>
            </w:r>
          </w:p>
        </w:tc>
      </w:tr>
      <w:tr w:rsidR="00941E8A" w14:paraId="298BE6C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0C6C3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C10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A09D40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Σt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p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h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★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≥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ρπ·H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⌉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π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D7239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62D3C39B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patient attacker can simply wait for the gap month when nothing is watching — we close every gap on high-probability paths.</w:t>
            </w:r>
          </w:p>
          <w:p w14:paraId="7103F569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ρ_{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}=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0.30, H=4: path must be covered in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⌈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0.30×4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⌉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=2 slots; a schedule covering only t=1 fails C10 — an attacker waits for t=2,3,4 and attacks </w:t>
            </w:r>
            <w:bookmarkStart w:id="2" w:name="OLE_LINK15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unopposed</w:t>
            </w:r>
            <w:bookmarkEnd w:id="2"/>
          </w:p>
          <w:p w14:paraId="3FEAB0C2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Path persistence: the critical hop h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★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of each attack path π must be covered in at least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>ρπ·H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slots. Eliminates gap-slot windows a patient attacker could wait for and exploit</w:t>
            </w:r>
          </w:p>
        </w:tc>
      </w:tr>
      <w:tr w:rsidR="00941E8A" w14:paraId="2365F7D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224EFD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3D3E29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τᵈ(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i,z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) = τᵈ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⁰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(1 − ρπ(t) / ρ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ₘ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ₐˣ)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86ADA6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BC06B6F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When signs of a threat are rising, we rotate faster — the higher the attack probability, the shorter the window before the honeypot must move.</w:t>
            </w:r>
          </w:p>
          <w:p w14:paraId="5FE648A8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ρπ rises 0.30→0.55 at t=2, τᵈ⁰=3: τᵈ tightens from 2.10 to 1.35 — the solver must rotate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Cloud every slot for the remaining horizon rather than every two slots</w:t>
            </w:r>
          </w:p>
          <w:p w14:paraId="207E2BE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Threat-adaptive type-rotation: STIX/TAXII updates to ρπ automatically tighten the rotation threshold τᵈ. Rising attack probability forces faster rotation; subsiding threat allows slower rotation to reduce operational cost</w:t>
            </w:r>
          </w:p>
        </w:tc>
      </w:tr>
      <w:tr w:rsidR="00941E8A" w14:paraId="52F57EC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E27157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C12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2D5D9" w14:textId="77777777" w:rsidR="00941E8A" w:rsidRDefault="00941E8A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¬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i≠l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z,t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,p</w:t>
            </w:r>
            <w:proofErr w:type="spellEnd"/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2A500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730A932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Two honeypots wearing the same identity in the same place at the same time is a contradiction — an attacker who notices both knows at least one is fake.</w:t>
            </w:r>
          </w:p>
          <w:p w14:paraId="30D7C5D9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if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(DMZ, t=2) wears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, then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(DMZ, t=2) cannot also wear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; an attacker seeing two “HR workstations” in the same zone immediately knows at least one is fake</w:t>
            </w:r>
          </w:p>
          <w:p w14:paraId="60CDD1C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Persona-conflict: two distinct honeypot types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i≠l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cannot simultaneously wear the same persona p in zone z at slot t. Same fake hostname, AD account, or employee identity cannot belong to two honeypots — the analogue of C4 for the persona dimension</w:t>
            </w:r>
          </w:p>
        </w:tc>
      </w:tr>
      <w:tr w:rsidR="00941E8A" w14:paraId="3FC9764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CAC8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44490F" w14:textId="77777777" w:rsidR="00941E8A" w:rsidRDefault="00941E8A" w:rsidP="00B05EF4"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uᵢ,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if 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′,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for τᵈᵖ consecutive slots; rotate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</w:rPr>
              <w:t>to p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</w:rPr>
              <w:t>′ ≠ p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381E5" w14:textId="77777777" w:rsidR="00941E8A" w:rsidRDefault="00941E8A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738ADF9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The attacker fingerprints the identity, not just the service — so we change identity before they finish mapping it, forcing them to restart.</w:t>
            </w:r>
          </w:p>
          <w:p w14:paraId="31AFB26A" w14:textId="77777777" w:rsidR="00941E8A" w:rsidRDefault="00941E8A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wears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Internal for τᵈᵖ=2 months (t=1, t=2) </w:t>
            </w:r>
            <w:r>
              <w:rPr>
                <w:rFonts w:ascii="Cambria Math" w:eastAsia="Arial" w:hAnsi="Cambria Math" w:cs="Cambria Math"/>
                <w:i/>
                <w:iCs/>
                <w:color w:val="666666"/>
                <w:sz w:val="16"/>
                <w:szCs w:val="16"/>
              </w:rPr>
              <w:t>⇒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u_{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trap,Internal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,t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=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3,HR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}=1; rotating to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t=3 resets u to 0 and restores full credit</w:t>
            </w:r>
          </w:p>
          <w:p w14:paraId="3C5C6633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Persona-rotation: passive discovery tracks the identity, not only the type. Once persona p has been active for τᵈᵖ consecutive slots,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uᵢ,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 and credit is zeroed. Rotating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 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′ (same type, same zone, different identity) forces the attacker to restart fingerprinting</w:t>
            </w:r>
          </w:p>
        </w:tc>
      </w:tr>
    </w:tbl>
    <w:p w14:paraId="2ECAC9F9" w14:textId="77777777" w:rsidR="00941E8A" w:rsidRDefault="00941E8A" w:rsidP="00941E8A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8765"/>
      </w:tblGrid>
      <w:tr w:rsidR="00941E8A" w14:paraId="69210E5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B322E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CHAIN</w:t>
            </w:r>
          </w:p>
        </w:tc>
        <w:tc>
          <w:tcPr>
            <w:tcW w:w="9100" w:type="dxa"/>
            <w:tcBorders>
              <w:top w:val="single" w:sz="8" w:space="0" w:color="1B2A4A"/>
              <w:left w:val="none" w:sz="0" w:space="0" w:color="FFFFFF"/>
              <w:bottom w:val="single" w:sz="8" w:space="0" w:color="1B2A4A"/>
              <w:right w:val="single" w:sz="8" w:space="0" w:color="1B2A4A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4FFD9E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Enforcement backbone (extended from base paper Section IV-F):</w:t>
            </w:r>
          </w:p>
          <w:p w14:paraId="32C18B96" w14:textId="77777777" w:rsidR="00941E8A" w:rsidRDefault="00941E8A" w:rsidP="00B05EF4">
            <w:pPr>
              <w:spacing w:before="10" w:after="30"/>
            </w:pP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xᵢ,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 xml:space="preserve">1 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 C5b verifies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servertype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zone, technique, persona)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GKᵢ,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</w:p>
          <w:p w14:paraId="4614D6A1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cⱼ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a,t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C1: zone-pinned,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u_type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=0,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u_persona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=0]</w:t>
            </w:r>
          </w:p>
          <w:p w14:paraId="287AAFD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pπ,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1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C6: C10 guarantees ≥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>ρπ·H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covered slots]</w:t>
            </w:r>
          </w:p>
          <w:p w14:paraId="05B96ECE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eπ,t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= 1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 xml:space="preserve"> 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C7: non-final hop covered]</w:t>
            </w:r>
          </w:p>
          <w:p w14:paraId="35DC8D2F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w</w:t>
            </w:r>
            <w:proofErr w:type="gramEnd"/>
            <w:r>
              <w:rPr>
                <w:rFonts w:ascii="Cambria Math" w:eastAsia="Arial" w:hAnsi="Cambria Math" w:cs="Cambria Math"/>
                <w:sz w:val="18"/>
                <w:szCs w:val="18"/>
              </w:rPr>
              <w:t>₄</w:t>
            </w:r>
            <w:r>
              <w:rPr>
                <w:rFonts w:ascii="Arial" w:eastAsia="Arial" w:hAnsi="Arial" w:cs="Arial"/>
                <w:sz w:val="18"/>
                <w:szCs w:val="18"/>
              </w:rPr>
              <w:t>·q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·PW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earned  [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zone + time + persona + type-discovery + persona-discovery]</w:t>
            </w:r>
          </w:p>
        </w:tc>
      </w:tr>
    </w:tbl>
    <w:p w14:paraId="342F8695" w14:textId="77777777" w:rsidR="00941E8A" w:rsidRDefault="00941E8A" w:rsidP="00941E8A">
      <w:pPr>
        <w:spacing w:after="200"/>
      </w:pPr>
    </w:p>
    <w:p w14:paraId="1E4AC258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C10 and C11 — Worked Examples</w:t>
      </w:r>
    </w:p>
    <w:p w14:paraId="350E76FF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C10 — No Gap Slots on Dangerous Paths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4B4B26F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2E5FA3"/>
              <w:left w:val="single" w:sz="8" w:space="0" w:color="2E5FA3"/>
              <w:bottom w:val="single" w:sz="8" w:space="0" w:color="2E5FA3"/>
              <w:right w:val="single" w:sz="8" w:space="0" w:color="2E5FA3"/>
            </w:tcBorders>
            <w:shd w:val="clear" w:color="auto" w:fill="2E5FA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6F7E3FD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C10</w:t>
            </w:r>
          </w:p>
        </w:tc>
        <w:tc>
          <w:tcPr>
            <w:tcW w:w="9100" w:type="dxa"/>
            <w:tcBorders>
              <w:top w:val="single" w:sz="8" w:space="0" w:color="2E5FA3"/>
              <w:left w:val="none" w:sz="0" w:space="0" w:color="FFFFFF"/>
              <w:bottom w:val="single" w:sz="8" w:space="0" w:color="2E5FA3"/>
              <w:right w:val="single" w:sz="8" w:space="0" w:color="2E5FA3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F2221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A patient attacker can simply wait for the gap month when nothing is watching — we close every gap on high-probability paths.</w:t>
            </w:r>
          </w:p>
          <w:p w14:paraId="5A12F3F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Path π with ρπ = 0.30 across H = 4 slots must be covered in at least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0.30 × 4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2 slots.</w:t>
            </w:r>
          </w:p>
          <w:p w14:paraId="242657AC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attacker cannot wait for an unmonitored window — high-probability paths are always covered.</w:t>
            </w:r>
          </w:p>
          <w:p w14:paraId="6DFE2E82" w14:textId="6035356F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Setting H = 1 (original formulation) makes C10 trivially satisfied and recovers base-paper </w:t>
            </w:r>
            <w:r w:rsidR="00F76CDF">
              <w:rPr>
                <w:rFonts w:ascii="Arial" w:eastAsia="Arial" w:hAnsi="Arial" w:cs="Arial"/>
                <w:sz w:val="18"/>
                <w:szCs w:val="18"/>
              </w:rPr>
              <w:t>behavior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</w:tbl>
    <w:p w14:paraId="1D21ACD1" w14:textId="77777777" w:rsidR="00941E8A" w:rsidRDefault="00941E8A" w:rsidP="00941E8A">
      <w:pPr>
        <w:spacing w:after="100"/>
      </w:pPr>
    </w:p>
    <w:p w14:paraId="2FEF896C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C11 — Rotate Faster When Threat Rises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46DE2AE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7FC1"/>
              <w:left w:val="single" w:sz="8" w:space="0" w:color="4A7FC1"/>
              <w:bottom w:val="single" w:sz="8" w:space="0" w:color="4A7FC1"/>
              <w:right w:val="single" w:sz="8" w:space="0" w:color="4A7FC1"/>
            </w:tcBorders>
            <w:shd w:val="clear" w:color="auto" w:fill="4A7FC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377B041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C11</w:t>
            </w:r>
          </w:p>
        </w:tc>
        <w:tc>
          <w:tcPr>
            <w:tcW w:w="9100" w:type="dxa"/>
            <w:tcBorders>
              <w:top w:val="single" w:sz="8" w:space="0" w:color="4A7FC1"/>
              <w:left w:val="none" w:sz="0" w:space="0" w:color="FFFFFF"/>
              <w:bottom w:val="single" w:sz="8" w:space="0" w:color="4A7FC1"/>
              <w:right w:val="single" w:sz="8" w:space="0" w:color="4A7FC1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B1740B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When signs of a threat are rising, we rotate faster — the higher the attack probability, the shorter the window before the honeypot must move.</w:t>
            </w:r>
          </w:p>
          <w:p w14:paraId="3FBDC04F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STIX/TAXII update at slot t=2: ρπ rises 0.30 → 0.55, ρ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ₘ</w:t>
            </w:r>
            <w:r>
              <w:rPr>
                <w:rFonts w:ascii="Arial" w:eastAsia="Arial" w:hAnsi="Arial" w:cs="Arial"/>
                <w:sz w:val="18"/>
                <w:szCs w:val="18"/>
              </w:rPr>
              <w:t>ₐˣ = 1.0, τᵈ⁰ = 3.</w:t>
            </w:r>
          </w:p>
          <w:p w14:paraId="6D87695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Before update: τᵈ = 3 × (1 − 0.30/1.0) = 2.10 → rotate every 2 slots.</w:t>
            </w:r>
          </w:p>
          <w:p w14:paraId="7EE13C37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After update:  τᵈ = 3 × (1 − 0.55/1.0) = 1.35 → rotate every slot.</w:t>
            </w:r>
          </w:p>
          <w:p w14:paraId="21D015B9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Algorithm 1 warm-starts RC2 from the current deployment and re-certifies in &lt;5 s.</w:t>
            </w:r>
          </w:p>
        </w:tc>
      </w:tr>
    </w:tbl>
    <w:p w14:paraId="5420D1CF" w14:textId="77777777" w:rsidR="00941E8A" w:rsidRDefault="00941E8A" w:rsidP="00941E8A">
      <w:pPr>
        <w:spacing w:after="100"/>
      </w:pPr>
    </w:p>
    <w:p w14:paraId="0A1DCFA3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C12 — Persona-Conflict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6B9A1CA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8B0000"/>
              <w:left w:val="single" w:sz="8" w:space="0" w:color="8B0000"/>
              <w:bottom w:val="single" w:sz="8" w:space="0" w:color="8B0000"/>
              <w:right w:val="single" w:sz="8" w:space="0" w:color="8B0000"/>
            </w:tcBorders>
            <w:shd w:val="clear" w:color="auto" w:fill="8B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B36719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C12</w:t>
            </w:r>
          </w:p>
        </w:tc>
        <w:tc>
          <w:tcPr>
            <w:tcW w:w="9100" w:type="dxa"/>
            <w:tcBorders>
              <w:top w:val="single" w:sz="8" w:space="0" w:color="8B0000"/>
              <w:left w:val="none" w:sz="0" w:space="0" w:color="FFFFFF"/>
              <w:bottom w:val="single" w:sz="8" w:space="0" w:color="8B0000"/>
              <w:right w:val="single" w:sz="8" w:space="0" w:color="8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86FD7A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Two honeypots wearing the same identity in the same place at the same time is a contradiction — an attacker who notices both knows at least one is fake.</w:t>
            </w:r>
          </w:p>
          <w:p w14:paraId="12B71188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If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ssh_trap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(DMZ, t=2) wears persona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then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db_trap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(DMZ, t=2) cannot also wear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14284A94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An attacker who sees two “HR workstations” in the same zone at the same slot knows at least one is fake — deception collapses.</w:t>
            </w:r>
          </w:p>
          <w:p w14:paraId="68C1BDC5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C12 is the persona analogue of C4 (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no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pairwise type conflicts) and enforces the same structural guarantee.</w:t>
            </w:r>
          </w:p>
        </w:tc>
      </w:tr>
    </w:tbl>
    <w:p w14:paraId="12496C8A" w14:textId="77777777" w:rsidR="00941E8A" w:rsidRDefault="00941E8A" w:rsidP="00941E8A">
      <w:pPr>
        <w:spacing w:after="100"/>
      </w:pPr>
    </w:p>
    <w:p w14:paraId="25D59D03" w14:textId="77777777" w:rsidR="00941E8A" w:rsidRDefault="00941E8A" w:rsidP="00941E8A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C13 — Persona-Rotation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"/>
        <w:gridCol w:w="8964"/>
      </w:tblGrid>
      <w:tr w:rsidR="00941E8A" w14:paraId="47242B3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2080"/>
              <w:left w:val="single" w:sz="8" w:space="0" w:color="4A2080"/>
              <w:bottom w:val="single" w:sz="8" w:space="0" w:color="4A2080"/>
              <w:right w:val="single" w:sz="8" w:space="0" w:color="4A2080"/>
            </w:tcBorders>
            <w:shd w:val="clear" w:color="auto" w:fill="4A20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EF53C62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C13</w:t>
            </w:r>
          </w:p>
        </w:tc>
        <w:tc>
          <w:tcPr>
            <w:tcW w:w="9100" w:type="dxa"/>
            <w:tcBorders>
              <w:top w:val="single" w:sz="8" w:space="0" w:color="4A2080"/>
              <w:left w:val="none" w:sz="0" w:space="0" w:color="FFFFFF"/>
              <w:bottom w:val="single" w:sz="8" w:space="0" w:color="4A2080"/>
              <w:right w:val="single" w:sz="8" w:space="0" w:color="4A2080"/>
            </w:tcBorders>
            <w:shd w:val="clear" w:color="auto" w:fill="EDE3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1A293B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The attacker fingerprints the identity, not just the service — so we change identity before they finish mapping it, forcing them to restart.</w:t>
            </w:r>
          </w:p>
          <w:p w14:paraId="13ACAE07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If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ssh_trap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wears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for τᵈᵖ = 2 consecutive slots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uᵢ,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1, credit = 0.</w:t>
            </w:r>
          </w:p>
          <w:p w14:paraId="629D041A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Cheap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defence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: rotate to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DevOps_server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at t+1. Same type, same zone, different identity.</w:t>
            </w:r>
          </w:p>
          <w:p w14:paraId="3CB3572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Attacker must restart fingerprinting. C13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formalises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the SANDMAN/OHRA persona-rotation pattern as a hard clause.</w:t>
            </w:r>
          </w:p>
        </w:tc>
      </w:tr>
    </w:tbl>
    <w:p w14:paraId="519BD7D1" w14:textId="77777777" w:rsidR="00941E8A" w:rsidRDefault="00941E8A" w:rsidP="00941E8A">
      <w:pPr>
        <w:spacing w:after="200"/>
      </w:pPr>
    </w:p>
    <w:p w14:paraId="62B35526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E. Soft Clauses (Persona-Extended)</w:t>
      </w:r>
    </w:p>
    <w:p w14:paraId="14D6860C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six soft-clause families from the base paper (L4, L3-fwd, L3-bwd, L2-tech, L2-fam, L1) are preserved with geometric weights w</w:t>
      </w:r>
      <w:r>
        <w:rPr>
          <w:rFonts w:ascii="Cambria Math" w:eastAsia="Arial" w:hAnsi="Cambria Math" w:cs="Cambria Math"/>
        </w:rPr>
        <w:t>₄</w:t>
      </w:r>
      <w:r>
        <w:rPr>
          <w:rFonts w:ascii="Arial" w:eastAsia="Arial" w:hAnsi="Arial" w:cs="Arial"/>
        </w:rPr>
        <w:t>=1000w</w:t>
      </w:r>
      <w:r>
        <w:rPr>
          <w:rFonts w:ascii="Cambria Math" w:eastAsia="Arial" w:hAnsi="Cambria Math" w:cs="Cambria Math"/>
        </w:rPr>
        <w:t>₃</w:t>
      </w:r>
      <w:r>
        <w:rPr>
          <w:rFonts w:ascii="Arial" w:eastAsia="Arial" w:hAnsi="Arial" w:cs="Arial"/>
        </w:rPr>
        <w:t>, w</w:t>
      </w:r>
      <w:r>
        <w:rPr>
          <w:rFonts w:ascii="Cambria Math" w:eastAsia="Arial" w:hAnsi="Cambria Math" w:cs="Cambria Math"/>
        </w:rPr>
        <w:t>₃</w:t>
      </w:r>
      <w:r>
        <w:rPr>
          <w:rFonts w:ascii="Arial" w:eastAsia="Arial" w:hAnsi="Arial" w:cs="Arial"/>
        </w:rPr>
        <w:t>=100w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, w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=10w</w:t>
      </w:r>
      <w:r>
        <w:rPr>
          <w:rFonts w:ascii="Cambria Math" w:eastAsia="Arial" w:hAnsi="Cambria Math" w:cs="Cambria Math"/>
        </w:rPr>
        <w:t>₁</w:t>
      </w:r>
      <w:r>
        <w:rPr>
          <w:rFonts w:ascii="Arial" w:eastAsia="Arial" w:hAnsi="Arial" w:cs="Arial"/>
        </w:rPr>
        <w:t>. Every credit term is extended by the LLM-adjusted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and gated by dual discovery guards (1−u_</w:t>
      </w:r>
      <w:proofErr w:type="gramStart"/>
      <w:r>
        <w:rPr>
          <w:rFonts w:ascii="Arial" w:eastAsia="Arial" w:hAnsi="Arial" w:cs="Arial"/>
        </w:rPr>
        <w:t>type)·</w:t>
      </w:r>
      <w:proofErr w:type="gramEnd"/>
      <w:r>
        <w:rPr>
          <w:rFonts w:ascii="Arial" w:eastAsia="Arial" w:hAnsi="Arial" w:cs="Arial"/>
        </w:rPr>
        <w:t>(1−u_persona). The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is updated by Algorithm 1 alongside soft-clause weights wⱼ at each STIX/TAXII event.</w:t>
      </w:r>
    </w:p>
    <w:p w14:paraId="04E13BC7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26765A0E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FBEE45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>L4:    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max_{h&lt;|π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|}(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)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1] · (1−u_type) · (1−u_persona) · e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6)</w:t>
            </w:r>
          </w:p>
          <w:p w14:paraId="694B778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e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early interception per slot)</w:t>
            </w:r>
          </w:p>
          <w:p w14:paraId="0F36967F" w14:textId="77777777" w:rsidR="00941E8A" w:rsidRDefault="00941E8A" w:rsidP="00B05EF4"/>
          <w:p w14:paraId="3C384F0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L3-fwd: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1] · (1−u_type) · (1−u_persona) ·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7)</w:t>
            </w:r>
          </w:p>
          <w:p w14:paraId="573D28B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 for all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(forward path coverage per slot)</w:t>
            </w:r>
          </w:p>
          <w:p w14:paraId="604FFEDF" w14:textId="77777777" w:rsidR="00941E8A" w:rsidRDefault="00941E8A" w:rsidP="00B05EF4"/>
          <w:p w14:paraId="77F19DA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L3-bwd:  0.7w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iv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1] · (1−u_type) · (1−u_persona) ·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8)</w:t>
            </w:r>
          </w:p>
          <w:p w14:paraId="0B3A1E6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π,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 (reverse; 0.7 forensic discount preserved)</w:t>
            </w:r>
          </w:p>
          <w:p w14:paraId="4FAD56AB" w14:textId="77777777" w:rsidR="00941E8A" w:rsidRDefault="00941E8A" w:rsidP="00B05EF4"/>
          <w:p w14:paraId="47E2C49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L2-tech: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covered in zone(a) at t with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u_persona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=0] 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9)</w:t>
            </w:r>
          </w:p>
          <w:p w14:paraId="619DF42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cover technique 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(persona-verified)</w:t>
            </w:r>
          </w:p>
          <w:p w14:paraId="03AD828C" w14:textId="77777777" w:rsidR="00941E8A" w:rsidRDefault="00941E8A" w:rsidP="00B05EF4"/>
          <w:p w14:paraId="3275F5A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L2-fam:  1.2w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Σ_{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j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[family f covered at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t]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10)</w:t>
            </w:r>
          </w:p>
          <w:p w14:paraId="725EA5E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cover tactic family f; 1.2× bonus unchanged</w:t>
            </w:r>
          </w:p>
          <w:p w14:paraId="340F16F0" w14:textId="77777777" w:rsidR="00941E8A" w:rsidRDefault="00941E8A" w:rsidP="00B05EF4"/>
          <w:p w14:paraId="41EFB97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L1:    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1] · (1−u_type) · (1−u_persona) ·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11)</w:t>
            </w:r>
          </w:p>
          <w:p w14:paraId="24AA3676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detect 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on asset a at slot t</w:t>
            </w:r>
          </w:p>
          <w:p w14:paraId="30F823DC" w14:textId="77777777" w:rsidR="00941E8A" w:rsidRDefault="00941E8A" w:rsidP="00B05EF4"/>
          <w:p w14:paraId="3A848457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Complete objective:</w:t>
            </w:r>
          </w:p>
          <w:p w14:paraId="08D5DA25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max Σ_{l=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1}^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{4} Σ_{clauses}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w_l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sat(c)</w:t>
            </w:r>
          </w:p>
          <w:p w14:paraId="0F1E7D6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subject to C1–C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13,  xᵢ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{0,1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}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∀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K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ZK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ᵢ,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̄,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  <w:proofErr w:type="spellEnd"/>
          </w:p>
          <w:p w14:paraId="1FBEC37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1000w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 w</w:t>
            </w:r>
            <w:proofErr w:type="gramEnd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100w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 w</w:t>
            </w:r>
            <w:proofErr w:type="gramEnd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10w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unchanged)</w:t>
            </w:r>
          </w:p>
          <w:p w14:paraId="745CC82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updated by Algorithm 1 at each STIX/TAXII threat-intel event</w:t>
            </w:r>
          </w:p>
        </w:tc>
      </w:tr>
    </w:tbl>
    <w:p w14:paraId="25698A41" w14:textId="77777777" w:rsidR="00941E8A" w:rsidRDefault="00941E8A" w:rsidP="00941E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"/>
        <w:gridCol w:w="8931"/>
      </w:tblGrid>
      <w:tr w:rsidR="00941E8A" w14:paraId="2D28A5B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CE997CF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KEY</w:t>
            </w:r>
          </w:p>
        </w:tc>
        <w:tc>
          <w:tcPr>
            <w:tcW w:w="9100" w:type="dxa"/>
            <w:tcBorders>
              <w:top w:val="single" w:sz="8" w:space="0" w:color="1B2A4A"/>
              <w:left w:val="none" w:sz="0" w:space="0" w:color="FFFFFF"/>
              <w:bottom w:val="single" w:sz="8" w:space="0" w:color="1B2A4A"/>
              <w:right w:val="single" w:sz="8" w:space="0" w:color="1B2A4A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71C2E2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Every credit term carries DUAL discovery guards: (1−u_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type)·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(1−u_persona).</w:t>
            </w:r>
          </w:p>
          <w:p w14:paraId="0F4E140C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Credit is zero if EITHER the honeypot type OR the persona has been discovered.</w:t>
            </w:r>
          </w:p>
          <w:p w14:paraId="4163CFD3" w14:textId="72BC79BE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1000× prevention priority (L4), 0.7 forensic discount (L3-bwd), and 1.2× family bonus (L2-fam) </w:t>
            </w:r>
            <w:r w:rsidR="003269E9">
              <w:rPr>
                <w:rFonts w:ascii="Arial" w:eastAsia="Arial" w:hAnsi="Arial" w:cs="Arial"/>
                <w:sz w:val="18"/>
                <w:szCs w:val="18"/>
              </w:rPr>
              <w:t>is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unchanged from the base paper.</w:t>
            </w:r>
          </w:p>
        </w:tc>
      </w:tr>
    </w:tbl>
    <w:p w14:paraId="0B6A7C68" w14:textId="77777777" w:rsidR="00941E8A" w:rsidRDefault="00941E8A" w:rsidP="00941E8A">
      <w:pPr>
        <w:spacing w:after="200"/>
      </w:pPr>
    </w:p>
    <w:p w14:paraId="0F335F3A" w14:textId="77777777" w:rsidR="00941E8A" w:rsidRDefault="00941E8A" w:rsidP="00941E8A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Algorithm 1 Extension — Persona Priors</w:t>
      </w:r>
    </w:p>
    <w:p w14:paraId="40D8E573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Algorithm 1 (Adaptive Redeployment on Updated Threat Priors, base paper Section IV-I) is extended to output persona priors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alongside soft-clause weight updates:</w:t>
      </w:r>
    </w:p>
    <w:p w14:paraId="5BE73B27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19E7136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D520D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Algorithm 1 (Extended):</w:t>
            </w:r>
          </w:p>
          <w:p w14:paraId="1B5A5BA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Input:  current deployment x*; updated path probabilities ρ′π; STIX/TAXII intel at slot t</w:t>
            </w:r>
          </w:p>
          <w:p w14:paraId="747B1DA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Output: x′* optimal for updated threat model; updated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  <w:p w14:paraId="322DD03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1. PW′ ← ρ′ · iv · W</w:t>
            </w:r>
          </w:p>
          <w:p w14:paraId="229A6098" w14:textId="3971B160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2. Update L3/L4 soft 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weights (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C1–C13 hard clauses unchanged)</w:t>
            </w:r>
          </w:p>
          <w:p w14:paraId="1778760C" w14:textId="1916B572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3. Update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from threat-intel class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: (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NEW)</w:t>
            </w:r>
          </w:p>
          <w:p w14:paraId="0355612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financially motivated signal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↑,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</w:t>
            </w:r>
          </w:p>
          <w:p w14:paraId="7D7C26B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IP-theft signal            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DevOps_server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↑,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Generic_Linux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↑</w:t>
            </w:r>
          </w:p>
          <w:p w14:paraId="1EE66B17" w14:textId="659B19AA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normalize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so Σ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</w:t>
            </w:r>
          </w:p>
          <w:p w14:paraId="08A720B5" w14:textId="1CCD8B82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4. Warm-start RC2 from x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* (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&lt; 5 s at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XLarge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</w:t>
            </w:r>
          </w:p>
          <w:p w14:paraId="0E9E80F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5. Re-solve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x′*</w:t>
            </w:r>
          </w:p>
          <w:p w14:paraId="71C5787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6. Δ ← Q(x′*) − Q(x*)</w:t>
            </w:r>
          </w:p>
          <w:p w14:paraId="3FAA4731" w14:textId="50BE8C44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  7. if Δ &gt; 0: deploy x′*, log </w:t>
            </w:r>
            <w:r w:rsidR="00BD056B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Δ else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: keep x*, log “still optimal”</w:t>
            </w:r>
          </w:p>
          <w:p w14:paraId="0279E8DD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return x′*</w:t>
            </w:r>
          </w:p>
        </w:tc>
      </w:tr>
    </w:tbl>
    <w:p w14:paraId="50DFCA82" w14:textId="77777777" w:rsidR="00941E8A" w:rsidRDefault="00941E8A" w:rsidP="00941E8A">
      <w:pPr>
        <w:spacing w:after="80"/>
      </w:pPr>
    </w:p>
    <w:p w14:paraId="3468AC47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LLM is choosing what the decoys pretend to be, a judgment requiring contextual reasoning about attacker motivation that a SAT solver cannot derive from constraint structure alone. Adjusting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is a stronger contribution than nudging anonymous wⱼ values because the output is an operationally interpretable persona schedule, not an opaque weight vector.</w:t>
      </w:r>
    </w:p>
    <w:p w14:paraId="2EA5EB79" w14:textId="77777777" w:rsidR="00941E8A" w:rsidRDefault="00941E8A" w:rsidP="00941E8A">
      <w:pPr>
        <w:spacing w:after="200"/>
      </w:pPr>
    </w:p>
    <w:p w14:paraId="2E4745F8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F. Cross-Path Force-Multiplier (Extended)</w:t>
      </w:r>
    </w:p>
    <w:p w14:paraId="7F53F9BB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 xml:space="preserve">A single deployment decision </w:t>
      </w:r>
      <w:proofErr w:type="gramStart"/>
      <w:r>
        <w:rPr>
          <w:rFonts w:ascii="Arial" w:eastAsia="Arial" w:hAnsi="Arial" w:cs="Arial"/>
        </w:rPr>
        <w:t>xᵢ,</w:t>
      </w:r>
      <w:proofErr w:type="spellStart"/>
      <w:r>
        <w:rPr>
          <w:rFonts w:ascii="Arial" w:eastAsia="Arial" w:hAnsi="Arial" w:cs="Arial"/>
        </w:rPr>
        <w:t>z</w:t>
      </w:r>
      <w:proofErr w:type="gramEnd"/>
      <w:r>
        <w:rPr>
          <w:rFonts w:ascii="Arial" w:eastAsia="Arial" w:hAnsi="Arial" w:cs="Arial"/>
        </w:rPr>
        <w:t>,t</w:t>
      </w:r>
      <w:proofErr w:type="spellEnd"/>
      <w:r>
        <w:rPr>
          <w:rFonts w:ascii="Arial" w:eastAsia="Arial" w:hAnsi="Arial" w:cs="Arial"/>
        </w:rPr>
        <w:t>,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= 1 simultaneously resolves L3 soft clauses across multiple paths and earns the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persona-prior bonus on each:</w:t>
      </w:r>
    </w:p>
    <w:p w14:paraId="53A07571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20BD653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C6494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Extended credit per deployment (illustrative: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Zone 2, T1021,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persona):</w:t>
            </w:r>
          </w:p>
          <w:p w14:paraId="4AF68289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Path               ρ       iv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L3 weight</w:t>
            </w:r>
          </w:p>
          <w:p w14:paraId="6DFA95C3" w14:textId="2C95FC9A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web to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(hop 2</w:t>
            </w:r>
            <w:r w:rsidR="00103D97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0.30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1.8    3.24    0.40   0.30×1.8×3.24×0.40 = 0.700</w:t>
            </w:r>
          </w:p>
          <w:p w14:paraId="41504B6E" w14:textId="0BFE73A9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ot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infiltr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. (h 2</w:t>
            </w:r>
            <w:r w:rsidR="00103D97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0.15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1.7    3.24    0.40   0.15×1.7×3.24×0.40 = 0.330</w:t>
            </w:r>
          </w:p>
          <w:p w14:paraId="406AA2E3" w14:textId="32F5CEA1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brute to ad (h 2</w:t>
            </w:r>
            <w:r w:rsidR="00103D97"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0.20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1.6    3.24    0.40   0.20×1.6×3.24×0.40 = 0.415</w:t>
            </w:r>
          </w:p>
          <w:p w14:paraId="55F7B5D5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RC2 total (q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=0.40)                               1.445</w:t>
            </w:r>
          </w:p>
          <w:p w14:paraId="1B077E47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Base-paper RC2 total (no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):                     3.612</w:t>
            </w:r>
          </w:p>
          <w:p w14:paraId="098431B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Base-paper Greedy (highest-ρ only, no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):        1.749</w:t>
            </w:r>
          </w:p>
          <w:p w14:paraId="2F746E6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RC2-vs-Greedy ratio ≈2.1× preserved at default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1/|P|.</w:t>
            </w:r>
          </w:p>
        </w:tc>
      </w:tr>
    </w:tbl>
    <w:p w14:paraId="1CE03D4E" w14:textId="77777777" w:rsidR="00941E8A" w:rsidRDefault="00941E8A" w:rsidP="00941E8A">
      <w:pPr>
        <w:spacing w:after="200"/>
      </w:pPr>
    </w:p>
    <w:p w14:paraId="619CA2C4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G. Operator Schedule — Persona Layer</w:t>
      </w:r>
    </w:p>
    <w:p w14:paraId="511D1357" w14:textId="77777777" w:rsidR="00941E8A" w:rsidRDefault="00941E8A" w:rsidP="00941E8A">
      <w:pPr>
        <w:spacing w:before="60" w:after="100"/>
      </w:pPr>
      <w:r>
        <w:rPr>
          <w:rFonts w:ascii="Arial" w:eastAsia="Arial" w:hAnsi="Arial" w:cs="Arial"/>
        </w:rPr>
        <w:t>The solver returns a complete deployment schedule (type, zone, slot, persona). The operator follows it exactly. Example for H = 4 planning slots with a threat-intel update at t = 2:</w:t>
      </w:r>
    </w:p>
    <w:p w14:paraId="637BDE26" w14:textId="77777777" w:rsidR="00941E8A" w:rsidRDefault="00941E8A" w:rsidP="00941E8A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0D105FC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2064713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Type        Zone      Persona            t=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1  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2  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3  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=4   Constraint driver</w:t>
            </w:r>
          </w:p>
          <w:p w14:paraId="65E173A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───────────────────────────────────────────────────────────────────────────</w:t>
            </w:r>
          </w:p>
          <w:p w14:paraId="151DA528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DMZ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1    1    0    1     C13: τᵈᵖ=2 hit at t=3; resume t=4</w:t>
            </w:r>
          </w:p>
          <w:p w14:paraId="2D55B5D1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DMZ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DevOps_server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0    0    1    0     C13: persona-rotation at t=3</w:t>
            </w:r>
          </w:p>
          <w:p w14:paraId="4C2CD4F0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Internal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1    1    1    0     C8: churn limit — rotate t=4</w:t>
            </w:r>
          </w:p>
          <w:p w14:paraId="6EF1D600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Internal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1    0    1    0     C9: type-alternation avoids discovery</w:t>
            </w:r>
          </w:p>
          <w:p w14:paraId="4EAB9D88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1    1    0    1     C13: rotate persona at t=3</w:t>
            </w:r>
          </w:p>
          <w:p w14:paraId="28C75B06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0    0    0    0     C12: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already in Cloud t=1–t=2</w:t>
            </w:r>
          </w:p>
          <w:p w14:paraId="02FBCF3F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scada_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OT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Generic_Linux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1    1    1    1     C5: air-gapped — always active</w:t>
            </w:r>
          </w:p>
          <w:p w14:paraId="114A641A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ad_trap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Mgmt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1    1    1    1     No C12 conflict (unique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zone+persona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</w:t>
            </w:r>
          </w:p>
          <w:p w14:paraId="6DEF0679" w14:textId="77777777" w:rsidR="00941E8A" w:rsidRDefault="00941E8A" w:rsidP="00B05EF4"/>
          <w:p w14:paraId="05D83650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↓ STIX/TAXII update t=2: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financially-motivated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attacker signal</w:t>
            </w:r>
          </w:p>
          <w:p w14:paraId="52A8532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  Algorithm 1: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0.15→0.40, q_{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 0.15→0.30</w:t>
            </w:r>
          </w:p>
          <w:p w14:paraId="1E8C0DC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C10: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web→db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path must be covered in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ρπ×H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⌉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≥ 3 slots</w:t>
            </w:r>
          </w:p>
          <w:p w14:paraId="7DF9BE7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C11: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Cloud τᵈ tightens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faster type-rotation</w:t>
            </w:r>
          </w:p>
          <w:p w14:paraId="710C00DD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C13: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persona τᵈᵖ tightens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faster persona-rotation</w:t>
            </w:r>
          </w:p>
          <w:p w14:paraId="748A1C3D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Revised t=3, t=4:</w:t>
            </w:r>
          </w:p>
          <w:p w14:paraId="716A3709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Finance_DB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1    1    1    0     C10 forces t=3 coverage</w:t>
            </w:r>
          </w:p>
          <w:p w14:paraId="12CE3D3F" w14:textId="77777777" w:rsidR="00941E8A" w:rsidRDefault="00941E8A" w:rsidP="00B05EF4"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Cloud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HR_workstation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0    0    0    1     C13 forces swap at t=4</w:t>
            </w:r>
          </w:p>
        </w:tc>
      </w:tr>
    </w:tbl>
    <w:p w14:paraId="4837DAA5" w14:textId="77777777" w:rsidR="00941E8A" w:rsidRDefault="00941E8A" w:rsidP="00941E8A">
      <w:pPr>
        <w:spacing w:after="200"/>
      </w:pPr>
    </w:p>
    <w:p w14:paraId="21CBB500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H. Six Objectives and Six Dimensions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7"/>
        <w:gridCol w:w="8823"/>
      </w:tblGrid>
      <w:tr w:rsidR="00941E8A" w14:paraId="28B6641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0D5C63"/>
              <w:left w:val="single" w:sz="8" w:space="0" w:color="0D5C63"/>
              <w:bottom w:val="single" w:sz="8" w:space="0" w:color="0D5C63"/>
              <w:right w:val="single" w:sz="8" w:space="0" w:color="0D5C63"/>
            </w:tcBorders>
            <w:shd w:val="clear" w:color="auto" w:fill="0D5C6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EEB784D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0D5C63"/>
              <w:left w:val="none" w:sz="0" w:space="0" w:color="FFFFFF"/>
              <w:bottom w:val="single" w:sz="8" w:space="0" w:color="0D5C63"/>
              <w:right w:val="single" w:sz="8" w:space="0" w:color="0D5C63"/>
            </w:tcBorders>
            <w:shd w:val="clear" w:color="auto" w:fill="D0EE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72D765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D2 is about attack-path ordering and temporal coverage — when honeypots are active, gap elimination (C10), rotation tightening (C11, C13).</w:t>
            </w:r>
          </w:p>
          <w:p w14:paraId="32BE2B16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D3 is about ATT&amp;CK technique and tactic-family content — what techniques are covered (L2-tech, L2-fam, O2, O3).</w:t>
            </w:r>
          </w:p>
          <w:p w14:paraId="556193CF" w14:textId="77777777" w:rsidR="00941E8A" w:rsidRDefault="00941E8A" w:rsidP="00B05EF4">
            <w:pPr>
              <w:spacing w:before="10" w:after="3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They are not duplicates — they address different dimensions.</w:t>
            </w:r>
          </w:p>
          <w:p w14:paraId="3D489097" w14:textId="77777777" w:rsidR="004B091E" w:rsidRDefault="004B091E" w:rsidP="00287854">
            <w:pPr>
              <w:rPr>
                <w:rFonts w:hAnsi="Arial"/>
                <w:sz w:val="18"/>
                <w:szCs w:val="18"/>
              </w:rPr>
            </w:pPr>
          </w:p>
          <w:p w14:paraId="71423F56" w14:textId="7D36E051" w:rsidR="00287854" w:rsidRDefault="00287854" w:rsidP="00287854">
            <w:pPr>
              <w:rPr>
                <w:rFonts w:ascii="Arial" w:hAnsi="Arial" w:cs="Arial"/>
                <w:sz w:val="18"/>
                <w:szCs w:val="18"/>
              </w:rPr>
            </w:pPr>
            <w:r w:rsidRPr="00287854">
              <w:rPr>
                <w:rFonts w:ascii="Arial" w:hAnsi="Arial" w:cs="Arial"/>
                <w:sz w:val="18"/>
                <w:szCs w:val="18"/>
              </w:rPr>
              <w:t xml:space="preserve">D2 example: "an attacker who knows the rotation waits for month 3" — this is a </w:t>
            </w:r>
            <w:r w:rsidRPr="00287854">
              <w:rPr>
                <w:rStyle w:val="Emphasis"/>
                <w:rFonts w:ascii="Arial" w:hAnsi="Arial" w:cs="Arial"/>
                <w:sz w:val="18"/>
                <w:szCs w:val="18"/>
              </w:rPr>
              <w:t>timing</w:t>
            </w:r>
            <w:r w:rsidRPr="00287854">
              <w:rPr>
                <w:rFonts w:ascii="Arial" w:hAnsi="Arial" w:cs="Arial"/>
                <w:sz w:val="18"/>
                <w:szCs w:val="18"/>
              </w:rPr>
              <w:t xml:space="preserve"> problem, solved by path orderin</w:t>
            </w:r>
            <w:r>
              <w:rPr>
                <w:rFonts w:ascii="Arial" w:hAnsi="Arial" w:cs="Arial"/>
                <w:sz w:val="18"/>
                <w:szCs w:val="18"/>
              </w:rPr>
              <w:t>g.</w:t>
            </w:r>
          </w:p>
          <w:p w14:paraId="4487CC53" w14:textId="427A84B7" w:rsidR="00287854" w:rsidRPr="00287854" w:rsidRDefault="00287854" w:rsidP="00287854">
            <w:pPr>
              <w:rPr>
                <w:rFonts w:ascii="Arial" w:hAnsi="Arial" w:cs="Arial"/>
                <w:sz w:val="18"/>
                <w:szCs w:val="18"/>
              </w:rPr>
            </w:pPr>
            <w:r w:rsidRPr="00287854">
              <w:rPr>
                <w:rFonts w:ascii="Arial" w:hAnsi="Arial" w:cs="Arial"/>
                <w:sz w:val="18"/>
                <w:szCs w:val="18"/>
              </w:rPr>
              <w:t xml:space="preserve">D3 example: "a solver deploying five </w:t>
            </w:r>
            <w:proofErr w:type="spellStart"/>
            <w:r w:rsidRPr="00287854">
              <w:rPr>
                <w:rFonts w:ascii="Arial" w:hAnsi="Arial" w:cs="Arial"/>
                <w:sz w:val="18"/>
                <w:szCs w:val="18"/>
              </w:rPr>
              <w:t>ssh_traps</w:t>
            </w:r>
            <w:proofErr w:type="spellEnd"/>
            <w:r w:rsidRPr="00287854">
              <w:rPr>
                <w:rFonts w:ascii="Arial" w:hAnsi="Arial" w:cs="Arial"/>
                <w:sz w:val="18"/>
                <w:szCs w:val="18"/>
              </w:rPr>
              <w:t xml:space="preserve"> all covering T1021" — this is a </w:t>
            </w:r>
            <w:r w:rsidRPr="00287854">
              <w:rPr>
                <w:rStyle w:val="Emphasis"/>
                <w:rFonts w:ascii="Arial" w:hAnsi="Arial" w:cs="Arial"/>
                <w:sz w:val="18"/>
                <w:szCs w:val="18"/>
              </w:rPr>
              <w:t>coverage breadth</w:t>
            </w:r>
            <w:r w:rsidRPr="00287854">
              <w:rPr>
                <w:rFonts w:ascii="Arial" w:hAnsi="Arial" w:cs="Arial"/>
                <w:sz w:val="18"/>
                <w:szCs w:val="18"/>
              </w:rPr>
              <w:t xml:space="preserve"> problem, solved by ATT&amp;CK objectives</w:t>
            </w:r>
          </w:p>
        </w:tc>
      </w:tr>
    </w:tbl>
    <w:p w14:paraId="782BB62D" w14:textId="77777777" w:rsidR="00941E8A" w:rsidRDefault="00941E8A" w:rsidP="00941E8A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941E8A" w14:paraId="2951BCD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8D00A" w14:textId="77777777" w:rsidR="00941E8A" w:rsidRDefault="00941E8A" w:rsidP="00B05EF4"/>
        </w:tc>
        <w:tc>
          <w:tcPr>
            <w:tcW w:w="67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51D47E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 + Philosophy</w:t>
            </w:r>
          </w:p>
        </w:tc>
      </w:tr>
      <w:tr w:rsidR="00941E8A" w14:paraId="7F0F88D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C6607E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O1 — Detection Efficiency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709A3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Credit earned only in deployed zone at deployed slot with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u_type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=0 AND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u_persona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=0;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Wⱼ,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·q</w:t>
            </w:r>
            <w:proofErr w:type="spellEnd"/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weights direct solver to high-attack-load zones</w:t>
            </w:r>
          </w:p>
          <w:p w14:paraId="52D80A2A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50AC839" w14:textId="00BBA5DC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Deploy where attacks </w:t>
            </w:r>
            <w:r w:rsidR="00F956BE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happen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— a honeypot in an attack-free zone is operationally worthless.</w:t>
            </w:r>
          </w:p>
          <w:p w14:paraId="49AFF9D0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Zone 1 (DMZ) sustains 45% of all attacks with 15% of assets — W weights direct the solver there first, not to a low-traffic management subnet</w:t>
            </w:r>
          </w:p>
        </w:tc>
      </w:tr>
      <w:tr w:rsidR="00941E8A" w14:paraId="2492617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25A2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O2 — Technique Coverage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887B7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L2-tech bonus zone-pinned, time-verified, persona-weighted by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 technique credit requires live persona</w:t>
            </w:r>
          </w:p>
          <w:p w14:paraId="1C8B6E9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C1F75E5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An attacker who knows certain ATT&amp;CK techniques go undetected will use exactly those — breadth across the technique matrix closes that gap.</w:t>
            </w:r>
          </w:p>
          <w:p w14:paraId="4DFAAB8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if T1048 (Exfiltration) and T1572 (Protocol Tunneling) are uncovered, an attacker switches to those and exits undetected; L2-tech clauses reward covering each distinct technique</w:t>
            </w:r>
          </w:p>
        </w:tc>
      </w:tr>
      <w:tr w:rsidR="00941E8A" w14:paraId="5929079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B2A1E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O3 — Tactic-Family Breadth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AA656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L2-fam 1.2× bonus for each newly covered tactic family at slot t with undiscovered persona</w:t>
            </w:r>
          </w:p>
          <w:p w14:paraId="3BCC15A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F67441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An attacker blocked in one tactic family will shift to another — coverage must span families, not just techniques within one.</w:t>
            </w:r>
          </w:p>
          <w:p w14:paraId="57AB13F2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if all honeypots cover Lateral Movement only, an attacker shifts to Initial Access (T1190, T1133) and enters unmonitored; the 1.2× bonus makes covering a new family always worth a marginal technique repeat</w:t>
            </w:r>
          </w:p>
        </w:tc>
      </w:tr>
      <w:tr w:rsidR="00941E8A" w14:paraId="3E0AD4F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56CE0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O4 — Early Interception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E7D41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L4 1000× priority requires zone-specific deployment at non-final hop at active slot with valid persona;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EarlyPct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= 100% at all scales</w:t>
            </w:r>
          </w:p>
          <w:p w14:paraId="14180314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83ACF48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Catching the attacker at hop 1 prevents all subsequent damage; catching them at the last hop only records it — prevention is worth 1000× forensics.</w:t>
            </w:r>
          </w:p>
          <w:p w14:paraId="032F062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catching the attacker at DMZ hop 1 (web entry) prevents them reaching the Internal DB entirely; catching them at the final DB hop means data is already accessible</w:t>
            </w:r>
          </w:p>
        </w:tc>
      </w:tr>
      <w:tr w:rsidR="00941E8A" w14:paraId="4806A83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8CB52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lastRenderedPageBreak/>
              <w:t>O5 — Forensic Backward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D2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L3-bwd 0.7 discount preserved, zone-pinned, slot-indexed, persona-verified; prevention–forensics separation maintained</w:t>
            </w:r>
          </w:p>
          <w:p w14:paraId="26161147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A1A3AA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Forensic evidence still has value for attribution and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response, but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must be explicitly discounted so the solver does not confuse it with prevention.</w:t>
            </w:r>
          </w:p>
          <w:p w14:paraId="4F10868D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at the final hop catches the attacker post-compromise and logs T1213 for attribution; valuable for incident response but worth 0.7× a prevention trap at the same cost</w:t>
            </w:r>
          </w:p>
        </w:tc>
      </w:tr>
      <w:tr w:rsidR="00941E8A" w14:paraId="6942492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0FDE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O6 — Multi-Path Coverage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C98DA5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All P paths encoded simultaneously; cross-path force-multiplier 2.0–2.2× preserved;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amplifies credit on threat-relevant personas</w:t>
            </w:r>
          </w:p>
          <w:p w14:paraId="664B96A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CE083B3" w14:textId="6825D631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A solver that </w:t>
            </w:r>
            <w:r w:rsidR="00DB2DC9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optimizes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one path at a time will leave alternative routes open — all paths must be encoded simultaneously.</w:t>
            </w:r>
          </w:p>
          <w:p w14:paraId="4C2958D9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one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Zone 2 covers hop 2 of three concurrent paths simultaneously, earning 3.6 L3 credit versus 1.7 for greedy — the 2.1× force-multiplier advantage</w:t>
            </w:r>
          </w:p>
        </w:tc>
      </w:tr>
      <w:tr w:rsidR="00941E8A" w14:paraId="667E233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FE6D70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 xml:space="preserve">D1 —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Multi-zone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 xml:space="preserve"> + air gaps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92199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Zone z is first-class index of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xᵢ,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z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C5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air-gap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and C3 per-zone budgets enforced per slot</w:t>
            </w:r>
          </w:p>
          <w:p w14:paraId="664AE87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2C4D6B3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Enterprise networks are partitioned — a placement framework that treats the network as flat cannot enforce zone constraints or model isolation.</w:t>
            </w:r>
          </w:p>
          <w:p w14:paraId="346D7715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scada_trap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is valid only in OT (Zone 4); deploying it in DMZ violates C5; per-zone budget B_{OT} = 2,000 caps how much can run there regardless of global budget</w:t>
            </w:r>
          </w:p>
        </w:tc>
      </w:tr>
      <w:tr w:rsidR="00941E8A" w14:paraId="32DF8E1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AC75C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D2 — Attack-path ordering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5ED2FC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C10 eliminates gap slots; C11 + C13 tighten type- and persona-rotation under rising ρπ — temporal + persona attack-path coverage</w:t>
            </w:r>
          </w:p>
          <w:p w14:paraId="46D10116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B238647" w14:textId="5062CD84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Hop order matters — the solver must know which deployments prevent versus which only </w:t>
            </w:r>
            <w:r w:rsidR="00DB2DC9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record and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must eliminate temporal gaps on dangerous paths.</w:t>
            </w:r>
          </w:p>
          <w:p w14:paraId="7CE33119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without C10, a solver could leave month 3 uncovered on the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web→db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 (ρ=0.30, H=4 → must cover ≥2 slots); an attacker who knows the rotation waits for month 3</w:t>
            </w:r>
          </w:p>
        </w:tc>
      </w:tr>
      <w:tr w:rsidR="00941E8A" w14:paraId="25E851F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5A9B2A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D3 — ATT&amp;CK objectives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F647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L2-tech and L2-fam soft clauses cover diverse techniques and tactic families as live solver objectives, zone-specific and persona-weighted by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 technique credit requires an undiscovered persona at the active slot</w:t>
            </w:r>
          </w:p>
          <w:p w14:paraId="43BCEFC8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247B65B" w14:textId="28CE8575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Technique and family diversity cannot emerge from path-weight </w:t>
            </w:r>
            <w:r w:rsidR="003740D5"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optimization</w:t>
            </w: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 xml:space="preserve"> alone — they require explicit coverage objectives in the solver.</w:t>
            </w:r>
          </w:p>
          <w:p w14:paraId="542B8DB6" w14:textId="3249A832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a solver </w:t>
            </w:r>
            <w:r w:rsidR="003740D5"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maximizing</w:t>
            </w:r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path-weight alone deploys five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all covering T1021; L2-tech bonus forces it to add 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(T1572)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(T1048) for technique-breadth credit</w:t>
            </w:r>
          </w:p>
        </w:tc>
      </w:tr>
      <w:tr w:rsidR="00941E8A" w14:paraId="6489F9CE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9E2CB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D4 — Budget + conflicts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25CE68" w14:textId="77777777" w:rsidR="00941E8A" w:rsidRDefault="00941E8A" w:rsidP="00B05EF4"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costᵢ,z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per-zone per-slot; C4 type-conflict and C12 persona-conflict both checked per slot; C8 churn limit prevents budget waste</w:t>
            </w:r>
          </w:p>
          <w:p w14:paraId="346C3D87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81446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Real deployments face hard spending limits and physical incompatibilities — these must be inviolable constraints, not soft preferences.</w:t>
            </w:r>
          </w:p>
          <w:p w14:paraId="7529ED85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without C3, the solver would spend the entire B_{OT} = 2,000 on SCADA traps and leave Internal unmonitored; C4 prevents deploying both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generic_trap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dns_trap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together</w:t>
            </w:r>
          </w:p>
        </w:tc>
      </w:tr>
      <w:tr w:rsidR="00941E8A" w14:paraId="0BAD77F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4142A8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D5 — Optimality certificate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6F35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RC2 certifies optimality over full (type, zone, slot, persona) space; NP-hardness holds for extended formulation by reduction from base proof</w:t>
            </w:r>
          </w:p>
          <w:p w14:paraId="35D0F418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C3100C1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heuristic cannot prove it found the best placement — only a complete solver can certify that no better solution exists within the constraints.</w:t>
            </w:r>
          </w:p>
          <w:p w14:paraId="6EF6C34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e.g., Greedy-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BiDir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scores Q = 53.69 at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XLarge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; RC2 certifies Q = 71.39 is optimal — no feasible placement within C1–C13 can score higher; a greedy method cannot make this claim</w:t>
            </w:r>
          </w:p>
        </w:tc>
      </w:tr>
      <w:tr w:rsidR="00941E8A" w14:paraId="0956CF1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03964" w14:textId="77777777" w:rsidR="00941E8A" w:rsidRDefault="00941E8A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D6 — Persona / identity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067210" w14:textId="77777777" w:rsidR="00941E8A" w:rsidRDefault="00941E8A" w:rsidP="00B05EF4">
            <w:r>
              <w:rPr>
                <w:rFonts w:ascii="Arial" w:eastAsia="Arial" w:hAnsi="Arial" w:cs="Arial"/>
                <w:sz w:val="18"/>
                <w:szCs w:val="18"/>
              </w:rPr>
              <w:t>Persona p is first-class index; C12 persona-conflict and C13 persona-rotation are hard clauses; Algorithm 1 adjusts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at each threat-intel event</w:t>
            </w:r>
          </w:p>
          <w:p w14:paraId="2B52CD9E" w14:textId="77777777" w:rsidR="00941E8A" w:rsidRDefault="00941E8A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2A6FF57" w14:textId="77777777" w:rsidR="00941E8A" w:rsidRDefault="00941E8A" w:rsidP="00B05EF4">
            <w:pPr>
              <w:spacing w:after="4"/>
            </w:pPr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Attackers fingerprint identities, not just services — persona must be a first-class solver variable with hard constraints, not a narrative add-on.</w:t>
            </w:r>
          </w:p>
          <w:p w14:paraId="7B9E7761" w14:textId="77777777" w:rsidR="00941E8A" w:rsidRDefault="00941E8A" w:rsidP="00B05EF4"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e.g., without C12/C13, the solver could assign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HR_workstation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to both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ssh_trap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db_trap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in DMZ at t=2, or keep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Finance_DB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visible for 6 months — an attacker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>recognises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666666"/>
                <w:sz w:val="16"/>
                <w:szCs w:val="16"/>
              </w:rPr>
              <w:t xml:space="preserve"> the duplicate or maps the persistent one</w:t>
            </w:r>
          </w:p>
        </w:tc>
      </w:tr>
    </w:tbl>
    <w:p w14:paraId="6253226E" w14:textId="77777777" w:rsidR="00941E8A" w:rsidRDefault="00941E8A" w:rsidP="00941E8A">
      <w:pPr>
        <w:spacing w:after="200"/>
      </w:pPr>
    </w:p>
    <w:p w14:paraId="2A5CD2F1" w14:textId="77777777" w:rsidR="00941E8A" w:rsidRDefault="00941E8A" w:rsidP="00941E8A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lastRenderedPageBreak/>
        <w:t>I. Complexity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9"/>
        <w:gridCol w:w="8731"/>
      </w:tblGrid>
      <w:tr w:rsidR="00941E8A" w14:paraId="4C3BCBB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7A4F00"/>
              <w:left w:val="single" w:sz="8" w:space="0" w:color="7A4F00"/>
              <w:bottom w:val="single" w:sz="8" w:space="0" w:color="7A4F00"/>
              <w:right w:val="single" w:sz="8" w:space="0" w:color="7A4F00"/>
            </w:tcBorders>
            <w:shd w:val="clear" w:color="auto" w:fill="7A4F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615407E" w14:textId="77777777" w:rsidR="00941E8A" w:rsidRDefault="00941E8A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SCALE</w:t>
            </w:r>
          </w:p>
        </w:tc>
        <w:tc>
          <w:tcPr>
            <w:tcW w:w="9100" w:type="dxa"/>
            <w:tcBorders>
              <w:top w:val="single" w:sz="8" w:space="0" w:color="7A4F00"/>
              <w:left w:val="none" w:sz="0" w:space="0" w:color="FFFFFF"/>
              <w:bottom w:val="single" w:sz="8" w:space="0" w:color="7A4F00"/>
              <w:right w:val="single" w:sz="8" w:space="0" w:color="7A4F00"/>
            </w:tcBorders>
            <w:shd w:val="clear" w:color="auto" w:fill="FFF3C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57EC8D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primary decision space |K|·|Z|·H·|P| is independent of network size — Z is five fixed zone categories, not a per-host index. A 50-host site and a 50,000-host enterprise produce the same primary variable count.</w:t>
            </w:r>
          </w:p>
          <w:p w14:paraId="201AC1B4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This is a deliberate design choice: the solver decides where in the zone topology to deploy, not which specific host to target. Intra-zone asset heterogeneity is captured through aggregated weights W_{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j,a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} and per-zone budgets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B_z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3D85E01F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soft-clause database DOES grow with network size: detection clauses c_{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j,a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,t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} run over all assets a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A, giving O(|K|·|A|·|T|·H·|P|) total clauses. Per-zone decomposition (base paper Section IV-I) contains this growth by partitioning assets into five independent sub-instances solved in parallel.</w:t>
            </w:r>
          </w:p>
          <w:p w14:paraId="53F3D4E9" w14:textId="77777777" w:rsidR="00941E8A" w:rsidRDefault="00941E8A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NP-hardness lives in the clause database (|A|·|T| coverage structure), not in the primary variable count — the result holds even though |K|·|Z|·H·|P| is small in practice.</w:t>
            </w:r>
          </w:p>
        </w:tc>
      </w:tr>
    </w:tbl>
    <w:p w14:paraId="2D02A929" w14:textId="77777777" w:rsidR="00941E8A" w:rsidRDefault="00941E8A" w:rsidP="00941E8A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41E8A" w14:paraId="1EC28CB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204B88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Primary variables:  |K| · |Z| · H · |P|</w:t>
            </w:r>
          </w:p>
          <w:p w14:paraId="23FE7EB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XLarge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(8 types, 5 zones): 40|P|H — INDEPENDENT of network size |A|.</w:t>
            </w:r>
          </w:p>
          <w:p w14:paraId="75510CC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A 50-host and a 50,000-host enterprise produce the same variable count.</w:t>
            </w:r>
          </w:p>
          <w:p w14:paraId="4164DCC7" w14:textId="77777777" w:rsidR="00941E8A" w:rsidRDefault="00941E8A" w:rsidP="00B05EF4"/>
          <w:p w14:paraId="5576A31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Soft-clause DB:     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O(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|K| · |A| · |T| · H · |P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|)   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grows linearly with |A|.</w:t>
            </w:r>
          </w:p>
          <w:p w14:paraId="435ACF24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This is the practical scaling bottleneck at large networks.</w:t>
            </w:r>
          </w:p>
          <w:p w14:paraId="0DC97D9C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Per-zone decomposition partitions |A| into 5 sub-instances</w:t>
            </w:r>
          </w:p>
          <w:p w14:paraId="05E481D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solved in parallel, keeping per-core runtime tractable.</w:t>
            </w:r>
          </w:p>
          <w:p w14:paraId="2A570455" w14:textId="77777777" w:rsidR="00941E8A" w:rsidRDefault="00941E8A" w:rsidP="00B05EF4"/>
          <w:p w14:paraId="674DECD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Worst-case solve:   O(2^{40|P|H</w:t>
            </w:r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})  —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over primary variables only.</w:t>
            </w:r>
          </w:p>
          <w:p w14:paraId="33831A1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Practical hardness scales with clause database, not variable count.</w:t>
            </w:r>
          </w:p>
          <w:p w14:paraId="478DC4F8" w14:textId="77777777" w:rsidR="00941E8A" w:rsidRDefault="00941E8A" w:rsidP="00B05EF4"/>
          <w:p w14:paraId="24CA304B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RC2 empirical:      ≈30s × H × |P| per zone (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XLarge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zone-decomposed).</w:t>
            </w:r>
          </w:p>
          <w:p w14:paraId="7BAB6AA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Warm-start Algorithm 1: &lt;5s for soft-weight updates.</w:t>
            </w:r>
          </w:p>
          <w:p w14:paraId="7A28B9AD" w14:textId="77777777" w:rsidR="00941E8A" w:rsidRDefault="00941E8A" w:rsidP="00B05EF4"/>
          <w:p w14:paraId="076816AA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Backward </w:t>
            </w:r>
            <w:proofErr w:type="spell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compat</w:t>
            </w:r>
            <w:proofErr w:type="spell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:    |P|=1              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xᵢ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z,t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(zone-slot formulation)</w:t>
            </w:r>
          </w:p>
          <w:p w14:paraId="3F3A322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|P|=1, H=1,</w:t>
            </w:r>
          </w:p>
          <w:p w14:paraId="36A1E29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τᵈ=∞, |ZKᵢ|=1   </w:t>
            </w:r>
            <w:proofErr w:type="gramStart"/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xᵢ</w:t>
            </w:r>
            <w:proofErr w:type="gramEnd"/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(original base paper)</w:t>
            </w:r>
          </w:p>
          <w:p w14:paraId="7B7DD8EC" w14:textId="77777777" w:rsidR="00941E8A" w:rsidRDefault="00941E8A" w:rsidP="00B05EF4"/>
          <w:p w14:paraId="25F7C66E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NP-hardness:        Preserved via the base-paper reduction from Weighted Maximum</w:t>
            </w:r>
          </w:p>
          <w:p w14:paraId="2D8424A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Coverage (Theorem 1, Feige 1998). Hardness is constructed over</w:t>
            </w:r>
          </w:p>
          <w:p w14:paraId="417E16F2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asset-technique coverage structure (|A|·|T| terms), not over</w:t>
            </w:r>
          </w:p>
          <w:p w14:paraId="1D430F5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zone-slot-persona variable count. Setting |P|=1 recovers the</w:t>
            </w:r>
          </w:p>
          <w:p w14:paraId="30AF6241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one-zone reduction; |P|&gt;1 is strictly harder.</w:t>
            </w:r>
          </w:p>
          <w:p w14:paraId="53592A8F" w14:textId="77777777" w:rsidR="00941E8A" w:rsidRDefault="00941E8A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result holds even though |K|·|Z|·H·|P| is small in practice.</w:t>
            </w:r>
          </w:p>
        </w:tc>
      </w:tr>
    </w:tbl>
    <w:p w14:paraId="289CF703" w14:textId="77777777" w:rsidR="00941E8A" w:rsidRDefault="00941E8A" w:rsidP="00941E8A">
      <w:pPr>
        <w:spacing w:after="200"/>
      </w:pPr>
    </w:p>
    <w:p w14:paraId="3DF5D32F" w14:textId="77777777" w:rsidR="00E47418" w:rsidRPr="00941E8A" w:rsidRDefault="00E47418" w:rsidP="00941E8A"/>
    <w:sectPr w:rsidR="00E47418" w:rsidRPr="00941E8A" w:rsidSect="00941E8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4D458" w14:textId="77777777" w:rsidR="005B7ADE" w:rsidRDefault="005B7ADE" w:rsidP="005B60DE">
      <w:r>
        <w:separator/>
      </w:r>
    </w:p>
  </w:endnote>
  <w:endnote w:type="continuationSeparator" w:id="0">
    <w:p w14:paraId="017BD666" w14:textId="77777777" w:rsidR="005B7ADE" w:rsidRDefault="005B7ADE" w:rsidP="005B60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52245" w14:textId="77777777" w:rsidR="005B7ADE" w:rsidRDefault="005B7ADE" w:rsidP="005B60DE">
      <w:r>
        <w:separator/>
      </w:r>
    </w:p>
  </w:footnote>
  <w:footnote w:type="continuationSeparator" w:id="0">
    <w:p w14:paraId="709CF95B" w14:textId="77777777" w:rsidR="005B7ADE" w:rsidRDefault="005B7ADE" w:rsidP="005B60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563"/>
    <w:multiLevelType w:val="multilevel"/>
    <w:tmpl w:val="DB00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65403"/>
    <w:multiLevelType w:val="hybridMultilevel"/>
    <w:tmpl w:val="82348972"/>
    <w:lvl w:ilvl="0" w:tplc="178007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B4DC1"/>
    <w:multiLevelType w:val="multilevel"/>
    <w:tmpl w:val="4B08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150749"/>
    <w:multiLevelType w:val="hybridMultilevel"/>
    <w:tmpl w:val="4B00AF08"/>
    <w:lvl w:ilvl="0" w:tplc="735643F0">
      <w:start w:val="1"/>
      <w:numFmt w:val="bullet"/>
      <w:lvlText w:val="•"/>
      <w:lvlJc w:val="left"/>
      <w:pPr>
        <w:ind w:left="480" w:hanging="260"/>
      </w:pPr>
      <w:rPr>
        <w:rFonts w:ascii="Arial" w:eastAsia="Arial" w:hAnsi="Arial" w:cs="Arial"/>
        <w:sz w:val="20"/>
        <w:szCs w:val="20"/>
      </w:rPr>
    </w:lvl>
    <w:lvl w:ilvl="1" w:tplc="98FEF408">
      <w:numFmt w:val="decimal"/>
      <w:lvlText w:val=""/>
      <w:lvlJc w:val="left"/>
    </w:lvl>
    <w:lvl w:ilvl="2" w:tplc="861AF1C4">
      <w:numFmt w:val="decimal"/>
      <w:lvlText w:val=""/>
      <w:lvlJc w:val="left"/>
    </w:lvl>
    <w:lvl w:ilvl="3" w:tplc="71649868">
      <w:numFmt w:val="decimal"/>
      <w:lvlText w:val=""/>
      <w:lvlJc w:val="left"/>
    </w:lvl>
    <w:lvl w:ilvl="4" w:tplc="3C5270E8">
      <w:numFmt w:val="decimal"/>
      <w:lvlText w:val=""/>
      <w:lvlJc w:val="left"/>
    </w:lvl>
    <w:lvl w:ilvl="5" w:tplc="0F42CC94">
      <w:numFmt w:val="decimal"/>
      <w:lvlText w:val=""/>
      <w:lvlJc w:val="left"/>
    </w:lvl>
    <w:lvl w:ilvl="6" w:tplc="CD2EDF46">
      <w:numFmt w:val="decimal"/>
      <w:lvlText w:val=""/>
      <w:lvlJc w:val="left"/>
    </w:lvl>
    <w:lvl w:ilvl="7" w:tplc="0A34AA08">
      <w:numFmt w:val="decimal"/>
      <w:lvlText w:val=""/>
      <w:lvlJc w:val="left"/>
    </w:lvl>
    <w:lvl w:ilvl="8" w:tplc="97E84BA0">
      <w:numFmt w:val="decimal"/>
      <w:lvlText w:val=""/>
      <w:lvlJc w:val="left"/>
    </w:lvl>
  </w:abstractNum>
  <w:abstractNum w:abstractNumId="4" w15:restartNumberingAfterBreak="0">
    <w:nsid w:val="3A5D4018"/>
    <w:multiLevelType w:val="multilevel"/>
    <w:tmpl w:val="21507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BF4C0F"/>
    <w:multiLevelType w:val="hybridMultilevel"/>
    <w:tmpl w:val="F1F4B46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275B0D"/>
    <w:multiLevelType w:val="multilevel"/>
    <w:tmpl w:val="8212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E67A0F"/>
    <w:multiLevelType w:val="multilevel"/>
    <w:tmpl w:val="E0F0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BE2DCD"/>
    <w:multiLevelType w:val="hybridMultilevel"/>
    <w:tmpl w:val="822A18EE"/>
    <w:lvl w:ilvl="0" w:tplc="EC8681C4">
      <w:start w:val="1"/>
      <w:numFmt w:val="bullet"/>
      <w:lvlText w:val="●"/>
      <w:lvlJc w:val="left"/>
      <w:pPr>
        <w:ind w:left="720" w:hanging="360"/>
      </w:pPr>
    </w:lvl>
    <w:lvl w:ilvl="1" w:tplc="B18E39AC">
      <w:start w:val="1"/>
      <w:numFmt w:val="bullet"/>
      <w:lvlText w:val="○"/>
      <w:lvlJc w:val="left"/>
      <w:pPr>
        <w:ind w:left="1440" w:hanging="360"/>
      </w:pPr>
    </w:lvl>
    <w:lvl w:ilvl="2" w:tplc="D4BA6326">
      <w:start w:val="1"/>
      <w:numFmt w:val="bullet"/>
      <w:lvlText w:val="■"/>
      <w:lvlJc w:val="left"/>
      <w:pPr>
        <w:ind w:left="2160" w:hanging="360"/>
      </w:pPr>
    </w:lvl>
    <w:lvl w:ilvl="3" w:tplc="39A861CE">
      <w:start w:val="1"/>
      <w:numFmt w:val="bullet"/>
      <w:lvlText w:val="●"/>
      <w:lvlJc w:val="left"/>
      <w:pPr>
        <w:ind w:left="2880" w:hanging="360"/>
      </w:pPr>
    </w:lvl>
    <w:lvl w:ilvl="4" w:tplc="B532DE4A">
      <w:start w:val="1"/>
      <w:numFmt w:val="bullet"/>
      <w:lvlText w:val="○"/>
      <w:lvlJc w:val="left"/>
      <w:pPr>
        <w:ind w:left="3600" w:hanging="360"/>
      </w:pPr>
    </w:lvl>
    <w:lvl w:ilvl="5" w:tplc="77AECD04">
      <w:start w:val="1"/>
      <w:numFmt w:val="bullet"/>
      <w:lvlText w:val="■"/>
      <w:lvlJc w:val="left"/>
      <w:pPr>
        <w:ind w:left="4320" w:hanging="360"/>
      </w:pPr>
    </w:lvl>
    <w:lvl w:ilvl="6" w:tplc="91366382">
      <w:start w:val="1"/>
      <w:numFmt w:val="bullet"/>
      <w:lvlText w:val="●"/>
      <w:lvlJc w:val="left"/>
      <w:pPr>
        <w:ind w:left="5040" w:hanging="360"/>
      </w:pPr>
    </w:lvl>
    <w:lvl w:ilvl="7" w:tplc="D834C686">
      <w:start w:val="1"/>
      <w:numFmt w:val="bullet"/>
      <w:lvlText w:val="●"/>
      <w:lvlJc w:val="left"/>
      <w:pPr>
        <w:ind w:left="5760" w:hanging="360"/>
      </w:pPr>
    </w:lvl>
    <w:lvl w:ilvl="8" w:tplc="798EDC6E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D6269D4"/>
    <w:multiLevelType w:val="multilevel"/>
    <w:tmpl w:val="78A6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546684">
    <w:abstractNumId w:val="6"/>
  </w:num>
  <w:num w:numId="2" w16cid:durableId="232357009">
    <w:abstractNumId w:val="7"/>
  </w:num>
  <w:num w:numId="3" w16cid:durableId="768549773">
    <w:abstractNumId w:val="8"/>
    <w:lvlOverride w:ilvl="0">
      <w:startOverride w:val="1"/>
    </w:lvlOverride>
  </w:num>
  <w:num w:numId="4" w16cid:durableId="1068069234">
    <w:abstractNumId w:val="2"/>
  </w:num>
  <w:num w:numId="5" w16cid:durableId="353658863">
    <w:abstractNumId w:val="5"/>
  </w:num>
  <w:num w:numId="6" w16cid:durableId="388845219">
    <w:abstractNumId w:val="1"/>
  </w:num>
  <w:num w:numId="7" w16cid:durableId="735204045">
    <w:abstractNumId w:val="0"/>
  </w:num>
  <w:num w:numId="8" w16cid:durableId="1732147701">
    <w:abstractNumId w:val="4"/>
  </w:num>
  <w:num w:numId="9" w16cid:durableId="1973367779">
    <w:abstractNumId w:val="9"/>
  </w:num>
  <w:num w:numId="10" w16cid:durableId="2499669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FBD"/>
    <w:rsid w:val="00001870"/>
    <w:rsid w:val="0001488F"/>
    <w:rsid w:val="000263A6"/>
    <w:rsid w:val="0002640E"/>
    <w:rsid w:val="00034111"/>
    <w:rsid w:val="000402B5"/>
    <w:rsid w:val="00052F7F"/>
    <w:rsid w:val="000626AF"/>
    <w:rsid w:val="00066199"/>
    <w:rsid w:val="000673DC"/>
    <w:rsid w:val="00072CFC"/>
    <w:rsid w:val="00094891"/>
    <w:rsid w:val="000A1328"/>
    <w:rsid w:val="000C25CD"/>
    <w:rsid w:val="000E3455"/>
    <w:rsid w:val="00103D97"/>
    <w:rsid w:val="00110CD8"/>
    <w:rsid w:val="00120F31"/>
    <w:rsid w:val="00125C65"/>
    <w:rsid w:val="001377AF"/>
    <w:rsid w:val="0015404C"/>
    <w:rsid w:val="00161886"/>
    <w:rsid w:val="0018555B"/>
    <w:rsid w:val="0019112D"/>
    <w:rsid w:val="00197E2C"/>
    <w:rsid w:val="001B0FCC"/>
    <w:rsid w:val="001B3886"/>
    <w:rsid w:val="001C676F"/>
    <w:rsid w:val="001D7559"/>
    <w:rsid w:val="001E3DFF"/>
    <w:rsid w:val="001F505C"/>
    <w:rsid w:val="00216037"/>
    <w:rsid w:val="00227078"/>
    <w:rsid w:val="00227978"/>
    <w:rsid w:val="00231794"/>
    <w:rsid w:val="002534A5"/>
    <w:rsid w:val="00254A26"/>
    <w:rsid w:val="00257DA7"/>
    <w:rsid w:val="0027385D"/>
    <w:rsid w:val="00276C54"/>
    <w:rsid w:val="00283F4B"/>
    <w:rsid w:val="00287854"/>
    <w:rsid w:val="00290D67"/>
    <w:rsid w:val="002B05CC"/>
    <w:rsid w:val="002B0FBC"/>
    <w:rsid w:val="002D1256"/>
    <w:rsid w:val="002E1FBD"/>
    <w:rsid w:val="002E48F2"/>
    <w:rsid w:val="002E5B06"/>
    <w:rsid w:val="002F2403"/>
    <w:rsid w:val="00300B7E"/>
    <w:rsid w:val="0030215D"/>
    <w:rsid w:val="00317D7A"/>
    <w:rsid w:val="00323C71"/>
    <w:rsid w:val="003269E9"/>
    <w:rsid w:val="0033584B"/>
    <w:rsid w:val="00335CA9"/>
    <w:rsid w:val="003441BE"/>
    <w:rsid w:val="003451AA"/>
    <w:rsid w:val="003740D5"/>
    <w:rsid w:val="00394655"/>
    <w:rsid w:val="003B08F7"/>
    <w:rsid w:val="003C0EEB"/>
    <w:rsid w:val="003C3691"/>
    <w:rsid w:val="003C36F7"/>
    <w:rsid w:val="003F34E4"/>
    <w:rsid w:val="003F3CB6"/>
    <w:rsid w:val="0040555A"/>
    <w:rsid w:val="0041319A"/>
    <w:rsid w:val="00414EA1"/>
    <w:rsid w:val="0042257E"/>
    <w:rsid w:val="00436ECF"/>
    <w:rsid w:val="00457487"/>
    <w:rsid w:val="004706D0"/>
    <w:rsid w:val="00476033"/>
    <w:rsid w:val="00490740"/>
    <w:rsid w:val="00494849"/>
    <w:rsid w:val="004B091E"/>
    <w:rsid w:val="004C7E63"/>
    <w:rsid w:val="004D4391"/>
    <w:rsid w:val="004F2C9F"/>
    <w:rsid w:val="004F5277"/>
    <w:rsid w:val="005046E9"/>
    <w:rsid w:val="005108A6"/>
    <w:rsid w:val="0052103B"/>
    <w:rsid w:val="005211FF"/>
    <w:rsid w:val="005258E3"/>
    <w:rsid w:val="00532E3E"/>
    <w:rsid w:val="005334C5"/>
    <w:rsid w:val="00536D11"/>
    <w:rsid w:val="00547957"/>
    <w:rsid w:val="005526C2"/>
    <w:rsid w:val="005730EE"/>
    <w:rsid w:val="005A1C21"/>
    <w:rsid w:val="005B493B"/>
    <w:rsid w:val="005B60DE"/>
    <w:rsid w:val="005B7ADE"/>
    <w:rsid w:val="005C4D27"/>
    <w:rsid w:val="005C6456"/>
    <w:rsid w:val="005D30C0"/>
    <w:rsid w:val="005E35F4"/>
    <w:rsid w:val="005F4DFC"/>
    <w:rsid w:val="005F5091"/>
    <w:rsid w:val="00612D7C"/>
    <w:rsid w:val="00627A6F"/>
    <w:rsid w:val="00635CF7"/>
    <w:rsid w:val="00636588"/>
    <w:rsid w:val="00652BF2"/>
    <w:rsid w:val="00654F35"/>
    <w:rsid w:val="00661D43"/>
    <w:rsid w:val="00667DA9"/>
    <w:rsid w:val="00676522"/>
    <w:rsid w:val="00687D14"/>
    <w:rsid w:val="006A6093"/>
    <w:rsid w:val="006B2336"/>
    <w:rsid w:val="006B26C6"/>
    <w:rsid w:val="006C214C"/>
    <w:rsid w:val="006D1D2B"/>
    <w:rsid w:val="006F0952"/>
    <w:rsid w:val="006F36FE"/>
    <w:rsid w:val="006F39AF"/>
    <w:rsid w:val="006F49ED"/>
    <w:rsid w:val="006F646F"/>
    <w:rsid w:val="0070014D"/>
    <w:rsid w:val="00704B8F"/>
    <w:rsid w:val="007071BE"/>
    <w:rsid w:val="00713644"/>
    <w:rsid w:val="007149E9"/>
    <w:rsid w:val="007450E4"/>
    <w:rsid w:val="007766DA"/>
    <w:rsid w:val="00783FAF"/>
    <w:rsid w:val="00785DAD"/>
    <w:rsid w:val="007967CA"/>
    <w:rsid w:val="007A67EA"/>
    <w:rsid w:val="007B4C85"/>
    <w:rsid w:val="007C030D"/>
    <w:rsid w:val="007C07FA"/>
    <w:rsid w:val="007E36B7"/>
    <w:rsid w:val="007F71FE"/>
    <w:rsid w:val="00800385"/>
    <w:rsid w:val="0082004E"/>
    <w:rsid w:val="00823E2B"/>
    <w:rsid w:val="0084287D"/>
    <w:rsid w:val="00843662"/>
    <w:rsid w:val="008A31AC"/>
    <w:rsid w:val="008C597F"/>
    <w:rsid w:val="008D5B76"/>
    <w:rsid w:val="00906EAC"/>
    <w:rsid w:val="00915D6D"/>
    <w:rsid w:val="00941E8A"/>
    <w:rsid w:val="00956838"/>
    <w:rsid w:val="00983746"/>
    <w:rsid w:val="00986DD7"/>
    <w:rsid w:val="009A5752"/>
    <w:rsid w:val="009A582A"/>
    <w:rsid w:val="009C1A13"/>
    <w:rsid w:val="009E361E"/>
    <w:rsid w:val="009E38A9"/>
    <w:rsid w:val="00A11679"/>
    <w:rsid w:val="00A200D7"/>
    <w:rsid w:val="00A25FD4"/>
    <w:rsid w:val="00A35C44"/>
    <w:rsid w:val="00A42169"/>
    <w:rsid w:val="00A50640"/>
    <w:rsid w:val="00A6715C"/>
    <w:rsid w:val="00A72DFC"/>
    <w:rsid w:val="00A74423"/>
    <w:rsid w:val="00A77DD8"/>
    <w:rsid w:val="00AC2EC5"/>
    <w:rsid w:val="00AD1777"/>
    <w:rsid w:val="00AD23E1"/>
    <w:rsid w:val="00AE2101"/>
    <w:rsid w:val="00AF0C1B"/>
    <w:rsid w:val="00AF64ED"/>
    <w:rsid w:val="00B117FD"/>
    <w:rsid w:val="00B234A5"/>
    <w:rsid w:val="00B24641"/>
    <w:rsid w:val="00B25ECE"/>
    <w:rsid w:val="00B27613"/>
    <w:rsid w:val="00B42C91"/>
    <w:rsid w:val="00B4450C"/>
    <w:rsid w:val="00B610BB"/>
    <w:rsid w:val="00B7263B"/>
    <w:rsid w:val="00B90B65"/>
    <w:rsid w:val="00B97C8D"/>
    <w:rsid w:val="00BC56A7"/>
    <w:rsid w:val="00BD056B"/>
    <w:rsid w:val="00BD21A1"/>
    <w:rsid w:val="00BD37D4"/>
    <w:rsid w:val="00C00F62"/>
    <w:rsid w:val="00C10082"/>
    <w:rsid w:val="00C1150D"/>
    <w:rsid w:val="00C13CE3"/>
    <w:rsid w:val="00C42EC3"/>
    <w:rsid w:val="00C54480"/>
    <w:rsid w:val="00C5574B"/>
    <w:rsid w:val="00C90DCB"/>
    <w:rsid w:val="00CA1388"/>
    <w:rsid w:val="00CB0E68"/>
    <w:rsid w:val="00CD21B2"/>
    <w:rsid w:val="00CE5D93"/>
    <w:rsid w:val="00CF0CB0"/>
    <w:rsid w:val="00D00AC5"/>
    <w:rsid w:val="00D0395C"/>
    <w:rsid w:val="00D05A03"/>
    <w:rsid w:val="00D14F76"/>
    <w:rsid w:val="00D16176"/>
    <w:rsid w:val="00D2592C"/>
    <w:rsid w:val="00D41092"/>
    <w:rsid w:val="00D50FB1"/>
    <w:rsid w:val="00D72C12"/>
    <w:rsid w:val="00D9506B"/>
    <w:rsid w:val="00DA42EC"/>
    <w:rsid w:val="00DB2DC9"/>
    <w:rsid w:val="00DB58A6"/>
    <w:rsid w:val="00DC0B7D"/>
    <w:rsid w:val="00DC5147"/>
    <w:rsid w:val="00DD5251"/>
    <w:rsid w:val="00E0438C"/>
    <w:rsid w:val="00E0632A"/>
    <w:rsid w:val="00E06364"/>
    <w:rsid w:val="00E117DB"/>
    <w:rsid w:val="00E437CF"/>
    <w:rsid w:val="00E47418"/>
    <w:rsid w:val="00E75A08"/>
    <w:rsid w:val="00E93D00"/>
    <w:rsid w:val="00EC1D49"/>
    <w:rsid w:val="00EC6EE3"/>
    <w:rsid w:val="00ED30F7"/>
    <w:rsid w:val="00EE1B35"/>
    <w:rsid w:val="00F66EA5"/>
    <w:rsid w:val="00F76CDF"/>
    <w:rsid w:val="00F77826"/>
    <w:rsid w:val="00F94469"/>
    <w:rsid w:val="00F956BE"/>
    <w:rsid w:val="00FA2AB8"/>
    <w:rsid w:val="00FA61D0"/>
    <w:rsid w:val="00FC572A"/>
    <w:rsid w:val="00FD49E2"/>
    <w:rsid w:val="00FD71CA"/>
    <w:rsid w:val="00FE06D8"/>
    <w:rsid w:val="00FE2288"/>
    <w:rsid w:val="00FF4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EAE8E"/>
  <w15:chartTrackingRefBased/>
  <w15:docId w15:val="{CDBE340E-61EF-E744-BBB1-36D8E5329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0D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1FB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1FB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1FB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1FB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FB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FB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FB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FB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FB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F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1F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1F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1F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F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FB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E1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FB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E1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FB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E1FBD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2E1FB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E1F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F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F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FBD"/>
    <w:rPr>
      <w:b/>
      <w:bCs/>
      <w:smallCaps/>
      <w:color w:val="0F4761" w:themeColor="accent1" w:themeShade="BF"/>
      <w:spacing w:val="5"/>
    </w:rPr>
  </w:style>
  <w:style w:type="character" w:customStyle="1" w:styleId="sym">
    <w:name w:val="sym"/>
    <w:basedOn w:val="DefaultParagraphFont"/>
    <w:rsid w:val="00654F35"/>
  </w:style>
  <w:style w:type="character" w:customStyle="1" w:styleId="meaning">
    <w:name w:val="meaning"/>
    <w:basedOn w:val="DefaultParagraphFont"/>
    <w:rsid w:val="00654F35"/>
  </w:style>
  <w:style w:type="character" w:styleId="Strong">
    <w:name w:val="Strong"/>
    <w:basedOn w:val="DefaultParagraphFont"/>
    <w:uiPriority w:val="22"/>
    <w:qFormat/>
    <w:rsid w:val="00654F35"/>
    <w:rPr>
      <w:b/>
      <w:bCs/>
    </w:rPr>
  </w:style>
  <w:style w:type="character" w:customStyle="1" w:styleId="comment">
    <w:name w:val="comment"/>
    <w:basedOn w:val="DefaultParagraphFont"/>
    <w:rsid w:val="00654F35"/>
  </w:style>
  <w:style w:type="paragraph" w:styleId="NormalWeb">
    <w:name w:val="Normal (Web)"/>
    <w:basedOn w:val="Normal"/>
    <w:uiPriority w:val="99"/>
    <w:semiHidden/>
    <w:unhideWhenUsed/>
    <w:rsid w:val="00654F35"/>
    <w:pPr>
      <w:spacing w:before="100" w:beforeAutospacing="1" w:after="100" w:afterAutospacing="1"/>
    </w:pPr>
  </w:style>
  <w:style w:type="character" w:customStyle="1" w:styleId="chain-node">
    <w:name w:val="chain-node"/>
    <w:basedOn w:val="DefaultParagraphFont"/>
    <w:rsid w:val="00654F35"/>
  </w:style>
  <w:style w:type="character" w:customStyle="1" w:styleId="chain-arrow">
    <w:name w:val="chain-arrow"/>
    <w:basedOn w:val="DefaultParagraphFont"/>
    <w:rsid w:val="00654F35"/>
  </w:style>
  <w:style w:type="character" w:customStyle="1" w:styleId="w-pill">
    <w:name w:val="w-pill"/>
    <w:basedOn w:val="DefaultParagraphFont"/>
    <w:rsid w:val="00654F35"/>
  </w:style>
  <w:style w:type="character" w:customStyle="1" w:styleId="wval">
    <w:name w:val="wval"/>
    <w:basedOn w:val="DefaultParagraphFont"/>
    <w:rsid w:val="00654F35"/>
  </w:style>
  <w:style w:type="character" w:customStyle="1" w:styleId="badge">
    <w:name w:val="badge"/>
    <w:basedOn w:val="DefaultParagraphFont"/>
    <w:rsid w:val="00654F35"/>
  </w:style>
  <w:style w:type="character" w:customStyle="1" w:styleId="step">
    <w:name w:val="step"/>
    <w:basedOn w:val="DefaultParagraphFont"/>
    <w:rsid w:val="00654F35"/>
  </w:style>
  <w:style w:type="character" w:customStyle="1" w:styleId="kk">
    <w:name w:val="kk"/>
    <w:basedOn w:val="DefaultParagraphFont"/>
    <w:rsid w:val="00E117DB"/>
  </w:style>
  <w:style w:type="character" w:customStyle="1" w:styleId="vv">
    <w:name w:val="vv"/>
    <w:basedOn w:val="DefaultParagraphFont"/>
    <w:rsid w:val="00E117DB"/>
  </w:style>
  <w:style w:type="character" w:customStyle="1" w:styleId="mono">
    <w:name w:val="mono"/>
    <w:basedOn w:val="DefaultParagraphFont"/>
    <w:rsid w:val="00E117DB"/>
  </w:style>
  <w:style w:type="character" w:customStyle="1" w:styleId="cm">
    <w:name w:val="cm"/>
    <w:basedOn w:val="DefaultParagraphFont"/>
    <w:rsid w:val="00E117DB"/>
  </w:style>
  <w:style w:type="character" w:customStyle="1" w:styleId="lbl">
    <w:name w:val="lbl"/>
    <w:basedOn w:val="DefaultParagraphFont"/>
    <w:rsid w:val="00E117DB"/>
  </w:style>
  <w:style w:type="paragraph" w:customStyle="1" w:styleId="msonormal0">
    <w:name w:val="msonormal"/>
    <w:basedOn w:val="Normal"/>
    <w:rsid w:val="007967CA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7967CA"/>
    <w:pPr>
      <w:spacing w:before="100" w:beforeAutospacing="1" w:after="100" w:afterAutospacing="1"/>
    </w:pPr>
  </w:style>
  <w:style w:type="character" w:customStyle="1" w:styleId="katex-display">
    <w:name w:val="katex-display"/>
    <w:basedOn w:val="DefaultParagraphFont"/>
    <w:rsid w:val="007967CA"/>
  </w:style>
  <w:style w:type="character" w:customStyle="1" w:styleId="katex">
    <w:name w:val="katex"/>
    <w:basedOn w:val="DefaultParagraphFont"/>
    <w:rsid w:val="007967CA"/>
  </w:style>
  <w:style w:type="character" w:customStyle="1" w:styleId="katex-mathml">
    <w:name w:val="katex-mathml"/>
    <w:basedOn w:val="DefaultParagraphFont"/>
    <w:rsid w:val="007967CA"/>
  </w:style>
  <w:style w:type="character" w:customStyle="1" w:styleId="katex-html">
    <w:name w:val="katex-html"/>
    <w:basedOn w:val="DefaultParagraphFont"/>
    <w:rsid w:val="007967CA"/>
  </w:style>
  <w:style w:type="character" w:customStyle="1" w:styleId="base">
    <w:name w:val="base"/>
    <w:basedOn w:val="DefaultParagraphFont"/>
    <w:rsid w:val="007967CA"/>
  </w:style>
  <w:style w:type="character" w:customStyle="1" w:styleId="strut">
    <w:name w:val="strut"/>
    <w:basedOn w:val="DefaultParagraphFont"/>
    <w:rsid w:val="007967CA"/>
  </w:style>
  <w:style w:type="character" w:customStyle="1" w:styleId="mord">
    <w:name w:val="mord"/>
    <w:basedOn w:val="DefaultParagraphFont"/>
    <w:rsid w:val="007967CA"/>
  </w:style>
  <w:style w:type="character" w:customStyle="1" w:styleId="msupsub">
    <w:name w:val="msupsub"/>
    <w:basedOn w:val="DefaultParagraphFont"/>
    <w:rsid w:val="007967CA"/>
  </w:style>
  <w:style w:type="character" w:customStyle="1" w:styleId="vlist-t">
    <w:name w:val="vlist-t"/>
    <w:basedOn w:val="DefaultParagraphFont"/>
    <w:rsid w:val="007967CA"/>
  </w:style>
  <w:style w:type="character" w:customStyle="1" w:styleId="vlist-r">
    <w:name w:val="vlist-r"/>
    <w:basedOn w:val="DefaultParagraphFont"/>
    <w:rsid w:val="007967CA"/>
  </w:style>
  <w:style w:type="character" w:customStyle="1" w:styleId="vlist">
    <w:name w:val="vlist"/>
    <w:basedOn w:val="DefaultParagraphFont"/>
    <w:rsid w:val="007967CA"/>
  </w:style>
  <w:style w:type="character" w:customStyle="1" w:styleId="pstrut">
    <w:name w:val="pstrut"/>
    <w:basedOn w:val="DefaultParagraphFont"/>
    <w:rsid w:val="007967CA"/>
  </w:style>
  <w:style w:type="character" w:customStyle="1" w:styleId="sizing">
    <w:name w:val="sizing"/>
    <w:basedOn w:val="DefaultParagraphFont"/>
    <w:rsid w:val="007967CA"/>
  </w:style>
  <w:style w:type="character" w:customStyle="1" w:styleId="mbin">
    <w:name w:val="mbin"/>
    <w:basedOn w:val="DefaultParagraphFont"/>
    <w:rsid w:val="007967CA"/>
  </w:style>
  <w:style w:type="character" w:customStyle="1" w:styleId="mspace">
    <w:name w:val="mspace"/>
    <w:basedOn w:val="DefaultParagraphFont"/>
    <w:rsid w:val="007967CA"/>
  </w:style>
  <w:style w:type="character" w:customStyle="1" w:styleId="mrel">
    <w:name w:val="mrel"/>
    <w:basedOn w:val="DefaultParagraphFont"/>
    <w:rsid w:val="007967CA"/>
  </w:style>
  <w:style w:type="character" w:customStyle="1" w:styleId="mopen">
    <w:name w:val="mopen"/>
    <w:basedOn w:val="DefaultParagraphFont"/>
    <w:rsid w:val="007967CA"/>
  </w:style>
  <w:style w:type="character" w:customStyle="1" w:styleId="mpunct">
    <w:name w:val="mpunct"/>
    <w:basedOn w:val="DefaultParagraphFont"/>
    <w:rsid w:val="007967CA"/>
  </w:style>
  <w:style w:type="character" w:customStyle="1" w:styleId="vlist-s">
    <w:name w:val="vlist-s"/>
    <w:basedOn w:val="DefaultParagraphFont"/>
    <w:rsid w:val="007967CA"/>
  </w:style>
  <w:style w:type="character" w:customStyle="1" w:styleId="mclose">
    <w:name w:val="mclose"/>
    <w:basedOn w:val="DefaultParagraphFont"/>
    <w:rsid w:val="007967CA"/>
  </w:style>
  <w:style w:type="character" w:customStyle="1" w:styleId="minner">
    <w:name w:val="minner"/>
    <w:basedOn w:val="DefaultParagraphFont"/>
    <w:rsid w:val="007967CA"/>
  </w:style>
  <w:style w:type="character" w:styleId="HTMLCode">
    <w:name w:val="HTML Code"/>
    <w:basedOn w:val="DefaultParagraphFont"/>
    <w:uiPriority w:val="99"/>
    <w:semiHidden/>
    <w:unhideWhenUsed/>
    <w:rsid w:val="007967CA"/>
    <w:rPr>
      <w:rFonts w:ascii="Courier New" w:eastAsia="Times New Roman" w:hAnsi="Courier New" w:cs="Courier New"/>
      <w:sz w:val="20"/>
      <w:szCs w:val="20"/>
    </w:rPr>
  </w:style>
  <w:style w:type="character" w:customStyle="1" w:styleId="svg-align">
    <w:name w:val="svg-align"/>
    <w:basedOn w:val="DefaultParagraphFont"/>
    <w:rsid w:val="007967CA"/>
  </w:style>
  <w:style w:type="character" w:customStyle="1" w:styleId="accent-body">
    <w:name w:val="accent-body"/>
    <w:basedOn w:val="DefaultParagraphFont"/>
    <w:rsid w:val="007967CA"/>
  </w:style>
  <w:style w:type="character" w:customStyle="1" w:styleId="mfrac">
    <w:name w:val="mfrac"/>
    <w:basedOn w:val="DefaultParagraphFont"/>
    <w:rsid w:val="007967CA"/>
  </w:style>
  <w:style w:type="character" w:customStyle="1" w:styleId="frac-line">
    <w:name w:val="frac-line"/>
    <w:basedOn w:val="DefaultParagraphFont"/>
    <w:rsid w:val="007967CA"/>
  </w:style>
  <w:style w:type="character" w:customStyle="1" w:styleId="tag">
    <w:name w:val="tag"/>
    <w:basedOn w:val="DefaultParagraphFont"/>
    <w:rsid w:val="007967CA"/>
  </w:style>
  <w:style w:type="character" w:customStyle="1" w:styleId="stretchy">
    <w:name w:val="stretchy"/>
    <w:basedOn w:val="DefaultParagraphFont"/>
    <w:rsid w:val="007967CA"/>
  </w:style>
  <w:style w:type="character" w:customStyle="1" w:styleId="brace-left">
    <w:name w:val="brace-left"/>
    <w:basedOn w:val="DefaultParagraphFont"/>
    <w:rsid w:val="007967CA"/>
  </w:style>
  <w:style w:type="character" w:customStyle="1" w:styleId="brace-center">
    <w:name w:val="brace-center"/>
    <w:basedOn w:val="DefaultParagraphFont"/>
    <w:rsid w:val="007967CA"/>
  </w:style>
  <w:style w:type="character" w:customStyle="1" w:styleId="brace-right">
    <w:name w:val="brace-right"/>
    <w:basedOn w:val="DefaultParagraphFont"/>
    <w:rsid w:val="007967CA"/>
  </w:style>
  <w:style w:type="character" w:customStyle="1" w:styleId="mop">
    <w:name w:val="mop"/>
    <w:basedOn w:val="DefaultParagraphFont"/>
    <w:rsid w:val="007967CA"/>
  </w:style>
  <w:style w:type="character" w:styleId="Emphasis">
    <w:name w:val="Emphasis"/>
    <w:basedOn w:val="DefaultParagraphFont"/>
    <w:uiPriority w:val="20"/>
    <w:qFormat/>
    <w:rsid w:val="007967CA"/>
    <w:rPr>
      <w:i/>
      <w:iCs/>
    </w:rPr>
  </w:style>
  <w:style w:type="paragraph" w:customStyle="1" w:styleId="Strong1">
    <w:name w:val="Strong1"/>
    <w:qFormat/>
    <w:rsid w:val="000C25CD"/>
    <w:pPr>
      <w:spacing w:after="0" w:line="240" w:lineRule="auto"/>
    </w:pPr>
    <w:rPr>
      <w:rFonts w:ascii="Calibri" w:eastAsia="Calibri" w:hAnsi="Calibri" w:cs="Calibri"/>
      <w:b/>
      <w:bCs/>
      <w:kern w:val="0"/>
      <w:sz w:val="20"/>
      <w:szCs w:val="20"/>
      <w14:ligatures w14:val="none"/>
    </w:rPr>
  </w:style>
  <w:style w:type="character" w:styleId="Hyperlink">
    <w:name w:val="Hyperlink"/>
    <w:uiPriority w:val="99"/>
    <w:unhideWhenUsed/>
    <w:rsid w:val="000C25CD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0C25CD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0C25CD"/>
    <w:pPr>
      <w:spacing w:after="0" w:line="240" w:lineRule="auto"/>
    </w:pPr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C25CD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uiPriority w:val="99"/>
    <w:semiHidden/>
    <w:unhideWhenUsed/>
    <w:rsid w:val="000C25CD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0C25CD"/>
    <w:pPr>
      <w:spacing w:after="0" w:line="240" w:lineRule="auto"/>
    </w:pPr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C25CD"/>
    <w:rPr>
      <w:rFonts w:ascii="Calibri" w:eastAsia="Calibri" w:hAnsi="Calibri" w:cs="Calibri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B60D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60DE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B60D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60DE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6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6D1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13</Pages>
  <Words>5562</Words>
  <Characters>29535</Characters>
  <Application>Microsoft Office Word</Application>
  <DocSecurity>0</DocSecurity>
  <Lines>820</Lines>
  <Paragraphs>584</Paragraphs>
  <ScaleCrop>false</ScaleCrop>
  <Company/>
  <LinksUpToDate>false</LinksUpToDate>
  <CharactersWithSpaces>34513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Tu</dc:creator>
  <cp:keywords/>
  <dc:description/>
  <cp:lastModifiedBy>Nguyen, Tu</cp:lastModifiedBy>
  <cp:revision>156</cp:revision>
  <dcterms:created xsi:type="dcterms:W3CDTF">2026-06-04T23:59:00Z</dcterms:created>
  <dcterms:modified xsi:type="dcterms:W3CDTF">2026-06-05T05:26:00Z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ec73f6c-70eb-4b84-9ffa-39fe698bd292_Enabled">
    <vt:lpwstr>true</vt:lpwstr>
  </property>
  <property fmtid="{D5CDD505-2E9C-101B-9397-08002B2CF9AE}" pid="3" name="MSIP_Label_7ec73f6c-70eb-4b84-9ffa-39fe698bd292_SetDate">
    <vt:lpwstr>2026-05-16T20:19:47Z</vt:lpwstr>
  </property>
  <property fmtid="{D5CDD505-2E9C-101B-9397-08002B2CF9AE}" pid="4" name="MSIP_Label_7ec73f6c-70eb-4b84-9ffa-39fe698bd292_Method">
    <vt:lpwstr>Privileged</vt:lpwstr>
  </property>
  <property fmtid="{D5CDD505-2E9C-101B-9397-08002B2CF9AE}" pid="5" name="MSIP_Label_7ec73f6c-70eb-4b84-9ffa-39fe698bd292_Name">
    <vt:lpwstr>Non-Business Information (NB)</vt:lpwstr>
  </property>
  <property fmtid="{D5CDD505-2E9C-101B-9397-08002B2CF9AE}" pid="6" name="MSIP_Label_7ec73f6c-70eb-4b84-9ffa-39fe698bd292_SiteId">
    <vt:lpwstr>906aefe9-76a7-4f65-b82d-5ec20775d5aa</vt:lpwstr>
  </property>
  <property fmtid="{D5CDD505-2E9C-101B-9397-08002B2CF9AE}" pid="7" name="MSIP_Label_7ec73f6c-70eb-4b84-9ffa-39fe698bd292_ActionId">
    <vt:lpwstr>fdaffb0d-a2ae-4b8c-a69e-6879ed07193c</vt:lpwstr>
  </property>
  <property fmtid="{D5CDD505-2E9C-101B-9397-08002B2CF9AE}" pid="8" name="MSIP_Label_7ec73f6c-70eb-4b84-9ffa-39fe698bd292_ContentBits">
    <vt:lpwstr>0</vt:lpwstr>
  </property>
  <property fmtid="{D5CDD505-2E9C-101B-9397-08002B2CF9AE}" pid="9" name="MSIP_Label_7ec73f6c-70eb-4b84-9ffa-39fe698bd292_Tag">
    <vt:lpwstr>50, 0, 1, 1</vt:lpwstr>
  </property>
</Properties>
</file>