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E5655" w14:textId="77777777" w:rsidR="00941E8A" w:rsidRDefault="00941E8A" w:rsidP="00941E8A">
      <w:pPr>
        <w:spacing w:before="200" w:after="60"/>
        <w:jc w:val="center"/>
      </w:pPr>
      <w:bookmarkStart w:id="0" w:name="OLE_LINK16"/>
      <w:r>
        <w:rPr>
          <w:rFonts w:ascii="Arial" w:eastAsia="Arial" w:hAnsi="Arial" w:cs="Arial"/>
          <w:b/>
          <w:bCs/>
          <w:color w:val="1B2A4A"/>
          <w:sz w:val="52"/>
          <w:szCs w:val="52"/>
        </w:rPr>
        <w:t>Zone-Slot-Time-Persona</w:t>
      </w:r>
    </w:p>
    <w:p w14:paraId="0932CB81" w14:textId="77777777" w:rsidR="00941E8A" w:rsidRDefault="00941E8A" w:rsidP="00941E8A">
      <w:pPr>
        <w:spacing w:after="60"/>
        <w:jc w:val="center"/>
      </w:pPr>
      <w:r>
        <w:rPr>
          <w:rFonts w:ascii="Arial" w:eastAsia="Arial" w:hAnsi="Arial" w:cs="Arial"/>
          <w:b/>
          <w:bCs/>
          <w:color w:val="2E5FA3"/>
          <w:sz w:val="40"/>
          <w:szCs w:val="40"/>
        </w:rPr>
        <w:t>Threat-Adaptive Honeypot Placement</w:t>
      </w:r>
    </w:p>
    <w:p w14:paraId="3F03C84C" w14:textId="77777777" w:rsidR="007F77BB" w:rsidRDefault="007F77BB" w:rsidP="00941E8A">
      <w:pPr>
        <w:pBdr>
          <w:bottom w:val="single" w:sz="8" w:space="6" w:color="2E5FA3"/>
        </w:pBdr>
        <w:spacing w:after="280"/>
        <w:jc w:val="center"/>
      </w:pPr>
    </w:p>
    <w:p w14:paraId="3FC26DA6" w14:textId="77777777" w:rsidR="007F77BB" w:rsidRDefault="007F77BB" w:rsidP="00941E8A">
      <w:pPr>
        <w:pBdr>
          <w:bottom w:val="single" w:sz="8" w:space="6" w:color="2E5FA3"/>
        </w:pBdr>
        <w:spacing w:after="280"/>
        <w:jc w:val="center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41E8A" w14:paraId="6D54382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3C88CA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WHAT</w:t>
            </w:r>
          </w:p>
          <w:p w14:paraId="18589A42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kᵢ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K</w:t>
            </w:r>
          </w:p>
          <w:p w14:paraId="1A22868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web trap, ssh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smb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scada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ad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dns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generic trap</w:t>
            </w:r>
          </w:p>
        </w:tc>
        <w:tc>
          <w:tcPr>
            <w:tcW w:w="234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8FDDDB" w14:textId="77777777" w:rsidR="00941E8A" w:rsidRDefault="00941E8A" w:rsidP="00B05EF4">
            <w:pPr>
              <w:spacing w:after="40"/>
              <w:jc w:val="center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WHERE</w:t>
            </w:r>
            <w:proofErr w:type="gramEnd"/>
          </w:p>
          <w:p w14:paraId="5F3EFB37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z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Z</w:t>
            </w:r>
          </w:p>
          <w:p w14:paraId="0E3852F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DMZ, Internal LAN, Cloud, OT/SCADA,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234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D36303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WHEN</w:t>
            </w:r>
          </w:p>
          <w:p w14:paraId="458A340B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t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T̄</w:t>
            </w:r>
          </w:p>
          <w:p w14:paraId="61FB6E8C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month 1, month 2, month 3, …</w:t>
            </w:r>
          </w:p>
        </w:tc>
        <w:tc>
          <w:tcPr>
            <w:tcW w:w="2340" w:type="dxa"/>
            <w:tcBorders>
              <w:top w:val="single" w:sz="8" w:space="0" w:color="1E6B45"/>
              <w:left w:val="single" w:sz="8" w:space="0" w:color="1E6B45"/>
              <w:bottom w:val="single" w:sz="8" w:space="0" w:color="1E6B45"/>
              <w:right w:val="single" w:sz="8" w:space="0" w:color="1E6B45"/>
            </w:tcBorders>
            <w:shd w:val="clear" w:color="auto" w:fill="1E6B4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CCE7ED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AS WHOM</w:t>
            </w:r>
          </w:p>
          <w:p w14:paraId="20EA1444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p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P</w:t>
            </w:r>
          </w:p>
          <w:p w14:paraId="4F182BC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HR workstation, DevOps server, Finance DB, Generic Linux</w:t>
            </w:r>
          </w:p>
        </w:tc>
      </w:tr>
    </w:tbl>
    <w:p w14:paraId="52FBE9BE" w14:textId="77777777" w:rsidR="00941E8A" w:rsidRDefault="00941E8A" w:rsidP="00941E8A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59E2EED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542FE4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2DFD6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Notation convention: H is the scalar count of planning slots (the horizon). T̄ = {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1,…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,H} is the slot index set.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is a slot index.</w:t>
            </w:r>
          </w:p>
          <w:p w14:paraId="52F1E4F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τ family (τᵈ, τᵈᵖ, τᵈ⁰) refers exclusively to discovery and rotation thresholds — never to the horizon.</w:t>
            </w:r>
          </w:p>
          <w:p w14:paraId="24EAAC5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resolves all symbol overloading: H appears wherever the planning horizon scalar is needed; τ appears only in threshold subscripts.</w:t>
            </w:r>
          </w:p>
        </w:tc>
      </w:tr>
    </w:tbl>
    <w:p w14:paraId="71F2328E" w14:textId="77777777" w:rsidR="00941E8A" w:rsidRDefault="00941E8A" w:rsidP="00941E8A">
      <w:pPr>
        <w:spacing w:after="160"/>
      </w:pPr>
    </w:p>
    <w:p w14:paraId="01A4F7A1" w14:textId="665EBCA5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Style w:val="Strong"/>
          <w:rFonts w:ascii="Arial" w:hAnsi="Arial" w:cs="Arial"/>
          <w:color w:val="EE0000"/>
        </w:rPr>
        <w:t>==== Summary of the changes </w:t>
      </w:r>
    </w:p>
    <w:p w14:paraId="4C806E82" w14:textId="19C63A81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 xml:space="preserve">1. Symbol overloading resolved </w:t>
      </w:r>
      <w:r w:rsidRPr="007F77BB">
        <w:rPr>
          <w:rFonts w:ascii="Arial" w:hAnsi="Arial" w:cs="Arial"/>
          <w:color w:val="EE0000"/>
        </w:rPr>
        <w:t>the</w:t>
      </w:r>
      <w:r w:rsidRPr="007F77BB">
        <w:rPr>
          <w:rFonts w:ascii="Arial" w:hAnsi="Arial" w:cs="Arial"/>
          <w:color w:val="EE0000"/>
        </w:rPr>
        <w:t xml:space="preserve"> planning horizon is renamed H throughout. The τ family (τᵈ, τᵈᵖ, τᵈ⁰) is reserved exclusively for discovery and rotation thresholds. C10 and C11 now read unambiguously side by side.</w:t>
      </w:r>
    </w:p>
    <w:p w14:paraId="35B3B5BF" w14:textId="5308920B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>2. "Kill chain" removed; attack paths and ATT&amp;CK clarified as distinct G = (π</w:t>
      </w:r>
      <w:proofErr w:type="gramStart"/>
      <w:r w:rsidRPr="007F77BB">
        <w:rPr>
          <w:rFonts w:ascii="Cambria Math" w:hAnsi="Cambria Math" w:cs="Cambria Math"/>
          <w:color w:val="EE0000"/>
        </w:rPr>
        <w:t>₁</w:t>
      </w:r>
      <w:r w:rsidRPr="007F77BB">
        <w:rPr>
          <w:rFonts w:ascii="Arial" w:hAnsi="Arial" w:cs="Arial"/>
          <w:color w:val="EE0000"/>
        </w:rPr>
        <w:t>,…</w:t>
      </w:r>
      <w:proofErr w:type="gramEnd"/>
      <w:r w:rsidRPr="007F77BB">
        <w:rPr>
          <w:rFonts w:ascii="Arial" w:hAnsi="Arial" w:cs="Arial"/>
          <w:color w:val="EE0000"/>
        </w:rPr>
        <w:t>,πᴺ) are attack paths supplying hop ordering, path probabilities ρπ, and interception values iv</w:t>
      </w:r>
      <w:proofErr w:type="gramStart"/>
      <w:r w:rsidRPr="007F77BB">
        <w:rPr>
          <w:rFonts w:ascii="Arial" w:hAnsi="Arial" w:cs="Arial"/>
          <w:color w:val="EE0000"/>
        </w:rPr>
        <w:t>π,h</w:t>
      </w:r>
      <w:proofErr w:type="gramEnd"/>
      <w:r w:rsidRPr="007F77BB">
        <w:rPr>
          <w:rFonts w:ascii="Arial" w:hAnsi="Arial" w:cs="Arial"/>
          <w:color w:val="EE0000"/>
        </w:rPr>
        <w:t xml:space="preserve"> — they drive L3/L4 path-weight credits. ATT&amp;CK techniques T supply what the attacker does at each hop — they drive L2-tech and L2-fam coverage credits.</w:t>
      </w:r>
    </w:p>
    <w:p w14:paraId="7F9AB9FC" w14:textId="77A5F2AD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 xml:space="preserve">3. Scale limitation acknowledged in the complexity section |K|·|Z|·H·|P| is independent of network size — a 50-host and 50,000-host enterprise produce the same primary variable count. The soft-clause database O(|K|·|A|·|T|·H·|P|) is identified as where network size </w:t>
      </w:r>
      <w:proofErr w:type="gramStart"/>
      <w:r w:rsidRPr="007F77BB">
        <w:rPr>
          <w:rFonts w:ascii="Arial" w:hAnsi="Arial" w:cs="Arial"/>
          <w:color w:val="EE0000"/>
        </w:rPr>
        <w:t>actually enters</w:t>
      </w:r>
      <w:proofErr w:type="gramEnd"/>
      <w:r w:rsidRPr="007F77BB">
        <w:rPr>
          <w:rFonts w:ascii="Arial" w:hAnsi="Arial" w:cs="Arial"/>
          <w:color w:val="EE0000"/>
        </w:rPr>
        <w:t>. NP-hardness is re-anchored to the |A|·|T| clause structure rather than the variable count.</w:t>
      </w:r>
    </w:p>
    <w:p w14:paraId="6DDDF5E6" w14:textId="77777777" w:rsidR="007F77BB" w:rsidRPr="007F77BB" w:rsidRDefault="007F77BB" w:rsidP="007F77BB">
      <w:pPr>
        <w:pStyle w:val="NormalWeb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>4. Philosophy lines and examples added throughout Every parameter, decision variable, constraint, objective, and capability dimension now carries a plain-language philosophy sentence and a concrete numerical example.</w:t>
      </w:r>
    </w:p>
    <w:p w14:paraId="7E1EE8A3" w14:textId="5DE59FE7" w:rsidR="007F77BB" w:rsidRPr="007F77BB" w:rsidRDefault="007F77BB" w:rsidP="00941E8A">
      <w:pPr>
        <w:spacing w:after="160"/>
        <w:rPr>
          <w:rFonts w:ascii="Arial" w:hAnsi="Arial" w:cs="Arial"/>
          <w:color w:val="EE0000"/>
        </w:rPr>
      </w:pPr>
      <w:r w:rsidRPr="007F77BB">
        <w:rPr>
          <w:rFonts w:ascii="Arial" w:hAnsi="Arial" w:cs="Arial"/>
          <w:color w:val="EE0000"/>
        </w:rPr>
        <w:t xml:space="preserve">======= </w:t>
      </w:r>
    </w:p>
    <w:p w14:paraId="738A5A1C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A. Formal Problem Statement</w:t>
      </w:r>
    </w:p>
    <w:p w14:paraId="1DAFCD00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persona-extended honeypot placement instance is the tuple:</w:t>
      </w:r>
    </w:p>
    <w:p w14:paraId="7C5830F8" w14:textId="77777777" w:rsidR="00941E8A" w:rsidRDefault="00941E8A" w:rsidP="00941E8A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4D16362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5B8E3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 = (K, T, A, Z, P, G, C, 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w, cost, 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hᵈ, σ, ρ, iv,</w:t>
            </w:r>
          </w:p>
          <w:p w14:paraId="796C5C1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GK, τᵈ, τᵈᵖ, 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Δ, 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q, 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ₐˣ,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H)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(1)</w:t>
            </w:r>
          </w:p>
        </w:tc>
      </w:tr>
    </w:tbl>
    <w:p w14:paraId="68282E70" w14:textId="77777777" w:rsidR="00941E8A" w:rsidRDefault="00941E8A" w:rsidP="00941E8A">
      <w:pPr>
        <w:spacing w:after="80"/>
      </w:pPr>
    </w:p>
    <w:p w14:paraId="688A6856" w14:textId="61A7B763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where all components from the original instance tuple (K, T, A, Z, G, C, I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 xml:space="preserve">, </w:t>
      </w:r>
      <w:r>
        <w:rPr>
          <w:rFonts w:ascii="Cambria Math" w:eastAsia="Arial" w:hAnsi="Cambria Math" w:cs="Cambria Math"/>
        </w:rPr>
        <w:t>⋄</w:t>
      </w:r>
      <w:r>
        <w:rPr>
          <w:rFonts w:ascii="Arial" w:eastAsia="Arial" w:hAnsi="Arial" w:cs="Arial"/>
        </w:rPr>
        <w:t>, w, cost, B, B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d</w:t>
      </w:r>
      <w:r>
        <w:rPr>
          <w:rFonts w:ascii="Segoe UI Symbol" w:eastAsia="Arial" w:hAnsi="Segoe UI Symbol" w:cs="Segoe UI Symbol"/>
        </w:rPr>
        <w:t>ₘ</w:t>
      </w:r>
      <w:r>
        <w:rPr>
          <w:rFonts w:ascii="Arial" w:eastAsia="Arial" w:hAnsi="Arial" w:cs="Arial"/>
        </w:rPr>
        <w:t>, hᵈ, σ, ρ, iv) and the persona-layer components are defined below.</w:t>
      </w:r>
    </w:p>
    <w:p w14:paraId="20D1896E" w14:textId="77777777" w:rsidR="00941E8A" w:rsidRDefault="00941E8A" w:rsidP="00941E8A">
      <w:pPr>
        <w:spacing w:after="120"/>
      </w:pPr>
    </w:p>
    <w:p w14:paraId="1A43C839" w14:textId="79EB116B" w:rsidR="00E50FB9" w:rsidRDefault="00E50FB9" w:rsidP="00941E8A">
      <w:pPr>
        <w:spacing w:after="120"/>
      </w:pPr>
      <w:r w:rsidRPr="00E50FB9">
        <w:drawing>
          <wp:inline distT="0" distB="0" distL="0" distR="0" wp14:anchorId="4A083181" wp14:editId="423AE72C">
            <wp:extent cx="6400800" cy="6047105"/>
            <wp:effectExtent l="0" t="0" r="0" b="0"/>
            <wp:docPr id="762032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327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04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00CD" w14:textId="7C1C2A91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 xml:space="preserve">Base Parameters </w:t>
      </w:r>
    </w:p>
    <w:p w14:paraId="4D80BE05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941E8A" w14:paraId="2E723E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6A04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EC0A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941E8A" w14:paraId="67866BA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E41B8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K, T, A, 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FF9C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Honeypot types; ATT&amp;CK techniques; assets; zones</w:t>
            </w:r>
          </w:p>
          <w:p w14:paraId="231F3ADD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02200C3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four structural sets that define what can be deployed, what it detects, where assets live, and how the network is partitioned.</w:t>
            </w:r>
          </w:p>
          <w:p w14:paraId="3383EF7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K = 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}, T = {T1021, T1048}, A = all servers in the five zones, Z = {DMZ, Internal, Cloud, OT,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Mgmt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</w:t>
            </w:r>
          </w:p>
        </w:tc>
      </w:tr>
      <w:tr w:rsidR="00941E8A" w14:paraId="08741BF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D534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 = (π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,πᴺ)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030D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Attack paths</w:t>
            </w:r>
          </w:p>
          <w:p w14:paraId="58EF945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A1A58FE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ordered routes an attacker takes through the network — path structure drives hop ordering, persistence requirements, and interception value.</w:t>
            </w:r>
          </w:p>
          <w:p w14:paraId="5FD4F97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π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₁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DMZ → Internal →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ρ=0.30); π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Cloud → Internal →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AD_server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(brute-force, ρ=0.20)</w:t>
            </w:r>
          </w:p>
        </w:tc>
      </w:tr>
      <w:tr w:rsidR="00941E8A" w14:paraId="11DD2CF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06C6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C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K×K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B775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Pairwise conflict set</w:t>
            </w:r>
          </w:p>
          <w:p w14:paraId="258D5EB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B76F80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Some honeypot pairs share infrastructure or produce redundant signals — deploying both together is worse than either alone.</w:t>
            </w:r>
          </w:p>
          <w:p w14:paraId="5E16202C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 — both capture T1046 network scanning; deploying both saturates monitoring without adding coverage</w:t>
            </w:r>
          </w:p>
        </w:tc>
      </w:tr>
      <w:tr w:rsidR="00941E8A" w14:paraId="6C6EA7D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22E8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Z×Z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8F0E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Air-gapped zone pairs</w:t>
            </w:r>
          </w:p>
          <w:p w14:paraId="243DD63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34F2C7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Physical isolation is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hard fact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— no solver decision can add a wire that isn’t there.</w:t>
            </w:r>
          </w:p>
          <w:p w14:paraId="3F6A4F3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(OT, DMZ)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— the OT zone has no routed path to the DMZ;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cannot receive SSH callbacks from a web-entry attacker</w:t>
            </w:r>
          </w:p>
        </w:tc>
      </w:tr>
      <w:tr w:rsidR="00941E8A" w14:paraId="02DB0E9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A6E72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hᵈ,ₐ</w:t>
            </w:r>
            <w:proofErr w:type="gramEnd"/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C0F3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Asset role multiplier; hop distance from entry</w:t>
            </w:r>
          </w:p>
          <w:p w14:paraId="3F4077F0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7460C8E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honeypot near the entry point prevents more damage than one deep inside — these weights encode that preference numerically.</w:t>
            </w:r>
          </w:p>
          <w:p w14:paraId="455C594F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a DB server has d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ₘ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2.0; at hop hᵈ = 1 (DMZ) its weight is 2.0/1 = 2.0; at hᵈ = 3 (deep internal) it drops to 0.67</w:t>
            </w:r>
          </w:p>
        </w:tc>
      </w:tr>
      <w:tr w:rsidR="00941E8A" w14:paraId="61BBB3A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C212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0D50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Stealth score for ATT&amp;CK technique tⱼ</w:t>
            </w:r>
          </w:p>
          <w:p w14:paraId="189826D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0169E4F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Stealthy techniques are harder to catch by any other means — a honeypot covering them is worth more per unit cost.</w:t>
            </w:r>
          </w:p>
          <w:p w14:paraId="1EC409E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T1048 (Exfiltration over Alt Protocol) has σ = 0.9 — blends into HTTPS; a honeypot covering it earns 1.9× base weight</w:t>
            </w:r>
          </w:p>
        </w:tc>
      </w:tr>
      <w:tr w:rsidR="00941E8A" w14:paraId="26342ED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839B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ρπ,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A8A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probability; intercept value at hop h</w:t>
            </w:r>
          </w:p>
          <w:p w14:paraId="498E0E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9BEDF84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likely each path is, and how much it is worth to catch the attacker at each step along it.</w:t>
            </w:r>
          </w:p>
          <w:p w14:paraId="5A91CB6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0.30, iv at hop 1 = 1.8 — catching the attacker at DMZ entry earns 0.30 × 1.8 ×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Wⱼ,ₐ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path-weight credit</w:t>
            </w:r>
          </w:p>
        </w:tc>
      </w:tr>
      <w:tr w:rsidR="00941E8A" w14:paraId="22C6367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F4D4F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A63F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Global and per-zone deployment budgets</w:t>
            </w:r>
          </w:p>
          <w:p w14:paraId="06FAC87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DE931C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Hard budget ceilings — the solver must find the best placement that fits, not the best that would be nice to afford.</w:t>
            </w:r>
          </w:p>
          <w:p w14:paraId="56269F9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B = 62,500 units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); B_{OT} = 2,000 — the OT zone budget limits deployment to one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(cost 2.0) per slot</w:t>
            </w:r>
          </w:p>
        </w:tc>
      </w:tr>
      <w:tr w:rsidR="00941E8A" w14:paraId="6DCCAF6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23F9F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w, cost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9ACA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Base technique weights; honeypot deployment costs</w:t>
            </w:r>
          </w:p>
          <w:p w14:paraId="13A0A14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4575C1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raw value and price of each deployment before topology and stealth adjustments are applied.</w:t>
            </w:r>
          </w:p>
          <w:p w14:paraId="76747C2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: w = 0.8, cost = 0.8 units/slot;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: w = 2.0 (high ICS value), cost = 2.0 units/slot</w:t>
            </w:r>
          </w:p>
        </w:tc>
      </w:tr>
    </w:tbl>
    <w:p w14:paraId="6072C3C9" w14:textId="77777777" w:rsidR="00941E8A" w:rsidRDefault="00941E8A" w:rsidP="00941E8A">
      <w:pPr>
        <w:spacing w:after="120"/>
      </w:pPr>
    </w:p>
    <w:p w14:paraId="2DCDD21C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Persona-Layer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941E8A" w14:paraId="0ADB90F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238B7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469555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941E8A" w14:paraId="423D695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5C26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ECAE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Finite persona catalogue: 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Finance_DB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Generic_Linux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…}</w:t>
            </w:r>
          </w:p>
          <w:p w14:paraId="1789995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lastRenderedPageBreak/>
              <w:t>Philosophy</w:t>
            </w:r>
          </w:p>
          <w:p w14:paraId="14CD622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finite menu of identities a honeypot can wear — small enough to be operationally manageable, diverse enough to match real attacker targets.</w:t>
            </w:r>
          </w:p>
          <w:p w14:paraId="263B0BB8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|P| = 4 covers the main attacker target </w:t>
            </w:r>
            <w:bookmarkStart w:id="1" w:name="OLE_LINK13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archetypes </w:t>
            </w:r>
            <w:bookmarkEnd w:id="1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without creating an unmanageable rotation catalogue</w:t>
            </w:r>
          </w:p>
        </w:tc>
      </w:tr>
      <w:tr w:rsidR="00941E8A" w14:paraId="09B8778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FCE4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GKᵢ,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879AB" w14:textId="6102E2C5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Per-persona generative knowledge set — (</w:t>
            </w:r>
            <w:r w:rsidR="006F36FE">
              <w:rPr>
                <w:rFonts w:ascii="Arial" w:eastAsia="Arial" w:hAnsi="Arial" w:cs="Arial"/>
                <w:sz w:val="18"/>
                <w:szCs w:val="18"/>
              </w:rPr>
              <w:t>server type</w:t>
            </w:r>
            <w:r>
              <w:rPr>
                <w:rFonts w:ascii="Arial" w:eastAsia="Arial" w:hAnsi="Arial" w:cs="Arial"/>
                <w:sz w:val="18"/>
                <w:szCs w:val="18"/>
              </w:rPr>
              <w:t>, persona) pairs verified by the J-index in C5b</w:t>
            </w:r>
          </w:p>
          <w:p w14:paraId="2C8057BC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2B28D2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Not every persona makes sense on every server role — this set enforces that the disguise must be believable.</w:t>
            </w:r>
          </w:p>
          <w:p w14:paraId="26DD0FEB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Windows_endpoint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trap,HR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— plausible;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Linux_server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 — implausible in a typical enterprise</w:t>
            </w:r>
          </w:p>
        </w:tc>
      </w:tr>
      <w:tr w:rsidR="00941E8A" w14:paraId="019F02E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F132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H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1E51C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Planning horizon — total number of deployment slots; T̄ = {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1,…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,H};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indexes each slot</w:t>
            </w:r>
          </w:p>
          <w:p w14:paraId="01330E6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EBBCB6D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planning window the operator commits to — longer horizons allow more sophisticated rotation schedules.</w:t>
            </w:r>
          </w:p>
          <w:p w14:paraId="2577D7D0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H = 4 means a four-month schedule; at H = 12 the solver can enforce more gradual rotations that reduce operational overhead</w:t>
            </w:r>
          </w:p>
        </w:tc>
      </w:tr>
      <w:tr w:rsidR="00941E8A" w14:paraId="12109CA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FC3F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E44C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 discovery threshold: consecutive active slots before attacker maps the honeypot type</w:t>
            </w:r>
          </w:p>
          <w:p w14:paraId="66B1195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325643D" w14:textId="658A7B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How long the service </w:t>
            </w:r>
            <w:r w:rsidR="005211FF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behavior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can be observed before the attacker identifies the honeypot type — drives type-rotation urgency.</w:t>
            </w:r>
          </w:p>
          <w:p w14:paraId="3C833EE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τᵈ = 3 —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has been active in DMZ for 3 consecutive months under any persona, u_{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i,z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1 and it earns zero credit until replaced</w:t>
            </w:r>
          </w:p>
        </w:tc>
      </w:tr>
      <w:tr w:rsidR="00941E8A" w14:paraId="1266BEF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674C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τᵈᵖ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9F1E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discovery threshold: consecutive slots before attacker maps the identity</w:t>
            </w:r>
          </w:p>
          <w:p w14:paraId="0351B99C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14A39D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long the identity can be visible before the attacker maps it — drives persona-rotation urgency, independently of type discovery.</w:t>
            </w:r>
          </w:p>
          <w:p w14:paraId="479AA2DC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τᵈᵖ = 2 —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has been visible in Internal for 2 months, u_{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i,z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1; rotating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resets the clock</w:t>
            </w:r>
          </w:p>
        </w:tc>
      </w:tr>
      <w:tr w:rsidR="00941E8A" w14:paraId="187765D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8086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743F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rotation baseline — the τᵈ value when ρπ = 0</w:t>
            </w:r>
          </w:p>
          <w:p w14:paraId="6A68225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F95C5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rotation speed at baseline threat — when threat rises, τᵈ shrinks below this; when it subsides, τᵈ returns here.</w:t>
            </w:r>
          </w:p>
          <w:p w14:paraId="74591494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τᵈ⁰ = 3; at ρπ = 0.55, τᵈ = 3 × (1 − 0.55) = 1.35 — the attacker must move the honeypot approximately every slot</w:t>
            </w:r>
          </w:p>
        </w:tc>
      </w:tr>
      <w:tr w:rsidR="00941E8A" w14:paraId="5733536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A5DC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Δ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3CFE2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 rotation churn limit: max state changes per type per zone across T̄</w:t>
            </w:r>
          </w:p>
          <w:p w14:paraId="08EFDE7D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537289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Operators cannot reconfigure every honeypot every month — this cap makes the schedule humanly followable.</w:t>
            </w:r>
          </w:p>
          <w:p w14:paraId="601D181F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Δ = 2 —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can switch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on↔off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most twice across H = 4 slots, 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on→off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off→on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t=4</w:t>
            </w:r>
          </w:p>
        </w:tc>
      </w:tr>
      <w:tr w:rsidR="00941E8A" w14:paraId="61BE442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4413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5C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churn limit: max persona changes per type per zone across T̄</w:t>
            </w:r>
          </w:p>
          <w:p w14:paraId="0E560BC2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0DC26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Persona changes have operational cost too — this cap prevents the solver from rotating identities faster than the team can manage.</w:t>
            </w:r>
          </w:p>
          <w:p w14:paraId="28E7DAB6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Δ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ₚ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2 —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can change its persona at most twice across H = 4 slots; prevents rotating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HR→DevOps→Finance→HR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every month</w:t>
            </w:r>
          </w:p>
        </w:tc>
      </w:tr>
      <w:tr w:rsidR="00941E8A" w14:paraId="335EFCC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4A0D7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3AB5B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prior — LLM-adjusted weight; Σ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1; updated by Algorithm 1 at each STIX/TAXII event</w:t>
            </w:r>
          </w:p>
          <w:p w14:paraId="190198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D33FED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LLM’s current read on which personas are most likely to attract the attacker — updated from live threat intelligence.</w:t>
            </w:r>
          </w:p>
          <w:p w14:paraId="7EC3AA08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after a financial threat signal: q_{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0.40, q_{HR} = 0.30, q_{DevOps} = 0.20, q_{Linux} = 0.10;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earns 1.6× default credit</w:t>
            </w:r>
          </w:p>
        </w:tc>
      </w:tr>
      <w:tr w:rsidR="00941E8A" w14:paraId="51768AA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337B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ₐˣ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DBC9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Maximum path probability (threat-adaptive rotation ceiling)</w:t>
            </w:r>
          </w:p>
          <w:p w14:paraId="1B4843B9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E5ACE66" w14:textId="42EEA8D4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The ceiling on path probability used to </w:t>
            </w:r>
            <w:r w:rsidR="009A582A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normalize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the rotation formula — prevents τᵈ from collapsing to zero under extreme threat signals.</w:t>
            </w:r>
          </w:p>
          <w:p w14:paraId="3CACEF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lastRenderedPageBreak/>
              <w:t>e.g., ρ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ₘ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ₐˣ = 1.0 — if ρπ were allowed to reach 1.0 with τᵈ⁰ = 3, τᵈ would collapse to 0 and the solver would rotate every slot</w:t>
            </w:r>
          </w:p>
        </w:tc>
      </w:tr>
    </w:tbl>
    <w:p w14:paraId="4BB19303" w14:textId="77777777" w:rsidR="00941E8A" w:rsidRDefault="00941E8A" w:rsidP="00941E8A">
      <w:pPr>
        <w:spacing w:after="200"/>
      </w:pPr>
    </w:p>
    <w:p w14:paraId="7661C755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B. Decision Variables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100"/>
        <w:gridCol w:w="5960"/>
      </w:tblGrid>
      <w:tr w:rsidR="00941E8A" w14:paraId="7D3D447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2901A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11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30AA7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Domain</w:t>
            </w:r>
          </w:p>
        </w:tc>
        <w:tc>
          <w:tcPr>
            <w:tcW w:w="5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09B3A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+ Philosophy</w:t>
            </w:r>
          </w:p>
        </w:tc>
      </w:tr>
      <w:tr w:rsidR="00941E8A" w14:paraId="4837706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85150" w14:textId="77777777" w:rsidR="00941E8A" w:rsidRDefault="00941E8A" w:rsidP="00B05EF4">
            <w:proofErr w:type="gramStart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b/>
                <w:bCs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D439D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C97E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[PRIMARY] Deploy kᵢ in zone z at slot t wearing persona p</w:t>
            </w:r>
          </w:p>
          <w:p w14:paraId="521CFAE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CD20BF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four-index primary decision — committing to a type, zone, slot, and identity simultaneously is the only way to earn any credit.</w:t>
            </w:r>
          </w:p>
          <w:p w14:paraId="6120F3D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DMZ, t=2,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1: deploy an SSH honeypot in the DMZ during month 2, presenting as an HR workstation</w:t>
            </w:r>
          </w:p>
        </w:tc>
      </w:tr>
      <w:tr w:rsidR="00941E8A" w14:paraId="5C17943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FC51C" w14:textId="77777777" w:rsidR="00941E8A" w:rsidRDefault="00941E8A" w:rsidP="00B05EF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xᵢ,t</w:t>
            </w:r>
            <w:proofErr w:type="spellEnd"/>
            <w:proofErr w:type="gram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984A9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317CB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 active in slot t. Type-conflict checking C4 only</w:t>
            </w:r>
          </w:p>
          <w:p w14:paraId="3C349CC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96ED2C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collapsed view of x used only to check whether two conflicting types are both active in the same slot.</w:t>
            </w:r>
          </w:p>
          <w:p w14:paraId="3B98483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 if any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z, t=2, p} = 1 — used only to check C4 conflict with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month 2</w:t>
            </w:r>
          </w:p>
        </w:tc>
      </w:tr>
      <w:tr w:rsidR="00941E8A" w14:paraId="467CCF0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CDB58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773A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3C4F0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Type-discovery flag. Set after τᵈ consecutive active slots</w:t>
            </w:r>
          </w:p>
          <w:p w14:paraId="64B030A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6468B1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seen the same service long enough, no persona change will fool them — the type itself is burned.</w:t>
            </w:r>
          </w:p>
          <w:p w14:paraId="6B5211AB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in DMZ for τᵈ = 3 consecutive months,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=4} = 1 — rotating to DevOps persona does NOT reset this flag</w:t>
            </w:r>
          </w:p>
        </w:tc>
      </w:tr>
      <w:tr w:rsidR="00941E8A" w14:paraId="58722B7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FD7DA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88D88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A4AE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Persona-discovery flag. Set after τᵈᵖ consecutive slots with same persona</w:t>
            </w:r>
          </w:p>
          <w:p w14:paraId="1727ADF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84901B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mapped this specific identity, it is useless even if the underlying service is still undetected.</w:t>
            </w:r>
          </w:p>
          <w:p w14:paraId="53D2C8E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for τᵈᵖ = 2 months,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3,HR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1 — switching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resets this flag independently</w:t>
            </w:r>
          </w:p>
        </w:tc>
      </w:tr>
      <w:tr w:rsidR="00941E8A" w14:paraId="055ED28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992FA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83D2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9E4A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Detect tⱼ on asset a at slot t. Requires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xᵢ,zone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(a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),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=1 and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uᵢ,zone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(a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),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=0</w:t>
            </w:r>
          </w:p>
          <w:p w14:paraId="538A87A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4829904" w14:textId="5F131689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The basic detection event — only fires if something real and undiscovered is </w:t>
            </w:r>
            <w:r w:rsidR="00B7263B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deployed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at that asset.</w:t>
            </w:r>
          </w:p>
          <w:p w14:paraId="2134E5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c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T1021,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db_server_internal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 only if some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Internal, t=2, p} = 1 and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trap,Internal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2,p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0</w:t>
            </w:r>
          </w:p>
        </w:tc>
      </w:tr>
      <w:tr w:rsidR="00941E8A" w14:paraId="272D72D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FBF2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58F9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26BD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Cover hop h of path π at slot t</w:t>
            </w:r>
          </w:p>
          <w:p w14:paraId="5B5F3A9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F56C05D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Hop coverage is the currency of path-weight credit — no deployment at this hop means no credit for this path.</w:t>
            </w:r>
          </w:p>
          <w:p w14:paraId="6E1E9B0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p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hop2, t=2} = 1: Internal zone hop of the 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is covered in month 2, earning ρ × iv × W × q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ₚ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L3 credit</w:t>
            </w:r>
          </w:p>
        </w:tc>
      </w:tr>
      <w:tr w:rsidR="00941E8A" w14:paraId="0653003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9C921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9CE488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7F2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on π at slot t</w:t>
            </w:r>
          </w:p>
          <w:p w14:paraId="0E0CA800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95B6F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prevention flag — catching the attacker before the last hop is worth 1000× more than catching them at it.</w:t>
            </w:r>
          </w:p>
          <w:p w14:paraId="089990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e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1: an undiscovered honeypot covers a non-final hop of the 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in month 2, earning the full L4 prevention bonus</w:t>
            </w:r>
          </w:p>
        </w:tc>
      </w:tr>
    </w:tbl>
    <w:p w14:paraId="393C68D1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4E4A6DE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D8DF92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9C6E9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Persona is modelled as a fourth index of x rather than a separate variable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pᵢ,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P. Both encodings are correct; the index encoding makes persona-conflict C12 a direct pairwise clause class (same structure as C4) and keeps all solver decisions in a single variable family.</w:t>
            </w:r>
          </w:p>
        </w:tc>
      </w:tr>
    </w:tbl>
    <w:p w14:paraId="1866AD08" w14:textId="77777777" w:rsidR="00941E8A" w:rsidRDefault="00941E8A" w:rsidP="00941E8A">
      <w:pPr>
        <w:spacing w:after="200"/>
      </w:pPr>
    </w:p>
    <w:p w14:paraId="3608C048" w14:textId="612017A1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lastRenderedPageBreak/>
        <w:t xml:space="preserve">C. Derived Weights </w:t>
      </w:r>
    </w:p>
    <w:p w14:paraId="08C562BA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topology-adjusted and stealth-adjusted weights from the base formulation are preserved exactly:</w:t>
      </w:r>
    </w:p>
    <w:p w14:paraId="17692183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59105AA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374AF3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,ₐ ×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/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hᵈ,ₐ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2)</w:t>
            </w:r>
          </w:p>
          <w:p w14:paraId="5F431422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× (1 + σ</w:t>
            </w:r>
            <w:proofErr w:type="gramStart"/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3)</w:t>
            </w:r>
          </w:p>
          <w:p w14:paraId="2B683D9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PW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ρπ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×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×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4)</w:t>
            </w:r>
          </w:p>
        </w:tc>
      </w:tr>
    </w:tbl>
    <w:p w14:paraId="63733985" w14:textId="77777777" w:rsidR="00941E8A" w:rsidRDefault="00941E8A" w:rsidP="00941E8A">
      <w:pPr>
        <w:spacing w:after="80"/>
      </w:pPr>
    </w:p>
    <w:p w14:paraId="567296A1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1/hᵈ perimeter-preference term in (2) and the (1+σⱼ) stealth-adjustment in (3) are unchanged. In the persona-extended objective, every credit term is additionally multiplied by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(LLM-adjusted) and gated by both (1−</w:t>
      </w:r>
      <w:proofErr w:type="gramStart"/>
      <w:r>
        <w:rPr>
          <w:rFonts w:ascii="Arial" w:eastAsia="Arial" w:hAnsi="Arial" w:cs="Arial"/>
        </w:rPr>
        <w:t>uᵢ,z</w:t>
      </w:r>
      <w:proofErr w:type="gramEnd"/>
      <w:r>
        <w:rPr>
          <w:rFonts w:ascii="Arial" w:eastAsia="Arial" w:hAnsi="Arial" w:cs="Arial"/>
        </w:rPr>
        <w:t>,t) and (1−</w:t>
      </w:r>
      <w:proofErr w:type="gramStart"/>
      <w:r>
        <w:rPr>
          <w:rFonts w:ascii="Arial" w:eastAsia="Arial" w:hAnsi="Arial" w:cs="Arial"/>
        </w:rPr>
        <w:t>uᵢ,z</w:t>
      </w:r>
      <w:proofErr w:type="gramEnd"/>
      <w:r>
        <w:rPr>
          <w:rFonts w:ascii="Arial" w:eastAsia="Arial" w:hAnsi="Arial" w:cs="Arial"/>
        </w:rPr>
        <w:t>,t,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>). Credit is zero if either the type or the persona has been discovered.</w:t>
      </w:r>
    </w:p>
    <w:p w14:paraId="05098D3C" w14:textId="77777777" w:rsidR="00941E8A" w:rsidRDefault="00941E8A" w:rsidP="00941E8A">
      <w:pPr>
        <w:spacing w:after="200"/>
      </w:pPr>
    </w:p>
    <w:p w14:paraId="5A7BFC1B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D. Hard Constraints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8931"/>
      </w:tblGrid>
      <w:tr w:rsidR="00941E8A" w14:paraId="5A440F3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1837252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9DD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“Philosophy” line (red italic) gives the plain-language policy behind each constraint — what it is for, in one sentence. The Purpose line below it gives the formal technical description.</w:t>
            </w:r>
          </w:p>
        </w:tc>
      </w:tr>
    </w:tbl>
    <w:p w14:paraId="0008F5AC" w14:textId="77777777" w:rsidR="00941E8A" w:rsidRDefault="00941E8A" w:rsidP="00941E8A">
      <w:pPr>
        <w:spacing w:after="120"/>
      </w:pPr>
    </w:p>
    <w:p w14:paraId="72C5738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Inherited and Revised Constraints (C1–C7)</w:t>
      </w:r>
    </w:p>
    <w:p w14:paraId="1BEE6DD9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All seven hard constraints from the base formulation are preserved. C1, C2, C3, C6, and C7 are revised to be time-indexed and persona-aware; C4 and C5 are unchanged.</w:t>
      </w:r>
    </w:p>
    <w:p w14:paraId="24F8D08F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1"/>
        <w:gridCol w:w="3354"/>
        <w:gridCol w:w="1152"/>
        <w:gridCol w:w="4233"/>
      </w:tblGrid>
      <w:tr w:rsidR="00941E8A" w14:paraId="3E686BD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65D6A9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913F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0E83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Change</w:t>
            </w:r>
          </w:p>
        </w:tc>
        <w:tc>
          <w:tcPr>
            <w:tcW w:w="508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86F7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941E8A" w14:paraId="5E82791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DE18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1203B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xᵢ,zone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(a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),t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·(1−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uᵢ,zone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(a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),t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))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FE2F6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D768E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36A144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You only get credit for a detection if a real, undiscovered honeypot is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actually there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— no phantom credits.</w:t>
            </w:r>
          </w:p>
          <w:p w14:paraId="0797E65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}=0, then c_{T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1021,asset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,t=2} cannot be 1 — the solver cannot claim detection credit without a real deployment supporting it</w:t>
            </w:r>
          </w:p>
          <w:p w14:paraId="696B900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Detection requires a zone-pinned deployment undiscovered in both type and persona at slot t</w:t>
            </w:r>
          </w:p>
        </w:tc>
      </w:tr>
      <w:tr w:rsidR="00941E8A" w14:paraId="7A773D3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C924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420E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Σᵢ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Σz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costᵢ,z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B,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F34D5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A8CF8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27FEEBC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Total spending across all zones and personas cannot exceed the global budget in any single slot.</w:t>
            </w:r>
          </w:p>
          <w:p w14:paraId="79A7D12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: Σ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·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xᵢ,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≤ 62,500 per slot — the solver uses only ≈0.1% of B, showing that conflicts and zone limits, not the global ceiling, are the binding constraints</w:t>
            </w:r>
          </w:p>
          <w:p w14:paraId="360F0D1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Global budget enforced per slot across all types, zones, and personas</w:t>
            </w:r>
          </w:p>
        </w:tc>
      </w:tr>
      <w:tr w:rsidR="00941E8A" w14:paraId="2A12070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73865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4EBDB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Σᵢ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costᵢ,z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Bz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z,t</w:t>
            </w:r>
            <w:proofErr w:type="spellEnd"/>
            <w:proofErr w:type="gramEnd"/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08F1E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4C704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1C3C2B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Each zone has its own spending cap — a saturated DMZ cannot borrow budget from OT.</w:t>
            </w:r>
          </w:p>
          <w:p w14:paraId="0E11AD4B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lastRenderedPageBreak/>
              <w:t xml:space="preserve">e.g., B_{OT} = 2,000 — even if the global budget has headroom, the solver cannot add a second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(cost 2.0) to OT because B_{OT} is already consumed</w:t>
            </w:r>
          </w:p>
          <w:p w14:paraId="5731BC4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Per-zone budget enforced per slot;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replaces scalar costᵢ of the base formulation</w:t>
            </w:r>
          </w:p>
        </w:tc>
      </w:tr>
      <w:tr w:rsidR="00941E8A" w14:paraId="6536B2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79B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C4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D9FEC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kᵢ,k</w:t>
            </w:r>
            <w:proofErr w:type="spellEnd"/>
            <w:proofErr w:type="gramEnd"/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C,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CD6A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4C90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D30AFAA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Some honeypot types interfere with each other operationally — they cannot run side by side in the same slot.</w:t>
            </w:r>
          </w:p>
          <w:p w14:paraId="5FCFE758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 — both traps capture T1046 scanning and share the monitoring pipeline; x_{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forces x_{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0</w:t>
            </w:r>
          </w:p>
          <w:p w14:paraId="45EB0B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No pairwise conflicts: conflicting types cannot be co-deployed in the same slot</w:t>
            </w:r>
          </w:p>
        </w:tc>
      </w:tr>
      <w:tr w:rsidR="00941E8A" w14:paraId="0952417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A669D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F8A4C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0 if (zone(z), zone(z′))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I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₂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2969CA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C3E9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88A7A15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physically isolated zone cannot host a honeypot that requires network connectivity to the outside — the wire simply isn’t there.</w:t>
            </w:r>
          </w:p>
          <w:p w14:paraId="437A2CE7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requires OPC-UA connectivity; (OT, Cloud)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—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trap,Cloud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0 for all t, p regardless of budget or value</w:t>
            </w:r>
          </w:p>
          <w:p w14:paraId="4119796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Air-gap isolation: types requiring cross-air-gap connectivity are forbidden in affected zones</w:t>
            </w:r>
          </w:p>
        </w:tc>
      </w:tr>
      <w:tr w:rsidR="00941E8A" w14:paraId="0414BA8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5AFF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C5b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8D9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servertype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(a), persona(p))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GKᵢ,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0DF6C0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A4F00"/>
                <w:sz w:val="16"/>
                <w:szCs w:val="16"/>
              </w:rPr>
              <w:t xml:space="preserve">NEW 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0319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03B41D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A honeypot must be believable in its disguise — the persona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has to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match the server role it is pretending to run.</w:t>
            </w:r>
          </w:p>
          <w:p w14:paraId="7C5A137F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wearing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persona on a Linux server fails C5b —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Linux_server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trap,Finance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}; Finance DB roles run on Windows SQL Server, not bare Linux</w:t>
            </w:r>
          </w:p>
          <w:p w14:paraId="26AADE09" w14:textId="5B80D02A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Four-condition J-index: mimicry plausibility now checks </w:t>
            </w:r>
            <w:r w:rsidR="00532E3E">
              <w:rPr>
                <w:rFonts w:ascii="Arial" w:eastAsia="Arial" w:hAnsi="Arial" w:cs="Arial"/>
                <w:sz w:val="18"/>
                <w:szCs w:val="18"/>
              </w:rPr>
              <w:t>server type</w:t>
            </w:r>
            <w:r>
              <w:rPr>
                <w:rFonts w:ascii="Arial" w:eastAsia="Arial" w:hAnsi="Arial" w:cs="Arial"/>
                <w:sz w:val="18"/>
                <w:szCs w:val="18"/>
              </w:rPr>
              <w:t>, zone, technique, AND persona simultaneously</w:t>
            </w:r>
          </w:p>
        </w:tc>
      </w:tr>
      <w:tr w:rsidR="00941E8A" w14:paraId="2104B18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450D9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C6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27EC7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A7866B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DC9402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E26E219" w14:textId="6725506D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You cannot claim an attack-path hop is covered unless a detection </w:t>
            </w:r>
            <w:r w:rsidR="00F66EA5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fires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there, in the right zone, at the right slot.</w:t>
            </w:r>
          </w:p>
          <w:p w14:paraId="74BCBCF5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p_{web→db,hop2,t=2}=1 requires some c_{T1021,internal_asset,t=2}=1, which requires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ssh_trap,Internal,t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=2,p}=1 and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ssh_trap,Internal,t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=2,p}=0 — all three must hold</w:t>
            </w:r>
          </w:p>
          <w:p w14:paraId="07AA081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hop coverage requires zone-pinned, time-indexed, persona-verified detection at slot t</w:t>
            </w:r>
          </w:p>
        </w:tc>
      </w:tr>
      <w:tr w:rsidR="00941E8A" w14:paraId="542B98A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B156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C7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1010D1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e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⇒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∃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h&lt;|π|: 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1EEF3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8D5FD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4D63289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Early interception means catching the attacker before the final hop — a catch at the last step is forensics, not prevention.</w:t>
            </w:r>
          </w:p>
          <w:p w14:paraId="185D93A1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e_{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requires p_{web→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db,hop1,t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(DMZ hop covered) — covering only hop 2 (Internal) does not qualify as early interception on this path</w:t>
            </w:r>
          </w:p>
          <w:p w14:paraId="58F5438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per slot: non-final hop must be covered at the active slot</w:t>
            </w:r>
          </w:p>
        </w:tc>
      </w:tr>
    </w:tbl>
    <w:p w14:paraId="278C5B58" w14:textId="77777777" w:rsidR="00941E8A" w:rsidRDefault="00941E8A" w:rsidP="00941E8A">
      <w:pPr>
        <w:spacing w:after="140"/>
      </w:pPr>
    </w:p>
    <w:p w14:paraId="4E99118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 Constraints (C8–C13)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"/>
        <w:gridCol w:w="2839"/>
        <w:gridCol w:w="5910"/>
      </w:tblGrid>
      <w:tr w:rsidR="00941E8A" w14:paraId="4ABB3DE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2BB6A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CBB0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604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F0BF9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941E8A" w14:paraId="342C16B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4296B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C8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CD57A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|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−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,t−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1,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|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Δ,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,p</w:t>
            </w:r>
            <w:proofErr w:type="spellEnd"/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691D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F05F44A" w14:textId="674B9862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Rotating constantly is operationally unsustainable — we cap total changes so operators can </w:t>
            </w:r>
            <w:r w:rsidR="005A1C21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follow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 schedule.</w:t>
            </w:r>
          </w:p>
          <w:p w14:paraId="2279BF8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Δ=2: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wearing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can switch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on↔off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most twice across H=4 slots; a schedule of 1,1,0,1 uses two changes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on→off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off→on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t=4)</w:t>
            </w:r>
          </w:p>
          <w:p w14:paraId="33B4A509" w14:textId="5C7418CF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Type-rotation churn limit per </w:t>
            </w:r>
            <w:r w:rsidR="005A1C21">
              <w:rPr>
                <w:rFonts w:ascii="Arial" w:eastAsia="Arial" w:hAnsi="Arial" w:cs="Arial"/>
                <w:sz w:val="18"/>
                <w:szCs w:val="18"/>
              </w:rPr>
              <w:t>persona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bounds total state changes per (type, zone, persona) triple across the planning horizon T̄ to prevent operational </w:t>
            </w:r>
            <w:bookmarkStart w:id="2" w:name="OLE_LINK14"/>
            <w:r>
              <w:rPr>
                <w:rFonts w:ascii="Arial" w:eastAsia="Arial" w:hAnsi="Arial" w:cs="Arial"/>
                <w:sz w:val="18"/>
                <w:szCs w:val="18"/>
              </w:rPr>
              <w:t>thrashing</w:t>
            </w:r>
            <w:bookmarkEnd w:id="2"/>
          </w:p>
        </w:tc>
      </w:tr>
      <w:tr w:rsidR="00941E8A" w14:paraId="4EBDDE7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F8EF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C9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CD886E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if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 consecutive slots t′ (any p)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7BBDB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9EE7683" w14:textId="1DD79942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A patient attacker eventually </w:t>
            </w:r>
            <w:r w:rsidR="00197E2C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recognizes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 honeypot as a honeypot regardless of what identity it wears — the underlying service </w:t>
            </w:r>
            <w:r w:rsidR="00197E2C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behavior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gives it away.</w:t>
            </w:r>
          </w:p>
          <w:p w14:paraId="1C452AAD" w14:textId="71AA0D11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in DMZ for τᵈ=3 consecutive months (t=1,2,3) under any persona,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4}=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1; rotating to a new persona at t=4 does not prevent this — the </w:t>
            </w:r>
            <w:r w:rsidR="00C54480"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type of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signature is already mapped</w:t>
            </w:r>
          </w:p>
          <w:p w14:paraId="2482F35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Type-discovery: once the same honeypot type has been active in zone z for τᵈ consecutive slots under any persona, the type is flagged discovered — credit zeroed regardless of persona rotation</w:t>
            </w:r>
          </w:p>
        </w:tc>
      </w:tr>
      <w:tr w:rsidR="00941E8A" w14:paraId="298BE6C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0C6C3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C10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A09D4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★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≥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ρπ·H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⌉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π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D723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62D3C39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patient attacker can simply wait for the gap month when nothing is watching — we close every gap on high-probability paths.</w:t>
            </w:r>
          </w:p>
          <w:p w14:paraId="7103F569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0.30, H=4: path must be covered in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0.30×4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=2 slots; a schedule covering only t=1 fails C10 — an attacker waits for t=2,3,4 and attacks </w:t>
            </w:r>
            <w:bookmarkStart w:id="3" w:name="OLE_LINK15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unopposed</w:t>
            </w:r>
            <w:bookmarkEnd w:id="3"/>
          </w:p>
          <w:p w14:paraId="3FEAB0C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persistence: the critical hop h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★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of each attack path π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slots. Eliminates gap-slot windows a patient attacker could wait for and exploit</w:t>
            </w:r>
          </w:p>
        </w:tc>
      </w:tr>
      <w:tr w:rsidR="00941E8A" w14:paraId="2365F7D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224EFD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D3E29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τᵈ(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) = τᵈ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⁰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(1 − ρπ(t) / ρ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ₘ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ₐˣ)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6ADA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BC06B6F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When signs of a threat are rising, we rotate faster — the higher the attack probability, the shorter the window before the honeypot must move.</w:t>
            </w:r>
          </w:p>
          <w:p w14:paraId="5FE648A8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ρπ rises 0.30→0.55 at t=2, τᵈ⁰=3: τᵈ tightens from 2.10 to 1.35 — the solver must rotate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Cloud every slot for the remaining horizon rather than every two slots</w:t>
            </w:r>
          </w:p>
          <w:p w14:paraId="207E2BE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type-rotation: STIX/TAXII updates to ρπ automatically tighten the rotation threshold τᵈ. Rising attack probability forces faster rotation; subsiding threat allows slower rotation to reduce operational cost</w:t>
            </w:r>
          </w:p>
        </w:tc>
      </w:tr>
      <w:tr w:rsidR="00941E8A" w14:paraId="52F57EC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E27157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2D5D9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i≠l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,p</w:t>
            </w:r>
            <w:proofErr w:type="spellEnd"/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2A500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730A93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Two honeypots wearing the same identity in the same place at the same time is a contradiction — an attacker who notices both knows at least one is fake.</w:t>
            </w:r>
          </w:p>
          <w:p w14:paraId="30D7C5D9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(DMZ, t=2) wears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then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(DMZ, t=2) cannot also wear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; an attacker seeing two “HR workstations” in the same zone immediately knows at least one is fake</w:t>
            </w:r>
          </w:p>
          <w:p w14:paraId="60CDD1C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Persona-conflict: two distinct honeypot types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i≠l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cannot simultaneously wear the same persona p in zone z at slot t. Same fake hostname, AD account, or employee identity cannot belong to two honeypots — the analogue of C4 for the persona dimension</w:t>
            </w:r>
          </w:p>
        </w:tc>
      </w:tr>
      <w:tr w:rsidR="00941E8A" w14:paraId="3FC9764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CAC8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44490F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if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τᵈᵖ consecutive slots; rotate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to p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 ≠ p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381E5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38ADF9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The attacker fingerprints the identity, not just the service — so we change identity before they finish mapping it, forcing them to restart.</w:t>
            </w:r>
          </w:p>
          <w:p w14:paraId="31AFB26A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wears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Internal for τᵈᵖ=2 months (t=1, t=2)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⇒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trap,Internal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3,HR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}=1; rotating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resets u to 0 and restores full credit</w:t>
            </w:r>
          </w:p>
          <w:p w14:paraId="3C5C663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Persona-rotation: passive discovery tracks the identity, not only the type. Once persona p has been active for τᵈᵖ consecutive slots,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 and credit is zeroed. Rotating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 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′ (same type, same zone, different identity) forces the attacker to restart fingerprinting</w:t>
            </w:r>
          </w:p>
        </w:tc>
      </w:tr>
    </w:tbl>
    <w:p w14:paraId="2ECAC9F9" w14:textId="77777777" w:rsidR="00941E8A" w:rsidRDefault="00941E8A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8765"/>
      </w:tblGrid>
      <w:tr w:rsidR="00941E8A" w14:paraId="69210E5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B322E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lastRenderedPageBreak/>
              <w:t>CHAIN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4FFD9E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Enforcement backbone (extended from base paper Section IV-F):</w:t>
            </w:r>
          </w:p>
          <w:p w14:paraId="32C18B96" w14:textId="77777777" w:rsidR="00941E8A" w:rsidRDefault="00941E8A" w:rsidP="00B05EF4">
            <w:pPr>
              <w:spacing w:before="10" w:after="30"/>
            </w:pP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 xml:space="preserve">1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 C5b verifies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servertype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zone, technique, persona)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GKᵢ,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</w:p>
          <w:p w14:paraId="4614D6A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cⱼ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a,t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C1: zone-pinned,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u_persona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=0]</w:t>
            </w:r>
          </w:p>
          <w:p w14:paraId="287AAFD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pπ,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C6: C10 guarantees ≥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covered slots]</w:t>
            </w:r>
          </w:p>
          <w:p w14:paraId="05B96ECE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eπ,t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= 1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 xml:space="preserve"> 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C7: non-final hop covered]</w:t>
            </w:r>
          </w:p>
          <w:p w14:paraId="35DC8D2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w</w:t>
            </w:r>
            <w:proofErr w:type="gramEnd"/>
            <w:r>
              <w:rPr>
                <w:rFonts w:ascii="Cambria Math" w:eastAsia="Arial" w:hAnsi="Cambria Math" w:cs="Cambria Math"/>
                <w:sz w:val="18"/>
                <w:szCs w:val="18"/>
              </w:rPr>
              <w:t>₄</w:t>
            </w:r>
            <w:r>
              <w:rPr>
                <w:rFonts w:ascii="Arial" w:eastAsia="Arial" w:hAnsi="Arial" w:cs="Arial"/>
                <w:sz w:val="18"/>
                <w:szCs w:val="18"/>
              </w:rPr>
              <w:t>·q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·PW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earned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zone + time + persona + type-discovery + persona-discovery]</w:t>
            </w:r>
          </w:p>
        </w:tc>
      </w:tr>
    </w:tbl>
    <w:p w14:paraId="342F8695" w14:textId="77777777" w:rsidR="00941E8A" w:rsidRDefault="00941E8A" w:rsidP="00941E8A">
      <w:pPr>
        <w:spacing w:after="200"/>
      </w:pPr>
    </w:p>
    <w:p w14:paraId="1E4AC258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C10 and C11 — Worked Examples</w:t>
      </w:r>
    </w:p>
    <w:p w14:paraId="350E76FF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C10 — No Gap Slots on Dangerous Paths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B4B26F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6F7E3FD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C10</w:t>
            </w:r>
          </w:p>
        </w:tc>
        <w:tc>
          <w:tcPr>
            <w:tcW w:w="9100" w:type="dxa"/>
            <w:tcBorders>
              <w:top w:val="single" w:sz="8" w:space="0" w:color="2E5FA3"/>
              <w:left w:val="none" w:sz="0" w:space="0" w:color="FFFFFF"/>
              <w:bottom w:val="single" w:sz="8" w:space="0" w:color="2E5FA3"/>
              <w:right w:val="single" w:sz="8" w:space="0" w:color="2E5FA3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F2221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A patient attacker can simply wait for the gap month when nothing is watching — we close every gap on high-probability paths.</w:t>
            </w:r>
          </w:p>
          <w:p w14:paraId="5A12F3F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Path π with ρπ = 0.30 across H = 4 slots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0.30 × 4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2 slots.</w:t>
            </w:r>
          </w:p>
          <w:p w14:paraId="242657AC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attacker cannot wait for an unmonitored window — high-probability paths are always covered.</w:t>
            </w:r>
          </w:p>
          <w:p w14:paraId="6DFE2E82" w14:textId="6035356F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Setting H = 1 (original formulation) makes C10 trivially satisfied and recovers base-paper </w:t>
            </w:r>
            <w:r w:rsidR="00F76CDF">
              <w:rPr>
                <w:rFonts w:ascii="Arial" w:eastAsia="Arial" w:hAnsi="Arial" w:cs="Arial"/>
                <w:sz w:val="18"/>
                <w:szCs w:val="18"/>
              </w:rPr>
              <w:t>behavior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</w:tbl>
    <w:p w14:paraId="1D21ACD1" w14:textId="77777777" w:rsidR="00941E8A" w:rsidRDefault="00941E8A" w:rsidP="00941E8A">
      <w:pPr>
        <w:spacing w:after="100"/>
      </w:pPr>
    </w:p>
    <w:p w14:paraId="2FEF896C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C11 — Rotate Faster When Threat Rises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6DE2A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377B041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C11</w:t>
            </w:r>
          </w:p>
        </w:tc>
        <w:tc>
          <w:tcPr>
            <w:tcW w:w="9100" w:type="dxa"/>
            <w:tcBorders>
              <w:top w:val="single" w:sz="8" w:space="0" w:color="4A7FC1"/>
              <w:left w:val="none" w:sz="0" w:space="0" w:color="FFFFFF"/>
              <w:bottom w:val="single" w:sz="8" w:space="0" w:color="4A7FC1"/>
              <w:right w:val="single" w:sz="8" w:space="0" w:color="4A7FC1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B1740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When signs of a threat are rising, we rotate faster — the higher the attack probability, the shorter the window before the honeypot must move.</w:t>
            </w:r>
          </w:p>
          <w:p w14:paraId="3FBDC04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STIX/TAXII update at slot t=2: ρπ rises 0.30 → 0.55, ρ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ₘ</w:t>
            </w:r>
            <w:r>
              <w:rPr>
                <w:rFonts w:ascii="Arial" w:eastAsia="Arial" w:hAnsi="Arial" w:cs="Arial"/>
                <w:sz w:val="18"/>
                <w:szCs w:val="18"/>
              </w:rPr>
              <w:t>ₐˣ = 1.0, τᵈ⁰ = 3.</w:t>
            </w:r>
          </w:p>
          <w:p w14:paraId="6D87695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Before update: τᵈ = 3 × (1 − 0.30/1.0) = 2.10 → rotate every 2 slots.</w:t>
            </w:r>
          </w:p>
          <w:p w14:paraId="7EE13C37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After update:  τᵈ = 3 × (1 − 0.55/1.0) = 1.35 → rotate every slot.</w:t>
            </w:r>
          </w:p>
          <w:p w14:paraId="21D015B9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Algorithm 1 warm-starts RC2 from the current deployment and re-certifies in &lt;5 s.</w:t>
            </w:r>
          </w:p>
        </w:tc>
      </w:tr>
    </w:tbl>
    <w:p w14:paraId="5420D1CF" w14:textId="77777777" w:rsidR="00941E8A" w:rsidRDefault="00941E8A" w:rsidP="00941E8A">
      <w:pPr>
        <w:spacing w:after="100"/>
      </w:pPr>
    </w:p>
    <w:p w14:paraId="0A1DCFA3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C12 — Persona-Conflict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6B9A1CA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B36719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C12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86FD7A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Two honeypots wearing the same identity in the same place at the same time is a contradiction — an attacker who notices both knows at least one is fake.</w:t>
            </w:r>
          </w:p>
          <w:p w14:paraId="12B7118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ssh_trap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(DMZ, t=2) wears persona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then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db_trap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(DMZ, t=2) cannot also wear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14284A94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An attacker who sees two “HR workstations” in the same zone at the same slot knows at least one is fake — deception collapses.</w:t>
            </w:r>
          </w:p>
          <w:p w14:paraId="68C1BDC5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C12 is the persona analogue of C4 (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no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pairwise type conflicts) and enforces the same structural guarantee.</w:t>
            </w:r>
          </w:p>
        </w:tc>
      </w:tr>
    </w:tbl>
    <w:p w14:paraId="12496C8A" w14:textId="77777777" w:rsidR="00941E8A" w:rsidRDefault="00941E8A" w:rsidP="00941E8A">
      <w:pPr>
        <w:spacing w:after="100"/>
      </w:pPr>
    </w:p>
    <w:p w14:paraId="25D59D03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C13 — Persona-Rotation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7242B3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EF53C62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C13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1A293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The attacker fingerprints the identity, not just the service — so we change identity before they finish mapping it, forcing them to restart.</w:t>
            </w:r>
          </w:p>
          <w:p w14:paraId="13ACAE07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ssh_trap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wears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for τᵈᵖ = 2 consecutive slots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1, credit = 0.</w:t>
            </w:r>
          </w:p>
          <w:p w14:paraId="629D041A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Cheap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defence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: rotate to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at t+1. Same type, same zone, different identity.</w:t>
            </w:r>
          </w:p>
          <w:p w14:paraId="3CB3572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Attacker must restart fingerprinting. C13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formalises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the SANDMAN/OHRA persona-rotation pattern as a hard clause.</w:t>
            </w:r>
          </w:p>
        </w:tc>
      </w:tr>
    </w:tbl>
    <w:p w14:paraId="519BD7D1" w14:textId="77777777" w:rsidR="00941E8A" w:rsidRDefault="00941E8A" w:rsidP="00941E8A">
      <w:pPr>
        <w:spacing w:after="200"/>
      </w:pPr>
    </w:p>
    <w:p w14:paraId="62B35526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E. Soft Clauses (Persona-Extended)</w:t>
      </w:r>
    </w:p>
    <w:p w14:paraId="14D6860C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six soft-clause families from the base paper (L4, L3-fwd, L3-bwd, L2-tech, L2-fam, L1) are preserved with geometric weights w</w:t>
      </w:r>
      <w:r>
        <w:rPr>
          <w:rFonts w:ascii="Cambria Math" w:eastAsia="Arial" w:hAnsi="Cambria Math" w:cs="Cambria Math"/>
        </w:rPr>
        <w:t>₄</w:t>
      </w:r>
      <w:r>
        <w:rPr>
          <w:rFonts w:ascii="Arial" w:eastAsia="Arial" w:hAnsi="Arial" w:cs="Arial"/>
        </w:rPr>
        <w:t>=1000w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=100w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=10w</w:t>
      </w:r>
      <w:r>
        <w:rPr>
          <w:rFonts w:ascii="Cambria Math" w:eastAsia="Arial" w:hAnsi="Cambria Math" w:cs="Cambria Math"/>
        </w:rPr>
        <w:t>₁</w:t>
      </w:r>
      <w:r>
        <w:rPr>
          <w:rFonts w:ascii="Arial" w:eastAsia="Arial" w:hAnsi="Arial" w:cs="Arial"/>
        </w:rPr>
        <w:t xml:space="preserve">. Every credit term is </w:t>
      </w:r>
      <w:r>
        <w:rPr>
          <w:rFonts w:ascii="Arial" w:eastAsia="Arial" w:hAnsi="Arial" w:cs="Arial"/>
        </w:rPr>
        <w:lastRenderedPageBreak/>
        <w:t>extended by the LLM-adjusted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and gated by dual discovery guards (1−u_</w:t>
      </w:r>
      <w:proofErr w:type="gramStart"/>
      <w:r>
        <w:rPr>
          <w:rFonts w:ascii="Arial" w:eastAsia="Arial" w:hAnsi="Arial" w:cs="Arial"/>
        </w:rPr>
        <w:t>type)·</w:t>
      </w:r>
      <w:proofErr w:type="gramEnd"/>
      <w:r>
        <w:rPr>
          <w:rFonts w:ascii="Arial" w:eastAsia="Arial" w:hAnsi="Arial" w:cs="Arial"/>
        </w:rPr>
        <w:t>(1−u_persona).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updated by Algorithm 1 alongside soft-clause weights wⱼ at each STIX/TAXII event.</w:t>
      </w:r>
    </w:p>
    <w:p w14:paraId="04E13BC7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26765A0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BEE45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L4: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max_{h&lt;|π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|}(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)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6)</w:t>
            </w:r>
          </w:p>
          <w:p w14:paraId="694B778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early interception per slot)</w:t>
            </w:r>
          </w:p>
          <w:p w14:paraId="0F36967F" w14:textId="77777777" w:rsidR="00941E8A" w:rsidRDefault="00941E8A" w:rsidP="00B05EF4"/>
          <w:p w14:paraId="3C384F0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L3-fwd: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7)</w:t>
            </w:r>
          </w:p>
          <w:p w14:paraId="573D28B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 for all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(forward path coverage per slot)</w:t>
            </w:r>
          </w:p>
          <w:p w14:paraId="604FFEDF" w14:textId="77777777" w:rsidR="00941E8A" w:rsidRDefault="00941E8A" w:rsidP="00B05EF4"/>
          <w:p w14:paraId="77F19DA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L3-bwd:  0.7w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8)</w:t>
            </w:r>
          </w:p>
          <w:p w14:paraId="0B3A1E6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 (reverse; 0.7 forensic discount preserved)</w:t>
            </w:r>
          </w:p>
          <w:p w14:paraId="4FAD56AB" w14:textId="77777777" w:rsidR="00941E8A" w:rsidRDefault="00941E8A" w:rsidP="00B05EF4"/>
          <w:p w14:paraId="47E2C49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L2-tech: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covered in zone(a) at t with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u_persona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=0]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9)</w:t>
            </w:r>
          </w:p>
          <w:p w14:paraId="619DF42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technique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(persona-verified)</w:t>
            </w:r>
          </w:p>
          <w:p w14:paraId="03AD828C" w14:textId="77777777" w:rsidR="00941E8A" w:rsidRDefault="00941E8A" w:rsidP="00B05EF4"/>
          <w:p w14:paraId="3275F5A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L2-fam:  1.2w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Σ_{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j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[family f covered at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t]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10)</w:t>
            </w:r>
          </w:p>
          <w:p w14:paraId="725EA5E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tactic family f; 1.2× bonus unchanged</w:t>
            </w:r>
          </w:p>
          <w:p w14:paraId="340F16F0" w14:textId="77777777" w:rsidR="00941E8A" w:rsidRDefault="00941E8A" w:rsidP="00B05EF4"/>
          <w:p w14:paraId="41EFB97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L1: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1] · (1−u_type) · (1−u_persona) ·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11)</w:t>
            </w:r>
          </w:p>
          <w:p w14:paraId="24AA367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detect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on asset a at slot t</w:t>
            </w:r>
          </w:p>
          <w:p w14:paraId="30F823DC" w14:textId="77777777" w:rsidR="00941E8A" w:rsidRDefault="00941E8A" w:rsidP="00B05EF4"/>
          <w:p w14:paraId="3A848457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Complete objective:</w:t>
            </w:r>
          </w:p>
          <w:p w14:paraId="08D5DA2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max Σ_{l=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1}^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{4} Σ_{clauses}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w_l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sat(c)</w:t>
            </w:r>
          </w:p>
          <w:p w14:paraId="0F1E7D6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subject to C1–C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13,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{0,1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}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∀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K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ZK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ᵢ,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̄,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proofErr w:type="spellEnd"/>
          </w:p>
          <w:p w14:paraId="1FBEC37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proofErr w:type="gramEnd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proofErr w:type="gramEnd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unchanged)</w:t>
            </w:r>
          </w:p>
          <w:p w14:paraId="745CC82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updated by Algorithm 1 at each STIX/TAXII threat-intel event</w:t>
            </w:r>
          </w:p>
        </w:tc>
      </w:tr>
    </w:tbl>
    <w:p w14:paraId="25698A41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8931"/>
      </w:tblGrid>
      <w:tr w:rsidR="00941E8A" w14:paraId="2D28A5B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CE997C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71C2E2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Every credit term carries DUAL discovery guards: (1−u_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type)·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(1−u_persona).</w:t>
            </w:r>
          </w:p>
          <w:p w14:paraId="0F4E140C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Credit is zero if EITHER the honeypot type OR the persona has been discovered.</w:t>
            </w:r>
          </w:p>
          <w:p w14:paraId="4163CFD3" w14:textId="72BC79BE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1000× prevention priority (L4), 0.7 forensic discount (L3-bwd), and 1.2× family bonus (L2-fam) </w:t>
            </w:r>
            <w:r w:rsidR="003269E9">
              <w:rPr>
                <w:rFonts w:ascii="Arial" w:eastAsia="Arial" w:hAnsi="Arial" w:cs="Arial"/>
                <w:sz w:val="18"/>
                <w:szCs w:val="18"/>
              </w:rPr>
              <w:t>is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unchanged from the base paper.</w:t>
            </w:r>
          </w:p>
        </w:tc>
      </w:tr>
    </w:tbl>
    <w:p w14:paraId="0B6A7C68" w14:textId="77777777" w:rsidR="00941E8A" w:rsidRDefault="00941E8A" w:rsidP="00941E8A">
      <w:pPr>
        <w:spacing w:after="200"/>
      </w:pPr>
    </w:p>
    <w:p w14:paraId="0F335F3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Algorithm 1 Extension — Persona Priors</w:t>
      </w:r>
    </w:p>
    <w:p w14:paraId="40D8E573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Algorithm 1 (Adaptive Redeployment on Updated Threat Priors, base paper Section IV-I) is extended to output persona priors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alongside soft-clause weight updates:</w:t>
      </w:r>
    </w:p>
    <w:p w14:paraId="5BE73B27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19E7136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D520D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Algorithm 1 (Extended):</w:t>
            </w:r>
          </w:p>
          <w:p w14:paraId="1B5A5BA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Input:  current deployment x*; updated path probabilities ρ′π; STIX/TAXII intel at slot t</w:t>
            </w:r>
          </w:p>
          <w:p w14:paraId="747B1DA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Output: x′* optimal for updated threat model; updated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  <w:p w14:paraId="322DD03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1. PW′ ← ρ′ · iv · W</w:t>
            </w:r>
          </w:p>
          <w:p w14:paraId="229A6098" w14:textId="3971B160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2. Update L3/L4 soft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weights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C1–C13 hard clauses unchanged)</w:t>
            </w:r>
          </w:p>
          <w:p w14:paraId="1778760C" w14:textId="1916B572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3. Update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from threat-intel class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: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NEW)</w:t>
            </w:r>
          </w:p>
          <w:p w14:paraId="0355612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     financially motivated signal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</w:t>
            </w:r>
          </w:p>
          <w:p w14:paraId="7D7C26B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IP-theft signal            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DevOps_server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Generic_Linux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</w:t>
            </w:r>
          </w:p>
          <w:p w14:paraId="1EE66B17" w14:textId="659B19AA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normalize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so Σ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</w:t>
            </w:r>
          </w:p>
          <w:p w14:paraId="08A720B5" w14:textId="1CCD8B82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4. Warm-start RC2 from x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*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&lt; 5 s at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</w:t>
            </w:r>
          </w:p>
          <w:p w14:paraId="0E9E80F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5. Re-solve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x′*</w:t>
            </w:r>
          </w:p>
          <w:p w14:paraId="71C5787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6. Δ ← Q(x′*) − Q(x*)</w:t>
            </w:r>
          </w:p>
          <w:p w14:paraId="3FAA4731" w14:textId="50BE8C44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7. if Δ &gt; 0: deploy x′*, log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Δ else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: keep x*, log “still optimal”</w:t>
            </w:r>
          </w:p>
          <w:p w14:paraId="0279E8D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return x′*</w:t>
            </w:r>
          </w:p>
        </w:tc>
      </w:tr>
    </w:tbl>
    <w:p w14:paraId="50DFCA82" w14:textId="77777777" w:rsidR="00941E8A" w:rsidRDefault="00941E8A" w:rsidP="00941E8A">
      <w:pPr>
        <w:spacing w:after="80"/>
      </w:pPr>
    </w:p>
    <w:p w14:paraId="3468AC47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LLM is choosing what the decoys pretend to be, a judgment requiring contextual reasoning about attacker motivation that a SAT solver cannot derive from constraint structure alone. Adjusting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a stronger contribution than nudging anonymous wⱼ values because the output is an operationally interpretable persona schedule, not an opaque weight vector.</w:t>
      </w:r>
    </w:p>
    <w:p w14:paraId="2EA5EB79" w14:textId="77777777" w:rsidR="00941E8A" w:rsidRDefault="00941E8A" w:rsidP="00941E8A">
      <w:pPr>
        <w:spacing w:after="200"/>
      </w:pPr>
    </w:p>
    <w:p w14:paraId="2E4745F8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F. Cross-Path Force-Multiplier (Extended)</w:t>
      </w:r>
    </w:p>
    <w:p w14:paraId="7F53F9BB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 xml:space="preserve">A single deployment decision </w:t>
      </w:r>
      <w:proofErr w:type="gramStart"/>
      <w:r>
        <w:rPr>
          <w:rFonts w:ascii="Arial" w:eastAsia="Arial" w:hAnsi="Arial" w:cs="Arial"/>
        </w:rPr>
        <w:t>xᵢ,</w:t>
      </w:r>
      <w:proofErr w:type="spellStart"/>
      <w:r>
        <w:rPr>
          <w:rFonts w:ascii="Arial" w:eastAsia="Arial" w:hAnsi="Arial" w:cs="Arial"/>
        </w:rPr>
        <w:t>z</w:t>
      </w:r>
      <w:proofErr w:type="gramEnd"/>
      <w:r>
        <w:rPr>
          <w:rFonts w:ascii="Arial" w:eastAsia="Arial" w:hAnsi="Arial" w:cs="Arial"/>
        </w:rPr>
        <w:t>,t</w:t>
      </w:r>
      <w:proofErr w:type="spellEnd"/>
      <w:r>
        <w:rPr>
          <w:rFonts w:ascii="Arial" w:eastAsia="Arial" w:hAnsi="Arial" w:cs="Arial"/>
        </w:rPr>
        <w:t>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= 1 simultaneously resolves L3 soft clauses across multiple paths and earns the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persona-prior bonus on each:</w:t>
      </w:r>
    </w:p>
    <w:p w14:paraId="53A07571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20BD653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C6494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Extended credit per deployment (illustrative: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Zone 2, T1021,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persona):</w:t>
            </w:r>
          </w:p>
          <w:p w14:paraId="4AF6828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Path               ρ       iv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L3 weight</w:t>
            </w:r>
          </w:p>
          <w:p w14:paraId="6DFA95C3" w14:textId="2C95FC9A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web to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(hop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0.30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1.8    3.24    0.40   0.30×1.8×3.24×0.40 = 0.700</w:t>
            </w:r>
          </w:p>
          <w:p w14:paraId="41504B6E" w14:textId="0BFE73A9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ot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infiltr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. (h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0.15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1.7    3.24    0.40   0.15×1.7×3.24×0.40 = 0.330</w:t>
            </w:r>
          </w:p>
          <w:p w14:paraId="406AA2E3" w14:textId="32F5CEA1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brute to ad (h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0.20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1.6    3.24    0.40   0.20×1.6×3.24×0.40 = 0.415</w:t>
            </w:r>
          </w:p>
          <w:p w14:paraId="55F7B5D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RC2 total (q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=0.40)                               1.445</w:t>
            </w:r>
          </w:p>
          <w:p w14:paraId="1B077E47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RC2 total (no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             3.612</w:t>
            </w:r>
          </w:p>
          <w:p w14:paraId="098431B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Greedy (highest-ρ only, 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1.749</w:t>
            </w:r>
          </w:p>
          <w:p w14:paraId="2F746E6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RC2-vs-Greedy ratio ≈2.1× preserved at default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1/|P|.</w:t>
            </w:r>
          </w:p>
        </w:tc>
      </w:tr>
    </w:tbl>
    <w:p w14:paraId="1CE03D4E" w14:textId="77777777" w:rsidR="00941E8A" w:rsidRDefault="00941E8A" w:rsidP="00941E8A">
      <w:pPr>
        <w:spacing w:after="200"/>
      </w:pPr>
    </w:p>
    <w:p w14:paraId="619CA2C4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G. Operator Schedule — Persona Layer</w:t>
      </w:r>
    </w:p>
    <w:p w14:paraId="511D1357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solver returns a complete deployment schedule (type, zone, slot, persona). The operator follows it exactly. Example for H = 4 planning slots with a threat-intel update at t = 2:</w:t>
      </w:r>
    </w:p>
    <w:p w14:paraId="637BDE26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0D105FC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06471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Type        Zone      Persona            t=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2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3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=4   Constraint driver</w:t>
            </w:r>
          </w:p>
          <w:p w14:paraId="65E173A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───────────────────────────────────────────────────────────────────────────</w:t>
            </w:r>
          </w:p>
          <w:p w14:paraId="151DA528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DMZ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0    1     C13: τᵈᵖ=2 hit at t=3; resume t=4</w:t>
            </w:r>
          </w:p>
          <w:p w14:paraId="2D55B5D1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DMZ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DevOps_server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0    0    1    0     C13: persona-rotation at t=3</w:t>
            </w:r>
          </w:p>
          <w:p w14:paraId="4C2CD4F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Internal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1    0     C8: churn limit — rotate t=4</w:t>
            </w:r>
          </w:p>
          <w:p w14:paraId="6EF1D60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Internal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0    1    0     C9: type-alternation avoids discovery</w:t>
            </w:r>
          </w:p>
          <w:p w14:paraId="4EAB9D88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1    0    1     C13: rotate persona at t=3</w:t>
            </w:r>
          </w:p>
          <w:p w14:paraId="28C75B06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0    0    0    0     C12: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already in Cloud t=1–t=2</w:t>
            </w:r>
          </w:p>
          <w:p w14:paraId="02FBCF3F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scada_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Generic_Linux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1    1    1    1     C5: air-gapped — always active</w:t>
            </w:r>
          </w:p>
          <w:p w14:paraId="114A641A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ad_trap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Mgmt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1    1     No C12 conflict (unique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zone+persona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</w:t>
            </w:r>
          </w:p>
          <w:p w14:paraId="6DEF0679" w14:textId="77777777" w:rsidR="00941E8A" w:rsidRDefault="00941E8A" w:rsidP="00B05EF4"/>
          <w:p w14:paraId="05D8365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↓ STIX/TAXII update t=2: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financially-motivated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attacker signal</w:t>
            </w:r>
          </w:p>
          <w:p w14:paraId="52A8532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Algorithm 1: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0.15→0.40,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0.15→0.30</w:t>
            </w:r>
          </w:p>
          <w:p w14:paraId="1E8C0DC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C10: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web→db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path must be covered in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ρπ×H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⌉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≥ 3 slots</w:t>
            </w:r>
          </w:p>
          <w:p w14:paraId="7DF9BE7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C11: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Cloud τᵈ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type-rotation</w:t>
            </w:r>
          </w:p>
          <w:p w14:paraId="710C00D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C13: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persona τᵈᵖ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persona-rotation</w:t>
            </w:r>
          </w:p>
          <w:p w14:paraId="748A1C3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Revised t=3, t=4:</w:t>
            </w:r>
          </w:p>
          <w:p w14:paraId="716A3709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1    1    0     C10 forces t=3 coverage</w:t>
            </w:r>
          </w:p>
          <w:p w14:paraId="12CE3D3F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0    0    0    1     C13 forces swap at t=4</w:t>
            </w:r>
          </w:p>
        </w:tc>
      </w:tr>
    </w:tbl>
    <w:p w14:paraId="4837DAA5" w14:textId="77777777" w:rsidR="00941E8A" w:rsidRDefault="00941E8A" w:rsidP="00941E8A">
      <w:pPr>
        <w:spacing w:after="200"/>
      </w:pPr>
    </w:p>
    <w:p w14:paraId="21CBB500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H. Six Objectives and Six Dimensions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28B6641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EEB784D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72D765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D2 is about attack-path ordering and temporal coverage — when honeypots are active, gap elimination (C10), rotation tightening (C11, C13).</w:t>
            </w:r>
          </w:p>
          <w:p w14:paraId="32BE2B16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D3 is about ATT&amp;CK technique and tactic-family content — what techniques are covered (L2-tech, L2-fam, O2, O3).</w:t>
            </w:r>
          </w:p>
          <w:p w14:paraId="556193CF" w14:textId="77777777" w:rsidR="00941E8A" w:rsidRDefault="00941E8A" w:rsidP="00B05EF4">
            <w:pPr>
              <w:spacing w:before="10" w:after="3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They are not duplicates — they address different dimensions.</w:t>
            </w:r>
          </w:p>
          <w:p w14:paraId="3D489097" w14:textId="77777777" w:rsidR="004B091E" w:rsidRDefault="004B091E" w:rsidP="00287854">
            <w:pPr>
              <w:rPr>
                <w:rFonts w:hAnsi="Arial"/>
                <w:sz w:val="18"/>
                <w:szCs w:val="18"/>
              </w:rPr>
            </w:pPr>
          </w:p>
          <w:p w14:paraId="71423F56" w14:textId="7D36E051" w:rsidR="00287854" w:rsidRDefault="00287854" w:rsidP="00287854">
            <w:pPr>
              <w:rPr>
                <w:rFonts w:ascii="Arial" w:hAnsi="Arial" w:cs="Arial"/>
                <w:sz w:val="18"/>
                <w:szCs w:val="18"/>
              </w:rPr>
            </w:pPr>
            <w:r w:rsidRPr="00287854">
              <w:rPr>
                <w:rFonts w:ascii="Arial" w:hAnsi="Arial" w:cs="Arial"/>
                <w:sz w:val="18"/>
                <w:szCs w:val="18"/>
              </w:rPr>
              <w:t xml:space="preserve">D2 example: "an attacker who knows the rotation waits for month 3" — this is a </w:t>
            </w:r>
            <w:r w:rsidRPr="00287854">
              <w:rPr>
                <w:rStyle w:val="Emphasis"/>
                <w:rFonts w:ascii="Arial" w:hAnsi="Arial" w:cs="Arial"/>
                <w:sz w:val="18"/>
                <w:szCs w:val="18"/>
              </w:rPr>
              <w:t>timing</w:t>
            </w:r>
            <w:r w:rsidRPr="00287854">
              <w:rPr>
                <w:rFonts w:ascii="Arial" w:hAnsi="Arial" w:cs="Arial"/>
                <w:sz w:val="18"/>
                <w:szCs w:val="18"/>
              </w:rPr>
              <w:t xml:space="preserve"> problem, solved by path orderin</w:t>
            </w:r>
            <w:r>
              <w:rPr>
                <w:rFonts w:ascii="Arial" w:hAnsi="Arial" w:cs="Arial"/>
                <w:sz w:val="18"/>
                <w:szCs w:val="18"/>
              </w:rPr>
              <w:t>g.</w:t>
            </w:r>
          </w:p>
          <w:p w14:paraId="4487CC53" w14:textId="427A84B7" w:rsidR="00287854" w:rsidRPr="00287854" w:rsidRDefault="00287854" w:rsidP="00287854">
            <w:pPr>
              <w:rPr>
                <w:rFonts w:ascii="Arial" w:hAnsi="Arial" w:cs="Arial"/>
                <w:sz w:val="18"/>
                <w:szCs w:val="18"/>
              </w:rPr>
            </w:pPr>
            <w:r w:rsidRPr="00287854">
              <w:rPr>
                <w:rFonts w:ascii="Arial" w:hAnsi="Arial" w:cs="Arial"/>
                <w:sz w:val="18"/>
                <w:szCs w:val="18"/>
              </w:rPr>
              <w:t xml:space="preserve">D3 example: "a solver deploying five </w:t>
            </w:r>
            <w:proofErr w:type="spellStart"/>
            <w:r w:rsidRPr="00287854">
              <w:rPr>
                <w:rFonts w:ascii="Arial" w:hAnsi="Arial" w:cs="Arial"/>
                <w:sz w:val="18"/>
                <w:szCs w:val="18"/>
              </w:rPr>
              <w:t>ssh_traps</w:t>
            </w:r>
            <w:proofErr w:type="spellEnd"/>
            <w:r w:rsidRPr="00287854">
              <w:rPr>
                <w:rFonts w:ascii="Arial" w:hAnsi="Arial" w:cs="Arial"/>
                <w:sz w:val="18"/>
                <w:szCs w:val="18"/>
              </w:rPr>
              <w:t xml:space="preserve"> all covering T1021" — this is a </w:t>
            </w:r>
            <w:r w:rsidRPr="00287854">
              <w:rPr>
                <w:rStyle w:val="Emphasis"/>
                <w:rFonts w:ascii="Arial" w:hAnsi="Arial" w:cs="Arial"/>
                <w:sz w:val="18"/>
                <w:szCs w:val="18"/>
              </w:rPr>
              <w:t>coverage breadth</w:t>
            </w:r>
            <w:r w:rsidRPr="00287854">
              <w:rPr>
                <w:rFonts w:ascii="Arial" w:hAnsi="Arial" w:cs="Arial"/>
                <w:sz w:val="18"/>
                <w:szCs w:val="18"/>
              </w:rPr>
              <w:t xml:space="preserve"> problem, solved by ATT&amp;CK objectives</w:t>
            </w:r>
          </w:p>
        </w:tc>
      </w:tr>
    </w:tbl>
    <w:p w14:paraId="782BB62D" w14:textId="77777777" w:rsidR="00941E8A" w:rsidRDefault="00941E8A" w:rsidP="00941E8A">
      <w:pPr>
        <w:spacing w:after="100"/>
      </w:pPr>
    </w:p>
    <w:p w14:paraId="328D0A03" w14:textId="77777777" w:rsidR="00836EC1" w:rsidRPr="00836EC1" w:rsidRDefault="00836EC1" w:rsidP="00836EC1">
      <w:pPr>
        <w:autoSpaceDE w:val="0"/>
        <w:autoSpaceDN w:val="0"/>
        <w:adjustRightInd w:val="0"/>
        <w:spacing w:after="240"/>
        <w:rPr>
          <w:rFonts w:ascii="Times-Roman" w:eastAsiaTheme="minorHAnsi" w:hAnsi="Times-Roman" w:cs="Times-Roman"/>
          <w:color w:val="EE0000"/>
          <w14:ligatures w14:val="standardContextual"/>
        </w:rPr>
      </w:pPr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 xml:space="preserve">Suppose the solver has perfect D2 coverage: every attack path is covered in every month. It achieves this by deploying five </w:t>
      </w:r>
      <w:proofErr w:type="spellStart"/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>ssh_traps</w:t>
      </w:r>
      <w:proofErr w:type="spellEnd"/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 xml:space="preserve"> across the network at different time slots. All five cover T1021 (lateral movement via SSH). No path has a temporal gap. D2 is satisfied perfectly.</w:t>
      </w:r>
    </w:p>
    <w:p w14:paraId="67C5E3F3" w14:textId="77777777" w:rsidR="00836EC1" w:rsidRPr="00836EC1" w:rsidRDefault="00836EC1" w:rsidP="00836EC1">
      <w:pPr>
        <w:autoSpaceDE w:val="0"/>
        <w:autoSpaceDN w:val="0"/>
        <w:adjustRightInd w:val="0"/>
        <w:spacing w:after="240"/>
        <w:rPr>
          <w:rFonts w:ascii="Times-Roman" w:eastAsiaTheme="minorHAnsi" w:hAnsi="Times-Roman" w:cs="Times-Roman"/>
          <w:color w:val="EE0000"/>
          <w14:ligatures w14:val="standardContextual"/>
        </w:rPr>
      </w:pPr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 xml:space="preserve">Now the attacker shifts tactics. Instead of moving laterally via SSH, they exfiltrate data via T1048 — disguised HTTPS traffic — from a compromised internal machine. No </w:t>
      </w:r>
      <w:proofErr w:type="spellStart"/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>ssh_trap</w:t>
      </w:r>
      <w:proofErr w:type="spellEnd"/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 xml:space="preserve"> covers T1048. The attacker walks out with the data completely undetected despite perfect temporal coverage.</w:t>
      </w:r>
    </w:p>
    <w:p w14:paraId="5F3B4B08" w14:textId="2DC6D515" w:rsidR="00836EC1" w:rsidRPr="00836EC1" w:rsidRDefault="00836EC1" w:rsidP="00836EC1">
      <w:pPr>
        <w:spacing w:after="100"/>
        <w:rPr>
          <w:rFonts w:ascii="Times-Roman" w:eastAsiaTheme="minorHAnsi" w:hAnsi="Times-Roman" w:cs="Times-Roman"/>
          <w:color w:val="EE0000"/>
          <w14:ligatures w14:val="standardContextual"/>
        </w:rPr>
      </w:pPr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 xml:space="preserve">D3 (ATT&amp;CK objectives) exists specifically to prevent this. The L2-tech bonus rewards the solver for covering T1048 with a </w:t>
      </w:r>
      <w:proofErr w:type="spellStart"/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>db_trap</w:t>
      </w:r>
      <w:proofErr w:type="spellEnd"/>
      <w:r w:rsidRPr="00836EC1">
        <w:rPr>
          <w:rFonts w:ascii="Times-Roman" w:eastAsiaTheme="minorHAnsi" w:hAnsi="Times-Roman" w:cs="Times-Roman"/>
          <w:color w:val="EE0000"/>
          <w14:ligatures w14:val="standardContextual"/>
        </w:rPr>
        <w:t xml:space="preserve"> even if T1048 is not on any of the primary attack paths. Without D3, there is no incentive to cover it.</w:t>
      </w:r>
    </w:p>
    <w:p w14:paraId="2D00F2A9" w14:textId="77777777" w:rsidR="00836EC1" w:rsidRDefault="00836EC1" w:rsidP="00836EC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41E8A" w14:paraId="2951BCD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8D00A" w14:textId="77777777" w:rsidR="00941E8A" w:rsidRDefault="00941E8A" w:rsidP="00B05EF4"/>
        </w:tc>
        <w:tc>
          <w:tcPr>
            <w:tcW w:w="67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1D47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 + Philosophy</w:t>
            </w:r>
          </w:p>
        </w:tc>
      </w:tr>
      <w:tr w:rsidR="00941E8A" w14:paraId="7F0F88D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C6607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O1 — Detection Efficiency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709A3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Credit earned only in deployed zone at deployed slot with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 AND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u_persona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=0;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Wⱼ,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·q</w:t>
            </w:r>
            <w:proofErr w:type="spellEnd"/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weights direct solver to high-attack-load zones</w:t>
            </w:r>
          </w:p>
          <w:p w14:paraId="52D80A2A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50AC839" w14:textId="00BBA5DC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Deploy where attacks </w:t>
            </w:r>
            <w:r w:rsidR="00F956BE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happen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— a honeypot in an attack-free zone is operationally worthless.</w:t>
            </w:r>
          </w:p>
          <w:p w14:paraId="49AFF9D0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Zone 1 (DMZ) sustains 45% of all attacks with 15% of assets — W weights direct the solver there first, not to a low-traffic management subnet</w:t>
            </w:r>
          </w:p>
        </w:tc>
      </w:tr>
      <w:tr w:rsidR="00941E8A" w14:paraId="2492617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25A2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lastRenderedPageBreak/>
              <w:t>O2 — Technique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887B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L2-tech bonus zone-pinned, time-verified,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live persona</w:t>
            </w:r>
          </w:p>
          <w:p w14:paraId="1C8B6E9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1F75E5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who knows certain ATT&amp;CK techniques go undetected will use exactly those — breadth across the technique matrix closes that gap.</w:t>
            </w:r>
          </w:p>
          <w:p w14:paraId="4DFAAB8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T1048 (Exfiltration) and T1572 (Protocol Tunneling) are uncovered, an attacker switches to those and exits undetected; L2-tech clauses reward covering each distinct technique</w:t>
            </w:r>
          </w:p>
        </w:tc>
      </w:tr>
      <w:tr w:rsidR="00941E8A" w14:paraId="5929079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2A1E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O3 — Tactic-Family Breadth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AA65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L2-fam 1.2× bonus for each newly covered tactic family at slot t with undiscovered persona</w:t>
            </w:r>
          </w:p>
          <w:p w14:paraId="3BCC15A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F67441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blocked in one tactic family will shift to another — coverage must span families, not just techniques within one.</w:t>
            </w:r>
          </w:p>
          <w:p w14:paraId="57AB13F2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all honeypots cover Lateral Movement only, an attacker shifts to Initial Access (T1190, T1133) and enters unmonitored; the 1.2× bonus makes covering a new family always worth a marginal technique repeat</w:t>
            </w:r>
          </w:p>
        </w:tc>
      </w:tr>
      <w:tr w:rsidR="00941E8A" w14:paraId="3E0AD4F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56CE0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O4 — Early Interception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E7D4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L4 1000× priority requires zone-specific deployment at non-final hop at active slot with valid persona;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EarlyPct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100% at all scales</w:t>
            </w:r>
          </w:p>
          <w:p w14:paraId="141803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83ACF4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Catching the attacker at hop 1 prevents all subsequent damage; catching them at the last hop only records it — prevention is worth 1000× forensics.</w:t>
            </w:r>
          </w:p>
          <w:p w14:paraId="032F062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catching the attacker at DMZ hop 1 (web entry) prevents them reaching the Internal DB entirely; catching them at the final DB hop means data is already accessible</w:t>
            </w:r>
          </w:p>
        </w:tc>
      </w:tr>
      <w:tr w:rsidR="00941E8A" w14:paraId="4806A83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8CB5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O5 — Forensic Backward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D2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L3-bwd 0.7 discount preserved, zone-pinned, slot-indexed, persona-verified; prevention–forensics separation maintained</w:t>
            </w:r>
          </w:p>
          <w:p w14:paraId="2616114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A1A3AA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Forensic evidence still has value for attribution and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response, but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must be explicitly discounted so the solver does not confuse it with prevention.</w:t>
            </w:r>
          </w:p>
          <w:p w14:paraId="4F10868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the final hop catches the attacker post-compromise and logs T1213 for attribution; valuable for incident response but worth 0.7× a prevention trap at the same cost</w:t>
            </w:r>
          </w:p>
        </w:tc>
      </w:tr>
      <w:tr w:rsidR="00941E8A" w14:paraId="6942492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0FDE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O6 — Multi-Path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98DA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All P paths encoded simultaneously; cross-path force-multiplier 2.0–2.2× preserved;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amplifies credit on threat-relevant personas</w:t>
            </w:r>
          </w:p>
          <w:p w14:paraId="664B96A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CE083B3" w14:textId="6825D631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A solver that </w:t>
            </w:r>
            <w:r w:rsidR="00DB2DC9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optimizes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one path at a time will leave alternative routes open — all paths must be encoded simultaneously.</w:t>
            </w:r>
          </w:p>
          <w:p w14:paraId="4C2958D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one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Zone 2 covers hop 2 of three concurrent paths simultaneously, earning 3.6 L3 credit versus 1.7 for greedy — the 2.1× force-multiplier advantage</w:t>
            </w:r>
          </w:p>
        </w:tc>
      </w:tr>
      <w:tr w:rsidR="00941E8A" w14:paraId="667E233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E6D70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 xml:space="preserve">D1 —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Multi-zone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 xml:space="preserve"> + air gaps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92199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Zone z is first-class index of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C5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air-gap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and C3 per-zone budgets enforced per slot</w:t>
            </w:r>
          </w:p>
          <w:p w14:paraId="664AE87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2C4D6B3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Enterprise networks are partitioned — a placement framework that treats the network as flat cannot enforce zone constraints or model isolation.</w:t>
            </w:r>
          </w:p>
          <w:p w14:paraId="346D771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is valid only in OT (Zone 4); deploying it in DMZ violates C5; per-zone budget B_{OT} = 2,000 caps how much can run there regardless of global budget</w:t>
            </w:r>
          </w:p>
        </w:tc>
      </w:tr>
      <w:tr w:rsidR="00941E8A" w14:paraId="32DF8E1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AC75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D2 — Attack-path ordering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ED2F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C10 eliminates gap slots; C11 + C13 tighten type- and persona-rotation under rising ρπ — temporal + persona attack-path coverage</w:t>
            </w:r>
          </w:p>
          <w:p w14:paraId="46D1011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B238647" w14:textId="5062CD84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Hop order matters — the solver must know which deployments prevent versus which only </w:t>
            </w:r>
            <w:r w:rsidR="00DB2DC9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record and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must eliminate temporal gaps on dangerous paths.</w:t>
            </w:r>
          </w:p>
          <w:p w14:paraId="7CE3311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C10, a solver could leave month 3 uncovered on the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(ρ=0.30, H=4 → must cover ≥2 slots); an attacker who knows the rotation waits for month 3</w:t>
            </w:r>
          </w:p>
        </w:tc>
      </w:tr>
      <w:tr w:rsidR="00941E8A" w14:paraId="25E851F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5A9B2A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D3 — ATT&amp;CK objectives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F647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L2-tech and L2-fam soft clauses cover diverse techniques and tactic families as live solver objectives, zone-specific and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an undiscovered persona at the active slot</w:t>
            </w:r>
          </w:p>
          <w:p w14:paraId="43BCEFC8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247B65B" w14:textId="28CE8575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Technique and family diversity cannot emerge from path-weight </w:t>
            </w:r>
            <w:r w:rsidR="003740D5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optimization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alone — they require explicit coverage objectives in the solver.</w:t>
            </w:r>
          </w:p>
          <w:p w14:paraId="542B8DB6" w14:textId="3249A832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 solver </w:t>
            </w:r>
            <w:r w:rsidR="003740D5"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maximizing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path-weight alone deploys five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all covering T1021; L2-tech bonus forces it to add 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(T1572)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(T1048) for technique-breadth credit</w:t>
            </w:r>
          </w:p>
        </w:tc>
      </w:tr>
      <w:tr w:rsidR="00941E8A" w14:paraId="6489F9C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E2CB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lastRenderedPageBreak/>
              <w:t>D4 — Budget + conflicts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25CE68" w14:textId="77777777" w:rsidR="00941E8A" w:rsidRDefault="00941E8A" w:rsidP="00B05EF4"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per-zone per-slot; C4 type-conflict and C12 persona-conflict both checked per slot; C8 churn limit prevents budget waste</w:t>
            </w:r>
          </w:p>
          <w:p w14:paraId="346C3D8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81446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Real deployments face hard spending limits and physical incompatibilities — these must be inviolable constraints, not soft preferences.</w:t>
            </w:r>
          </w:p>
          <w:p w14:paraId="7529ED8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C3, the solver would spend the entire B_{OT} = 2,000 on SCADA traps and leave Internal unmonitored; C4 prevents deploying both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together</w:t>
            </w:r>
          </w:p>
        </w:tc>
      </w:tr>
      <w:tr w:rsidR="00941E8A" w14:paraId="0BAD77F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4142A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D5 — Optimality certificate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6F35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RC2 certifies optimality over full (type, zone, slot, persona) space; NP-hardness holds for extended formulation by reduction from base proof</w:t>
            </w:r>
          </w:p>
          <w:p w14:paraId="35D0F418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3100C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heuristic cannot prove it found the best placement — only a complete solver can certify that no better solution exists within the constraints.</w:t>
            </w:r>
          </w:p>
          <w:p w14:paraId="6EF6C34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Greedy-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BiDir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scores Q = 53.69 at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; RC2 certifies Q = 71.39 is optimal — no feasible placement within C1–C13 can score higher; a greedy method cannot make this claim</w:t>
            </w:r>
          </w:p>
        </w:tc>
      </w:tr>
      <w:tr w:rsidR="00941E8A" w14:paraId="0956CF1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0396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D6 — Persona / identity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6721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p is first-class index; C12 persona-conflict and C13 persona-rotation are hard clauses; Algorithm 1 adjusts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at each threat-intel event</w:t>
            </w:r>
          </w:p>
          <w:p w14:paraId="2B52CD9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2A6FF5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Attackers fingerprint identities, not just services — persona must be a first-class solver variable with hard constraints, not a narrative add-on.</w:t>
            </w:r>
          </w:p>
          <w:p w14:paraId="7B9E776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C12/C13, the solver could assign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to both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at t=2, or keep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visible for 6 months — an attacker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recognises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the duplicate or maps the persistent one</w:t>
            </w:r>
          </w:p>
        </w:tc>
      </w:tr>
    </w:tbl>
    <w:p w14:paraId="6253226E" w14:textId="77777777" w:rsidR="00941E8A" w:rsidRDefault="00941E8A" w:rsidP="00941E8A">
      <w:pPr>
        <w:spacing w:after="200"/>
      </w:pPr>
    </w:p>
    <w:p w14:paraId="2A5CD2F1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I. Complexity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8731"/>
      </w:tblGrid>
      <w:tr w:rsidR="00941E8A" w14:paraId="4C3BCBB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7A4F00"/>
              <w:left w:val="single" w:sz="8" w:space="0" w:color="7A4F00"/>
              <w:bottom w:val="single" w:sz="8" w:space="0" w:color="7A4F00"/>
              <w:right w:val="single" w:sz="8" w:space="0" w:color="7A4F00"/>
            </w:tcBorders>
            <w:shd w:val="clear" w:color="auto" w:fill="7A4F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615407E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SCALE</w:t>
            </w:r>
          </w:p>
        </w:tc>
        <w:tc>
          <w:tcPr>
            <w:tcW w:w="9100" w:type="dxa"/>
            <w:tcBorders>
              <w:top w:val="single" w:sz="8" w:space="0" w:color="7A4F00"/>
              <w:left w:val="none" w:sz="0" w:space="0" w:color="FFFFFF"/>
              <w:bottom w:val="single" w:sz="8" w:space="0" w:color="7A4F00"/>
              <w:right w:val="single" w:sz="8" w:space="0" w:color="7A4F00"/>
            </w:tcBorders>
            <w:shd w:val="clear" w:color="auto" w:fill="FFF3C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57EC8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primary decision space |K|·|Z|·H·|P| is independent of network size — Z is five fixed zone categories, not a per-host index. A 50-host site and a 50,000-host enterprise produce the same primary variable count.</w:t>
            </w:r>
          </w:p>
          <w:p w14:paraId="201AC1B4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is a deliberate design choice: the solver decides where in the zone topology to deploy, not which specific host to target. Intra-zone asset heterogeneity is captured through aggregated weights W_{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} and per-zone budgets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B_z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3D85E01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soft-clause database DOES grow with network size: detection clauses c_{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j,a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} run over all assets a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A, giving O(|K|·|A|·|T|·H·|P|) total clauses. Per-zone decomposition (base paper Section IV-I) contains this growth by partitioning assets into five independent sub-instances solved in parallel.</w:t>
            </w:r>
          </w:p>
          <w:p w14:paraId="53F3D4E9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NP-hardness lives in the clause database (|A|·|T| coverage structure), not in the primary variable count — the result holds even though |K|·|Z|·H·|P| is small in practice.</w:t>
            </w:r>
          </w:p>
        </w:tc>
      </w:tr>
    </w:tbl>
    <w:p w14:paraId="2D02A929" w14:textId="77777777" w:rsidR="00941E8A" w:rsidRDefault="00941E8A" w:rsidP="00941E8A">
      <w:pPr>
        <w:spacing w:after="100"/>
      </w:pPr>
    </w:p>
    <w:p w14:paraId="3E6A2961" w14:textId="77777777" w:rsidR="00D46143" w:rsidRPr="00D46143" w:rsidRDefault="00D46143" w:rsidP="00D46143">
      <w:pPr>
        <w:autoSpaceDE w:val="0"/>
        <w:autoSpaceDN w:val="0"/>
        <w:adjustRightInd w:val="0"/>
        <w:spacing w:after="240"/>
        <w:rPr>
          <w:rFonts w:ascii="Times-Roman" w:eastAsiaTheme="minorHAnsi" w:hAnsi="Times-Roman" w:cs="Times-Roman"/>
          <w:color w:val="EE0000"/>
          <w14:ligatures w14:val="standardContextual"/>
        </w:rPr>
      </w:pPr>
      <w:r w:rsidRPr="00D46143">
        <w:rPr>
          <w:rFonts w:ascii="Times-Roman" w:eastAsiaTheme="minorHAnsi" w:hAnsi="Times-Roman" w:cs="Times-Roman"/>
          <w:color w:val="EE0000"/>
          <w14:ligatures w14:val="standardContextual"/>
        </w:rPr>
        <w:t xml:space="preserve">The hard part is the clause database. Consider the detection clauses. For every combination of (honeypot type, asset, ATT&amp;CK technique, month, persona) there is a clause asking: does this honeypot, in this zone, this month, wearing this identity, detect this technique against this asset? At </w:t>
      </w:r>
      <w:proofErr w:type="spellStart"/>
      <w:r w:rsidRPr="00D46143">
        <w:rPr>
          <w:rFonts w:ascii="Times-Roman" w:eastAsiaTheme="minorHAnsi" w:hAnsi="Times-Roman" w:cs="Times-Roman"/>
          <w:color w:val="EE0000"/>
          <w14:ligatures w14:val="standardContextual"/>
        </w:rPr>
        <w:t>XLarge</w:t>
      </w:r>
      <w:proofErr w:type="spellEnd"/>
      <w:r w:rsidRPr="00D46143">
        <w:rPr>
          <w:rFonts w:ascii="Times-Roman" w:eastAsiaTheme="minorHAnsi" w:hAnsi="Times-Roman" w:cs="Times-Roman"/>
          <w:color w:val="EE0000"/>
          <w14:ligatures w14:val="standardContextual"/>
        </w:rPr>
        <w:t xml:space="preserve"> with 500,000 nodes, 8 honeypot types, 18 techniques, 4 months, and 4 personas, the clause database has on the order of 500,000 × 8 × 18 × 4 × 4 = 1.15 billion potential clause interactions. RC2 processes these through core-guided search, which is why it takes 30 seconds rather than milliseconds.</w:t>
      </w:r>
    </w:p>
    <w:p w14:paraId="09C23473" w14:textId="77777777" w:rsidR="00D46143" w:rsidRPr="00D46143" w:rsidRDefault="00D46143" w:rsidP="00D46143">
      <w:pPr>
        <w:autoSpaceDE w:val="0"/>
        <w:autoSpaceDN w:val="0"/>
        <w:adjustRightInd w:val="0"/>
        <w:spacing w:after="240"/>
        <w:rPr>
          <w:rFonts w:ascii="Times-Roman" w:eastAsiaTheme="minorHAnsi" w:hAnsi="Times-Roman" w:cs="Times-Roman"/>
          <w:color w:val="EE0000"/>
          <w14:ligatures w14:val="standardContextual"/>
        </w:rPr>
      </w:pPr>
      <w:r w:rsidRPr="00D46143">
        <w:rPr>
          <w:rFonts w:ascii="Times-Roman" w:eastAsiaTheme="minorHAnsi" w:hAnsi="Times-Roman" w:cs="Times-Roman"/>
          <w:color w:val="EE0000"/>
          <w14:ligatures w14:val="standardContextual"/>
        </w:rPr>
        <w:t>Think of it this way: planning which departments of a hospital to station triage nurses in is a small decision (eight departments, five shifts). But calculating the actual patient-coverage impact of each assignment across 50,000 daily patient interactions is where the computation lives. The variable count and the problem difficulty are different things.</w:t>
      </w:r>
    </w:p>
    <w:p w14:paraId="3690EAB2" w14:textId="77777777" w:rsidR="00D46143" w:rsidRDefault="00D46143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1EC28CB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204B8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Primary variables:  |K| · |Z| · H · |P|</w:t>
            </w:r>
          </w:p>
          <w:p w14:paraId="23FE7EB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(8 types, 5 zones): 40|P|H — INDEPENDENT of network size |A|.</w:t>
            </w:r>
          </w:p>
          <w:p w14:paraId="75510CC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A 50-host and a 50,000-host enterprise produce the same variable count.</w:t>
            </w:r>
          </w:p>
          <w:p w14:paraId="4164DCC7" w14:textId="77777777" w:rsidR="00941E8A" w:rsidRDefault="00941E8A" w:rsidP="00B05EF4"/>
          <w:p w14:paraId="5576A31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Soft-clause DB: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|K| · |A| · |T| · H · |P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|)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grows linearly with |A|.</w:t>
            </w:r>
          </w:p>
          <w:p w14:paraId="435ACF2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This is the practical scaling bottleneck at large networks.</w:t>
            </w:r>
          </w:p>
          <w:p w14:paraId="0DC97D9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Per-zone decomposition partitions |A| into 5 sub-instances</w:t>
            </w:r>
          </w:p>
          <w:p w14:paraId="05E481D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solved in parallel, keeping per-core runtime tractable.</w:t>
            </w:r>
          </w:p>
          <w:p w14:paraId="2A570455" w14:textId="77777777" w:rsidR="00941E8A" w:rsidRDefault="00941E8A" w:rsidP="00B05EF4"/>
          <w:p w14:paraId="674DECD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Worst-case solve:   O(2^{40|P|H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})  —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over primary variables only.</w:t>
            </w:r>
          </w:p>
          <w:p w14:paraId="33831A1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Practical hardness scales with clause database, not variable count.</w:t>
            </w:r>
          </w:p>
          <w:p w14:paraId="478DC4F8" w14:textId="77777777" w:rsidR="00941E8A" w:rsidRDefault="00941E8A" w:rsidP="00B05EF4"/>
          <w:p w14:paraId="24CA304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RC2 empirical:      ≈30s × H × |P| per zone (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zone-decomposed).</w:t>
            </w:r>
          </w:p>
          <w:p w14:paraId="7BAB6AA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Warm-start Algorithm 1: &lt;5s for soft-weight updates.</w:t>
            </w:r>
          </w:p>
          <w:p w14:paraId="7A28B9AD" w14:textId="77777777" w:rsidR="00941E8A" w:rsidRDefault="00941E8A" w:rsidP="00B05EF4"/>
          <w:p w14:paraId="076816A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Backward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compat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:    |P|=1              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(zone-slot formulation)</w:t>
            </w:r>
          </w:p>
          <w:p w14:paraId="3F3A322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|P|=1, H=1,</w:t>
            </w:r>
          </w:p>
          <w:p w14:paraId="36A1E29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τᵈ=∞, |ZKᵢ|=1   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(original base paper)</w:t>
            </w:r>
          </w:p>
          <w:p w14:paraId="7B7DD8EC" w14:textId="77777777" w:rsidR="00941E8A" w:rsidRDefault="00941E8A" w:rsidP="00B05EF4"/>
          <w:p w14:paraId="25F7C66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NP-hardness:        Preserved via the base-paper reduction from Weighted Maximum</w:t>
            </w:r>
          </w:p>
          <w:p w14:paraId="2D8424A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Coverage (Theorem 1, Feige 1998). Hardness is constructed over</w:t>
            </w:r>
          </w:p>
          <w:p w14:paraId="417E16F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asset-technique coverage structure (|A|·|T| terms), not over</w:t>
            </w:r>
          </w:p>
          <w:p w14:paraId="1D430F5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zone-slot-persona variable count. Setting |P|=1 recovers the</w:t>
            </w:r>
          </w:p>
          <w:p w14:paraId="30AF624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one-zone reduction; |P|&gt;1 is strictly harder.</w:t>
            </w:r>
          </w:p>
          <w:p w14:paraId="53592A8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result holds even though |K|·|Z|·H·|P| is small in practice.</w:t>
            </w:r>
          </w:p>
        </w:tc>
      </w:tr>
    </w:tbl>
    <w:p w14:paraId="289CF703" w14:textId="77777777" w:rsidR="00941E8A" w:rsidRDefault="00941E8A" w:rsidP="00941E8A">
      <w:pPr>
        <w:spacing w:after="200"/>
      </w:pPr>
    </w:p>
    <w:bookmarkEnd w:id="0"/>
    <w:p w14:paraId="3DF5D32F" w14:textId="77777777" w:rsidR="00E47418" w:rsidRPr="00941E8A" w:rsidRDefault="00E47418" w:rsidP="00941E8A"/>
    <w:sectPr w:rsidR="00E47418" w:rsidRPr="00941E8A" w:rsidSect="00941E8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4CD68" w14:textId="77777777" w:rsidR="006F77D2" w:rsidRDefault="006F77D2" w:rsidP="005B60DE">
      <w:r>
        <w:separator/>
      </w:r>
    </w:p>
  </w:endnote>
  <w:endnote w:type="continuationSeparator" w:id="0">
    <w:p w14:paraId="34E8732E" w14:textId="77777777" w:rsidR="006F77D2" w:rsidRDefault="006F77D2" w:rsidP="005B60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9183C" w14:textId="77777777" w:rsidR="006F77D2" w:rsidRDefault="006F77D2" w:rsidP="005B60DE">
      <w:r>
        <w:separator/>
      </w:r>
    </w:p>
  </w:footnote>
  <w:footnote w:type="continuationSeparator" w:id="0">
    <w:p w14:paraId="0BE3B3A1" w14:textId="77777777" w:rsidR="006F77D2" w:rsidRDefault="006F77D2" w:rsidP="005B60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563"/>
    <w:multiLevelType w:val="multilevel"/>
    <w:tmpl w:val="DB00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65403"/>
    <w:multiLevelType w:val="hybridMultilevel"/>
    <w:tmpl w:val="82348972"/>
    <w:lvl w:ilvl="0" w:tplc="178007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B4DC1"/>
    <w:multiLevelType w:val="multilevel"/>
    <w:tmpl w:val="4B08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150749"/>
    <w:multiLevelType w:val="hybridMultilevel"/>
    <w:tmpl w:val="4B00AF08"/>
    <w:lvl w:ilvl="0" w:tplc="735643F0">
      <w:start w:val="1"/>
      <w:numFmt w:val="bullet"/>
      <w:lvlText w:val="•"/>
      <w:lvlJc w:val="left"/>
      <w:pPr>
        <w:ind w:left="480" w:hanging="260"/>
      </w:pPr>
      <w:rPr>
        <w:rFonts w:ascii="Arial" w:eastAsia="Arial" w:hAnsi="Arial" w:cs="Arial"/>
        <w:sz w:val="20"/>
        <w:szCs w:val="20"/>
      </w:rPr>
    </w:lvl>
    <w:lvl w:ilvl="1" w:tplc="98FEF408">
      <w:numFmt w:val="decimal"/>
      <w:lvlText w:val=""/>
      <w:lvlJc w:val="left"/>
    </w:lvl>
    <w:lvl w:ilvl="2" w:tplc="861AF1C4">
      <w:numFmt w:val="decimal"/>
      <w:lvlText w:val=""/>
      <w:lvlJc w:val="left"/>
    </w:lvl>
    <w:lvl w:ilvl="3" w:tplc="71649868">
      <w:numFmt w:val="decimal"/>
      <w:lvlText w:val=""/>
      <w:lvlJc w:val="left"/>
    </w:lvl>
    <w:lvl w:ilvl="4" w:tplc="3C5270E8">
      <w:numFmt w:val="decimal"/>
      <w:lvlText w:val=""/>
      <w:lvlJc w:val="left"/>
    </w:lvl>
    <w:lvl w:ilvl="5" w:tplc="0F42CC94">
      <w:numFmt w:val="decimal"/>
      <w:lvlText w:val=""/>
      <w:lvlJc w:val="left"/>
    </w:lvl>
    <w:lvl w:ilvl="6" w:tplc="CD2EDF46">
      <w:numFmt w:val="decimal"/>
      <w:lvlText w:val=""/>
      <w:lvlJc w:val="left"/>
    </w:lvl>
    <w:lvl w:ilvl="7" w:tplc="0A34AA08">
      <w:numFmt w:val="decimal"/>
      <w:lvlText w:val=""/>
      <w:lvlJc w:val="left"/>
    </w:lvl>
    <w:lvl w:ilvl="8" w:tplc="97E84BA0">
      <w:numFmt w:val="decimal"/>
      <w:lvlText w:val=""/>
      <w:lvlJc w:val="left"/>
    </w:lvl>
  </w:abstractNum>
  <w:abstractNum w:abstractNumId="4" w15:restartNumberingAfterBreak="0">
    <w:nsid w:val="3A5D4018"/>
    <w:multiLevelType w:val="multilevel"/>
    <w:tmpl w:val="2150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BF4C0F"/>
    <w:multiLevelType w:val="hybridMultilevel"/>
    <w:tmpl w:val="F1F4B4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275B0D"/>
    <w:multiLevelType w:val="multilevel"/>
    <w:tmpl w:val="821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E67A0F"/>
    <w:multiLevelType w:val="multilevel"/>
    <w:tmpl w:val="E0F0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E2DCD"/>
    <w:multiLevelType w:val="hybridMultilevel"/>
    <w:tmpl w:val="822A18EE"/>
    <w:lvl w:ilvl="0" w:tplc="EC8681C4">
      <w:start w:val="1"/>
      <w:numFmt w:val="bullet"/>
      <w:lvlText w:val="●"/>
      <w:lvlJc w:val="left"/>
      <w:pPr>
        <w:ind w:left="720" w:hanging="360"/>
      </w:pPr>
    </w:lvl>
    <w:lvl w:ilvl="1" w:tplc="B18E39AC">
      <w:start w:val="1"/>
      <w:numFmt w:val="bullet"/>
      <w:lvlText w:val="○"/>
      <w:lvlJc w:val="left"/>
      <w:pPr>
        <w:ind w:left="1440" w:hanging="360"/>
      </w:pPr>
    </w:lvl>
    <w:lvl w:ilvl="2" w:tplc="D4BA6326">
      <w:start w:val="1"/>
      <w:numFmt w:val="bullet"/>
      <w:lvlText w:val="■"/>
      <w:lvlJc w:val="left"/>
      <w:pPr>
        <w:ind w:left="2160" w:hanging="360"/>
      </w:pPr>
    </w:lvl>
    <w:lvl w:ilvl="3" w:tplc="39A861CE">
      <w:start w:val="1"/>
      <w:numFmt w:val="bullet"/>
      <w:lvlText w:val="●"/>
      <w:lvlJc w:val="left"/>
      <w:pPr>
        <w:ind w:left="2880" w:hanging="360"/>
      </w:pPr>
    </w:lvl>
    <w:lvl w:ilvl="4" w:tplc="B532DE4A">
      <w:start w:val="1"/>
      <w:numFmt w:val="bullet"/>
      <w:lvlText w:val="○"/>
      <w:lvlJc w:val="left"/>
      <w:pPr>
        <w:ind w:left="3600" w:hanging="360"/>
      </w:pPr>
    </w:lvl>
    <w:lvl w:ilvl="5" w:tplc="77AECD04">
      <w:start w:val="1"/>
      <w:numFmt w:val="bullet"/>
      <w:lvlText w:val="■"/>
      <w:lvlJc w:val="left"/>
      <w:pPr>
        <w:ind w:left="4320" w:hanging="360"/>
      </w:pPr>
    </w:lvl>
    <w:lvl w:ilvl="6" w:tplc="91366382">
      <w:start w:val="1"/>
      <w:numFmt w:val="bullet"/>
      <w:lvlText w:val="●"/>
      <w:lvlJc w:val="left"/>
      <w:pPr>
        <w:ind w:left="5040" w:hanging="360"/>
      </w:pPr>
    </w:lvl>
    <w:lvl w:ilvl="7" w:tplc="D834C686">
      <w:start w:val="1"/>
      <w:numFmt w:val="bullet"/>
      <w:lvlText w:val="●"/>
      <w:lvlJc w:val="left"/>
      <w:pPr>
        <w:ind w:left="5760" w:hanging="360"/>
      </w:pPr>
    </w:lvl>
    <w:lvl w:ilvl="8" w:tplc="798EDC6E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D6269D4"/>
    <w:multiLevelType w:val="multilevel"/>
    <w:tmpl w:val="78A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546684">
    <w:abstractNumId w:val="6"/>
  </w:num>
  <w:num w:numId="2" w16cid:durableId="232357009">
    <w:abstractNumId w:val="7"/>
  </w:num>
  <w:num w:numId="3" w16cid:durableId="768549773">
    <w:abstractNumId w:val="8"/>
    <w:lvlOverride w:ilvl="0">
      <w:startOverride w:val="1"/>
    </w:lvlOverride>
  </w:num>
  <w:num w:numId="4" w16cid:durableId="1068069234">
    <w:abstractNumId w:val="2"/>
  </w:num>
  <w:num w:numId="5" w16cid:durableId="353658863">
    <w:abstractNumId w:val="5"/>
  </w:num>
  <w:num w:numId="6" w16cid:durableId="388845219">
    <w:abstractNumId w:val="1"/>
  </w:num>
  <w:num w:numId="7" w16cid:durableId="735204045">
    <w:abstractNumId w:val="0"/>
  </w:num>
  <w:num w:numId="8" w16cid:durableId="1732147701">
    <w:abstractNumId w:val="4"/>
  </w:num>
  <w:num w:numId="9" w16cid:durableId="1973367779">
    <w:abstractNumId w:val="9"/>
  </w:num>
  <w:num w:numId="10" w16cid:durableId="2499669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FBD"/>
    <w:rsid w:val="00001870"/>
    <w:rsid w:val="0001488F"/>
    <w:rsid w:val="000263A6"/>
    <w:rsid w:val="0002640E"/>
    <w:rsid w:val="00034111"/>
    <w:rsid w:val="000402B5"/>
    <w:rsid w:val="00052F7F"/>
    <w:rsid w:val="000626AF"/>
    <w:rsid w:val="00066199"/>
    <w:rsid w:val="000673DC"/>
    <w:rsid w:val="00072CFC"/>
    <w:rsid w:val="00094891"/>
    <w:rsid w:val="000A1328"/>
    <w:rsid w:val="000C25CD"/>
    <w:rsid w:val="000E3455"/>
    <w:rsid w:val="00103D97"/>
    <w:rsid w:val="00110CD8"/>
    <w:rsid w:val="00120F31"/>
    <w:rsid w:val="00125C65"/>
    <w:rsid w:val="001377AF"/>
    <w:rsid w:val="0015404C"/>
    <w:rsid w:val="00161886"/>
    <w:rsid w:val="0018555B"/>
    <w:rsid w:val="0019112D"/>
    <w:rsid w:val="00197E2C"/>
    <w:rsid w:val="001B0FCC"/>
    <w:rsid w:val="001B3886"/>
    <w:rsid w:val="001C676F"/>
    <w:rsid w:val="001D7559"/>
    <w:rsid w:val="001D7663"/>
    <w:rsid w:val="001E3DFF"/>
    <w:rsid w:val="001F505C"/>
    <w:rsid w:val="00216037"/>
    <w:rsid w:val="00227078"/>
    <w:rsid w:val="00227978"/>
    <w:rsid w:val="00231794"/>
    <w:rsid w:val="002534A5"/>
    <w:rsid w:val="00254A26"/>
    <w:rsid w:val="00257DA7"/>
    <w:rsid w:val="0027385D"/>
    <w:rsid w:val="00276C54"/>
    <w:rsid w:val="00283F4B"/>
    <w:rsid w:val="00287854"/>
    <w:rsid w:val="00290D67"/>
    <w:rsid w:val="002B05CC"/>
    <w:rsid w:val="002B0FBC"/>
    <w:rsid w:val="002D1256"/>
    <w:rsid w:val="002E1FBD"/>
    <w:rsid w:val="002E48F2"/>
    <w:rsid w:val="002E5B06"/>
    <w:rsid w:val="002F2403"/>
    <w:rsid w:val="00300B7E"/>
    <w:rsid w:val="0030215D"/>
    <w:rsid w:val="00317D7A"/>
    <w:rsid w:val="00323C71"/>
    <w:rsid w:val="003269E9"/>
    <w:rsid w:val="0033584B"/>
    <w:rsid w:val="00335CA9"/>
    <w:rsid w:val="003441BE"/>
    <w:rsid w:val="003451AA"/>
    <w:rsid w:val="003740D5"/>
    <w:rsid w:val="00394655"/>
    <w:rsid w:val="003B08F7"/>
    <w:rsid w:val="003C0EEB"/>
    <w:rsid w:val="003C3691"/>
    <w:rsid w:val="003C36F7"/>
    <w:rsid w:val="003F34E4"/>
    <w:rsid w:val="003F3CB6"/>
    <w:rsid w:val="0040555A"/>
    <w:rsid w:val="0041319A"/>
    <w:rsid w:val="00414EA1"/>
    <w:rsid w:val="0042257E"/>
    <w:rsid w:val="00436ECF"/>
    <w:rsid w:val="00457487"/>
    <w:rsid w:val="004706D0"/>
    <w:rsid w:val="00476033"/>
    <w:rsid w:val="00490740"/>
    <w:rsid w:val="00494849"/>
    <w:rsid w:val="004B091E"/>
    <w:rsid w:val="004C7E63"/>
    <w:rsid w:val="004D4391"/>
    <w:rsid w:val="004F2C9F"/>
    <w:rsid w:val="004F5277"/>
    <w:rsid w:val="005046E9"/>
    <w:rsid w:val="005108A6"/>
    <w:rsid w:val="0052103B"/>
    <w:rsid w:val="005211FF"/>
    <w:rsid w:val="005258E3"/>
    <w:rsid w:val="00532E3E"/>
    <w:rsid w:val="005334C5"/>
    <w:rsid w:val="00536D11"/>
    <w:rsid w:val="00547957"/>
    <w:rsid w:val="005526C2"/>
    <w:rsid w:val="005730EE"/>
    <w:rsid w:val="005A1C21"/>
    <w:rsid w:val="005B493B"/>
    <w:rsid w:val="005B60DE"/>
    <w:rsid w:val="005C4D27"/>
    <w:rsid w:val="005C6456"/>
    <w:rsid w:val="005D30C0"/>
    <w:rsid w:val="005E35F4"/>
    <w:rsid w:val="005F4DFC"/>
    <w:rsid w:val="005F5091"/>
    <w:rsid w:val="00612D7C"/>
    <w:rsid w:val="0062073C"/>
    <w:rsid w:val="00627A6F"/>
    <w:rsid w:val="00635CF7"/>
    <w:rsid w:val="00636588"/>
    <w:rsid w:val="00652BF2"/>
    <w:rsid w:val="00654F35"/>
    <w:rsid w:val="00661D43"/>
    <w:rsid w:val="00667DA9"/>
    <w:rsid w:val="00676522"/>
    <w:rsid w:val="00687D14"/>
    <w:rsid w:val="006A6093"/>
    <w:rsid w:val="006B2336"/>
    <w:rsid w:val="006B26C6"/>
    <w:rsid w:val="006C214C"/>
    <w:rsid w:val="006D1D2B"/>
    <w:rsid w:val="006F0952"/>
    <w:rsid w:val="006F36FE"/>
    <w:rsid w:val="006F39AF"/>
    <w:rsid w:val="006F49ED"/>
    <w:rsid w:val="006F646F"/>
    <w:rsid w:val="006F77D2"/>
    <w:rsid w:val="0070014D"/>
    <w:rsid w:val="00704B8F"/>
    <w:rsid w:val="007071BE"/>
    <w:rsid w:val="00713644"/>
    <w:rsid w:val="007149E9"/>
    <w:rsid w:val="007450E4"/>
    <w:rsid w:val="007766DA"/>
    <w:rsid w:val="00783FAF"/>
    <w:rsid w:val="00785DAD"/>
    <w:rsid w:val="007967CA"/>
    <w:rsid w:val="007A67EA"/>
    <w:rsid w:val="007B4C85"/>
    <w:rsid w:val="007C030D"/>
    <w:rsid w:val="007C07FA"/>
    <w:rsid w:val="007E36B7"/>
    <w:rsid w:val="007F71FE"/>
    <w:rsid w:val="007F77BB"/>
    <w:rsid w:val="00800385"/>
    <w:rsid w:val="0082004E"/>
    <w:rsid w:val="00823E2B"/>
    <w:rsid w:val="00836EC1"/>
    <w:rsid w:val="0084287D"/>
    <w:rsid w:val="00843662"/>
    <w:rsid w:val="008A31AC"/>
    <w:rsid w:val="008C597F"/>
    <w:rsid w:val="008D5B76"/>
    <w:rsid w:val="00906EAC"/>
    <w:rsid w:val="00915D6D"/>
    <w:rsid w:val="00922748"/>
    <w:rsid w:val="00941E8A"/>
    <w:rsid w:val="00956838"/>
    <w:rsid w:val="00983746"/>
    <w:rsid w:val="00986DD7"/>
    <w:rsid w:val="009A5752"/>
    <w:rsid w:val="009A582A"/>
    <w:rsid w:val="009C1A13"/>
    <w:rsid w:val="009E361E"/>
    <w:rsid w:val="009E38A9"/>
    <w:rsid w:val="00A11679"/>
    <w:rsid w:val="00A200D7"/>
    <w:rsid w:val="00A25FD4"/>
    <w:rsid w:val="00A35C44"/>
    <w:rsid w:val="00A42169"/>
    <w:rsid w:val="00A50640"/>
    <w:rsid w:val="00A6715C"/>
    <w:rsid w:val="00A72DFC"/>
    <w:rsid w:val="00A74423"/>
    <w:rsid w:val="00A77DD8"/>
    <w:rsid w:val="00AC2EC5"/>
    <w:rsid w:val="00AD1777"/>
    <w:rsid w:val="00AD23E1"/>
    <w:rsid w:val="00AE2101"/>
    <w:rsid w:val="00AF0C1B"/>
    <w:rsid w:val="00AF64ED"/>
    <w:rsid w:val="00B117FD"/>
    <w:rsid w:val="00B234A5"/>
    <w:rsid w:val="00B24641"/>
    <w:rsid w:val="00B25ECE"/>
    <w:rsid w:val="00B27613"/>
    <w:rsid w:val="00B42C91"/>
    <w:rsid w:val="00B4450C"/>
    <w:rsid w:val="00B610BB"/>
    <w:rsid w:val="00B7263B"/>
    <w:rsid w:val="00B8243C"/>
    <w:rsid w:val="00B90B65"/>
    <w:rsid w:val="00B97C8D"/>
    <w:rsid w:val="00BC56A7"/>
    <w:rsid w:val="00BD056B"/>
    <w:rsid w:val="00BD21A1"/>
    <w:rsid w:val="00BD37D4"/>
    <w:rsid w:val="00C00F62"/>
    <w:rsid w:val="00C10082"/>
    <w:rsid w:val="00C1150D"/>
    <w:rsid w:val="00C13CE3"/>
    <w:rsid w:val="00C42EC3"/>
    <w:rsid w:val="00C54480"/>
    <w:rsid w:val="00C5574B"/>
    <w:rsid w:val="00C758BB"/>
    <w:rsid w:val="00C90DCB"/>
    <w:rsid w:val="00CA1388"/>
    <w:rsid w:val="00CB0E68"/>
    <w:rsid w:val="00CB4317"/>
    <w:rsid w:val="00CD21B2"/>
    <w:rsid w:val="00CE5D93"/>
    <w:rsid w:val="00CF0CB0"/>
    <w:rsid w:val="00D00AC5"/>
    <w:rsid w:val="00D0395C"/>
    <w:rsid w:val="00D05A03"/>
    <w:rsid w:val="00D1095A"/>
    <w:rsid w:val="00D14F76"/>
    <w:rsid w:val="00D16176"/>
    <w:rsid w:val="00D2592C"/>
    <w:rsid w:val="00D41092"/>
    <w:rsid w:val="00D46143"/>
    <w:rsid w:val="00D50FB1"/>
    <w:rsid w:val="00D72C12"/>
    <w:rsid w:val="00D9506B"/>
    <w:rsid w:val="00DA42EC"/>
    <w:rsid w:val="00DB2DC9"/>
    <w:rsid w:val="00DB58A6"/>
    <w:rsid w:val="00DC0B7D"/>
    <w:rsid w:val="00DC5147"/>
    <w:rsid w:val="00DD5251"/>
    <w:rsid w:val="00E0438C"/>
    <w:rsid w:val="00E0632A"/>
    <w:rsid w:val="00E06364"/>
    <w:rsid w:val="00E117DB"/>
    <w:rsid w:val="00E437CF"/>
    <w:rsid w:val="00E47418"/>
    <w:rsid w:val="00E50FB9"/>
    <w:rsid w:val="00E75A08"/>
    <w:rsid w:val="00E93D00"/>
    <w:rsid w:val="00EC1D49"/>
    <w:rsid w:val="00EC587E"/>
    <w:rsid w:val="00EC6EE3"/>
    <w:rsid w:val="00ED30F7"/>
    <w:rsid w:val="00EE1B35"/>
    <w:rsid w:val="00F66EA5"/>
    <w:rsid w:val="00F76CDF"/>
    <w:rsid w:val="00F77826"/>
    <w:rsid w:val="00F94469"/>
    <w:rsid w:val="00F956BE"/>
    <w:rsid w:val="00FA2AB8"/>
    <w:rsid w:val="00FA61D0"/>
    <w:rsid w:val="00FC572A"/>
    <w:rsid w:val="00FD49E2"/>
    <w:rsid w:val="00FD71CA"/>
    <w:rsid w:val="00FE06D8"/>
    <w:rsid w:val="00FE2288"/>
    <w:rsid w:val="00FF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EAE8E"/>
  <w15:chartTrackingRefBased/>
  <w15:docId w15:val="{CDBE340E-61EF-E744-BBB1-36D8E5329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C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1FB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1FB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1FB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1FB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FB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FB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FB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FB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FB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1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1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F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FB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FB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1FBD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2E1FB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1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FBD"/>
    <w:rPr>
      <w:b/>
      <w:bCs/>
      <w:smallCaps/>
      <w:color w:val="0F4761" w:themeColor="accent1" w:themeShade="BF"/>
      <w:spacing w:val="5"/>
    </w:rPr>
  </w:style>
  <w:style w:type="character" w:customStyle="1" w:styleId="sym">
    <w:name w:val="sym"/>
    <w:basedOn w:val="DefaultParagraphFont"/>
    <w:rsid w:val="00654F35"/>
  </w:style>
  <w:style w:type="character" w:customStyle="1" w:styleId="meaning">
    <w:name w:val="meaning"/>
    <w:basedOn w:val="DefaultParagraphFont"/>
    <w:rsid w:val="00654F35"/>
  </w:style>
  <w:style w:type="character" w:styleId="Strong">
    <w:name w:val="Strong"/>
    <w:basedOn w:val="DefaultParagraphFont"/>
    <w:uiPriority w:val="22"/>
    <w:qFormat/>
    <w:rsid w:val="00654F35"/>
    <w:rPr>
      <w:b/>
      <w:bCs/>
    </w:rPr>
  </w:style>
  <w:style w:type="character" w:customStyle="1" w:styleId="comment">
    <w:name w:val="comment"/>
    <w:basedOn w:val="DefaultParagraphFont"/>
    <w:rsid w:val="00654F35"/>
  </w:style>
  <w:style w:type="paragraph" w:styleId="NormalWeb">
    <w:name w:val="Normal (Web)"/>
    <w:basedOn w:val="Normal"/>
    <w:uiPriority w:val="99"/>
    <w:semiHidden/>
    <w:unhideWhenUsed/>
    <w:rsid w:val="00654F35"/>
    <w:pPr>
      <w:spacing w:before="100" w:beforeAutospacing="1" w:after="100" w:afterAutospacing="1"/>
    </w:pPr>
  </w:style>
  <w:style w:type="character" w:customStyle="1" w:styleId="chain-node">
    <w:name w:val="chain-node"/>
    <w:basedOn w:val="DefaultParagraphFont"/>
    <w:rsid w:val="00654F35"/>
  </w:style>
  <w:style w:type="character" w:customStyle="1" w:styleId="chain-arrow">
    <w:name w:val="chain-arrow"/>
    <w:basedOn w:val="DefaultParagraphFont"/>
    <w:rsid w:val="00654F35"/>
  </w:style>
  <w:style w:type="character" w:customStyle="1" w:styleId="w-pill">
    <w:name w:val="w-pill"/>
    <w:basedOn w:val="DefaultParagraphFont"/>
    <w:rsid w:val="00654F35"/>
  </w:style>
  <w:style w:type="character" w:customStyle="1" w:styleId="wval">
    <w:name w:val="wval"/>
    <w:basedOn w:val="DefaultParagraphFont"/>
    <w:rsid w:val="00654F35"/>
  </w:style>
  <w:style w:type="character" w:customStyle="1" w:styleId="badge">
    <w:name w:val="badge"/>
    <w:basedOn w:val="DefaultParagraphFont"/>
    <w:rsid w:val="00654F35"/>
  </w:style>
  <w:style w:type="character" w:customStyle="1" w:styleId="step">
    <w:name w:val="step"/>
    <w:basedOn w:val="DefaultParagraphFont"/>
    <w:rsid w:val="00654F35"/>
  </w:style>
  <w:style w:type="character" w:customStyle="1" w:styleId="kk">
    <w:name w:val="kk"/>
    <w:basedOn w:val="DefaultParagraphFont"/>
    <w:rsid w:val="00E117DB"/>
  </w:style>
  <w:style w:type="character" w:customStyle="1" w:styleId="vv">
    <w:name w:val="vv"/>
    <w:basedOn w:val="DefaultParagraphFont"/>
    <w:rsid w:val="00E117DB"/>
  </w:style>
  <w:style w:type="character" w:customStyle="1" w:styleId="mono">
    <w:name w:val="mono"/>
    <w:basedOn w:val="DefaultParagraphFont"/>
    <w:rsid w:val="00E117DB"/>
  </w:style>
  <w:style w:type="character" w:customStyle="1" w:styleId="cm">
    <w:name w:val="cm"/>
    <w:basedOn w:val="DefaultParagraphFont"/>
    <w:rsid w:val="00E117DB"/>
  </w:style>
  <w:style w:type="character" w:customStyle="1" w:styleId="lbl">
    <w:name w:val="lbl"/>
    <w:basedOn w:val="DefaultParagraphFont"/>
    <w:rsid w:val="00E117DB"/>
  </w:style>
  <w:style w:type="paragraph" w:customStyle="1" w:styleId="msonormal0">
    <w:name w:val="msonormal"/>
    <w:basedOn w:val="Normal"/>
    <w:rsid w:val="007967CA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7967CA"/>
    <w:pPr>
      <w:spacing w:before="100" w:beforeAutospacing="1" w:after="100" w:afterAutospacing="1"/>
    </w:pPr>
  </w:style>
  <w:style w:type="character" w:customStyle="1" w:styleId="katex-display">
    <w:name w:val="katex-display"/>
    <w:basedOn w:val="DefaultParagraphFont"/>
    <w:rsid w:val="007967CA"/>
  </w:style>
  <w:style w:type="character" w:customStyle="1" w:styleId="katex">
    <w:name w:val="katex"/>
    <w:basedOn w:val="DefaultParagraphFont"/>
    <w:rsid w:val="007967CA"/>
  </w:style>
  <w:style w:type="character" w:customStyle="1" w:styleId="katex-mathml">
    <w:name w:val="katex-mathml"/>
    <w:basedOn w:val="DefaultParagraphFont"/>
    <w:rsid w:val="007967CA"/>
  </w:style>
  <w:style w:type="character" w:customStyle="1" w:styleId="katex-html">
    <w:name w:val="katex-html"/>
    <w:basedOn w:val="DefaultParagraphFont"/>
    <w:rsid w:val="007967CA"/>
  </w:style>
  <w:style w:type="character" w:customStyle="1" w:styleId="base">
    <w:name w:val="base"/>
    <w:basedOn w:val="DefaultParagraphFont"/>
    <w:rsid w:val="007967CA"/>
  </w:style>
  <w:style w:type="character" w:customStyle="1" w:styleId="strut">
    <w:name w:val="strut"/>
    <w:basedOn w:val="DefaultParagraphFont"/>
    <w:rsid w:val="007967CA"/>
  </w:style>
  <w:style w:type="character" w:customStyle="1" w:styleId="mord">
    <w:name w:val="mord"/>
    <w:basedOn w:val="DefaultParagraphFont"/>
    <w:rsid w:val="007967CA"/>
  </w:style>
  <w:style w:type="character" w:customStyle="1" w:styleId="msupsub">
    <w:name w:val="msupsub"/>
    <w:basedOn w:val="DefaultParagraphFont"/>
    <w:rsid w:val="007967CA"/>
  </w:style>
  <w:style w:type="character" w:customStyle="1" w:styleId="vlist-t">
    <w:name w:val="vlist-t"/>
    <w:basedOn w:val="DefaultParagraphFont"/>
    <w:rsid w:val="007967CA"/>
  </w:style>
  <w:style w:type="character" w:customStyle="1" w:styleId="vlist-r">
    <w:name w:val="vlist-r"/>
    <w:basedOn w:val="DefaultParagraphFont"/>
    <w:rsid w:val="007967CA"/>
  </w:style>
  <w:style w:type="character" w:customStyle="1" w:styleId="vlist">
    <w:name w:val="vlist"/>
    <w:basedOn w:val="DefaultParagraphFont"/>
    <w:rsid w:val="007967CA"/>
  </w:style>
  <w:style w:type="character" w:customStyle="1" w:styleId="pstrut">
    <w:name w:val="pstrut"/>
    <w:basedOn w:val="DefaultParagraphFont"/>
    <w:rsid w:val="007967CA"/>
  </w:style>
  <w:style w:type="character" w:customStyle="1" w:styleId="sizing">
    <w:name w:val="sizing"/>
    <w:basedOn w:val="DefaultParagraphFont"/>
    <w:rsid w:val="007967CA"/>
  </w:style>
  <w:style w:type="character" w:customStyle="1" w:styleId="mbin">
    <w:name w:val="mbin"/>
    <w:basedOn w:val="DefaultParagraphFont"/>
    <w:rsid w:val="007967CA"/>
  </w:style>
  <w:style w:type="character" w:customStyle="1" w:styleId="mspace">
    <w:name w:val="mspace"/>
    <w:basedOn w:val="DefaultParagraphFont"/>
    <w:rsid w:val="007967CA"/>
  </w:style>
  <w:style w:type="character" w:customStyle="1" w:styleId="mrel">
    <w:name w:val="mrel"/>
    <w:basedOn w:val="DefaultParagraphFont"/>
    <w:rsid w:val="007967CA"/>
  </w:style>
  <w:style w:type="character" w:customStyle="1" w:styleId="mopen">
    <w:name w:val="mopen"/>
    <w:basedOn w:val="DefaultParagraphFont"/>
    <w:rsid w:val="007967CA"/>
  </w:style>
  <w:style w:type="character" w:customStyle="1" w:styleId="mpunct">
    <w:name w:val="mpunct"/>
    <w:basedOn w:val="DefaultParagraphFont"/>
    <w:rsid w:val="007967CA"/>
  </w:style>
  <w:style w:type="character" w:customStyle="1" w:styleId="vlist-s">
    <w:name w:val="vlist-s"/>
    <w:basedOn w:val="DefaultParagraphFont"/>
    <w:rsid w:val="007967CA"/>
  </w:style>
  <w:style w:type="character" w:customStyle="1" w:styleId="mclose">
    <w:name w:val="mclose"/>
    <w:basedOn w:val="DefaultParagraphFont"/>
    <w:rsid w:val="007967CA"/>
  </w:style>
  <w:style w:type="character" w:customStyle="1" w:styleId="minner">
    <w:name w:val="minner"/>
    <w:basedOn w:val="DefaultParagraphFont"/>
    <w:rsid w:val="007967CA"/>
  </w:style>
  <w:style w:type="character" w:styleId="HTMLCode">
    <w:name w:val="HTML Code"/>
    <w:basedOn w:val="DefaultParagraphFont"/>
    <w:uiPriority w:val="99"/>
    <w:semiHidden/>
    <w:unhideWhenUsed/>
    <w:rsid w:val="007967CA"/>
    <w:rPr>
      <w:rFonts w:ascii="Courier New" w:eastAsia="Times New Roman" w:hAnsi="Courier New" w:cs="Courier New"/>
      <w:sz w:val="20"/>
      <w:szCs w:val="20"/>
    </w:rPr>
  </w:style>
  <w:style w:type="character" w:customStyle="1" w:styleId="svg-align">
    <w:name w:val="svg-align"/>
    <w:basedOn w:val="DefaultParagraphFont"/>
    <w:rsid w:val="007967CA"/>
  </w:style>
  <w:style w:type="character" w:customStyle="1" w:styleId="accent-body">
    <w:name w:val="accent-body"/>
    <w:basedOn w:val="DefaultParagraphFont"/>
    <w:rsid w:val="007967CA"/>
  </w:style>
  <w:style w:type="character" w:customStyle="1" w:styleId="mfrac">
    <w:name w:val="mfrac"/>
    <w:basedOn w:val="DefaultParagraphFont"/>
    <w:rsid w:val="007967CA"/>
  </w:style>
  <w:style w:type="character" w:customStyle="1" w:styleId="frac-line">
    <w:name w:val="frac-line"/>
    <w:basedOn w:val="DefaultParagraphFont"/>
    <w:rsid w:val="007967CA"/>
  </w:style>
  <w:style w:type="character" w:customStyle="1" w:styleId="tag">
    <w:name w:val="tag"/>
    <w:basedOn w:val="DefaultParagraphFont"/>
    <w:rsid w:val="007967CA"/>
  </w:style>
  <w:style w:type="character" w:customStyle="1" w:styleId="stretchy">
    <w:name w:val="stretchy"/>
    <w:basedOn w:val="DefaultParagraphFont"/>
    <w:rsid w:val="007967CA"/>
  </w:style>
  <w:style w:type="character" w:customStyle="1" w:styleId="brace-left">
    <w:name w:val="brace-left"/>
    <w:basedOn w:val="DefaultParagraphFont"/>
    <w:rsid w:val="007967CA"/>
  </w:style>
  <w:style w:type="character" w:customStyle="1" w:styleId="brace-center">
    <w:name w:val="brace-center"/>
    <w:basedOn w:val="DefaultParagraphFont"/>
    <w:rsid w:val="007967CA"/>
  </w:style>
  <w:style w:type="character" w:customStyle="1" w:styleId="brace-right">
    <w:name w:val="brace-right"/>
    <w:basedOn w:val="DefaultParagraphFont"/>
    <w:rsid w:val="007967CA"/>
  </w:style>
  <w:style w:type="character" w:customStyle="1" w:styleId="mop">
    <w:name w:val="mop"/>
    <w:basedOn w:val="DefaultParagraphFont"/>
    <w:rsid w:val="007967CA"/>
  </w:style>
  <w:style w:type="character" w:styleId="Emphasis">
    <w:name w:val="Emphasis"/>
    <w:basedOn w:val="DefaultParagraphFont"/>
    <w:uiPriority w:val="20"/>
    <w:qFormat/>
    <w:rsid w:val="007967CA"/>
    <w:rPr>
      <w:i/>
      <w:iCs/>
    </w:rPr>
  </w:style>
  <w:style w:type="paragraph" w:customStyle="1" w:styleId="Strong1">
    <w:name w:val="Strong1"/>
    <w:qFormat/>
    <w:rsid w:val="000C25CD"/>
    <w:pPr>
      <w:spacing w:after="0" w:line="240" w:lineRule="auto"/>
    </w:pPr>
    <w:rPr>
      <w:rFonts w:ascii="Calibri" w:eastAsia="Calibri" w:hAnsi="Calibri" w:cs="Calibri"/>
      <w:b/>
      <w:bCs/>
      <w:kern w:val="0"/>
      <w:sz w:val="20"/>
      <w:szCs w:val="20"/>
      <w14:ligatures w14:val="none"/>
    </w:rPr>
  </w:style>
  <w:style w:type="character" w:styleId="Hyperlink">
    <w:name w:val="Hyperlink"/>
    <w:uiPriority w:val="99"/>
    <w:unhideWhenUsed/>
    <w:rsid w:val="000C25CD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0C25CD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0C25CD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6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6D1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15</Pages>
  <Words>6027</Words>
  <Characters>32007</Characters>
  <Application>Microsoft Office Word</Application>
  <DocSecurity>0</DocSecurity>
  <Lines>889</Lines>
  <Paragraphs>633</Paragraphs>
  <ScaleCrop>false</ScaleCrop>
  <Company/>
  <LinksUpToDate>false</LinksUpToDate>
  <CharactersWithSpaces>37401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214</cp:revision>
  <dcterms:created xsi:type="dcterms:W3CDTF">2026-06-04T23:59:00Z</dcterms:created>
  <dcterms:modified xsi:type="dcterms:W3CDTF">2026-06-07T04:56:00Z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2026-05-16T20:19:47Z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fdaffb0d-a2ae-4b8c-a69e-6879ed07193c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</Properties>
</file>