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word/stylesWithEffects.xml" ContentType="application/vnd.ms-word.stylesWithEffects+xml"/>
  <Override PartName="/word/webSettings.xml" ContentType="application/vnd.openxmlformats-officedocument.wordprocessingml.webSettings+xml"/>
  <Override PartName="/docProps/thumbnail.jpeg" ContentType="image/jpeg"/>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package/2006/relationships/metadata/thumbnail" Target="docProps/thumbnail.jpeg"/><Relationship Id="rId2"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2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CỘNG HÒA XÃ HỘI CHỦ NGHĨA VIỆT NAM</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Độc lập - Tự do - Hạnh phúc</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0" w:line="40" w:lineRule="exact"/>
        <w:ind w:left="0" w:right="0" w:firstLine="0"/>
        <w:jc w:val="center"/>
        <w:rPr>
          <w:rFonts w:ascii="Times New Roman" w:hAnsi="Times New Roman" w:eastAsia="Times New Roman"/>
          <w:b w:val="0"/>
          <w:bCs w:val="0"/>
          <w:i w:val="0"/>
          <w:iCs w:val="0"/>
          <w:color w:val="000000"/>
          <w:sz w:val="26"/>
          <w:szCs w:val="26"/>
        </w:rPr>
      </w:pP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40" w:after="8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ĐƠN ĐỀ NGHỊ</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60" w:line="240" w:lineRule="auto"/>
        <w:ind w:left="0" w:right="0" w:firstLine="0"/>
        <w:jc w:val="center"/>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Về việc xem xét thông tin bổ sung liên quan đến hồ sơ chuyển mục đích sử dụng đất</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4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Kính gửi: Ủy ban nhân dân phường Duy Tân, tỉnh Ninh Bình</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tên là: ..............................................................................................</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Ngày sinh: ...... / ...... / ............ Số CCCD: ...............................................</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Địa chỉ thường trú: ...................................................................................</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Số điện thoại: ...........................................................................................</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Ngày 06/10/2026, tôi đã gửi hồ sơ đề nghị chuyển mục đích sử dụng đất tại phường Duy Tân. Ngày 20/10/2026, tôi trực tiếp gửi đơn đề nghị Chủ tịch UBND phường xem xét, giải quyết hồ sơ.</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Nay tôi xin cung cấp thêm một số thông tin về hoàn cảnh gia đình, nhu cầu sử dụng đất và các tài liệu tham khảo để UBND phường có thêm cơ sở xem xét khi giải quyết hồ sơ và trả lời đơn.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 Hoàn cảnh gia đình và nhu cầu sử dụng đất</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1. Về phương án bố trí nhà ở</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Trong quá trình lên phương án xây dựng nhà ở, gia đình tôi phải cân nhắc đến ảnh hưởng của xưởng dệt thuộc hộ liền kề ở phía Tây thửa đất. Tiếng ồn khi xưởng hoạt động rất lớn, ảnh hưởng rõ rệt đến sinh hoạt, đặc biệt là việc nghỉ ngơi.</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pacing w:val="-2"/>
          <w:sz w:val="26"/>
          <w:szCs w:val="26"/>
        </w:rPr>
      </w:pPr>
      <w:r>
        <w:rPr>
          <w:rFonts w:ascii="Times New Roman" w:hAnsi="Times New Roman" w:eastAsia="Times New Roman"/>
          <w:b w:val="0"/>
          <w:bCs w:val="0"/>
          <w:i w:val="0"/>
          <w:iCs w:val="0"/>
          <w:color w:val="000000"/>
          <w:spacing w:val="-2"/>
          <w:sz w:val="26"/>
          <w:szCs w:val="26"/>
        </w:rPr>
        <w:t xml:space="preserve">Vì vậy, gia đình dự kiến xây dựng nhà hai tầng về phía Đông thửa đất, gần nhà thờ họ, nhằm hạn chế ảnh hưởng của tiếng ồn và đáp ứng nhu cầu sinh hoạt của nhiều thế hệ.</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Tuy nhiên, nếu xây dựng tại vị trí này mà không lùi về phía sau, khối nhà hai tầng sẽ che khuất toàn bộ nhà thờ họ. Gia đình dự kiến lùi nhà ở về phía sau, đồng thời dịch chuyển nhà thờ họ lên phía trước trong phần đất ở hiện có, nhằm giữ gìn không gian thờ tự và sự hài hòa giữa các công trình.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Phương án trên cần sử dụng một phần đất trồng cây lâu năm phía sau, là lý do trực tiếp phát sinh nhu cầu chuyển mục đích sử dụng đất của gia đình.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2. Về điều kiện sinh hoạt và hoàn cảnh gia đình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Hiện nay, tôi đang sống cùng mẹ trong căn nhà do bố mẹ xây dựng từ năm 1991. Vợ và hai con tôi (cháu lớn sinh tháng 02/2021, cháu nhỏ sinh tháng 07/2025) đang sinh sống tại nhà ông bà ngoại để có điều kiện sinh hoạt an toàn, phù hợp hơn cho các cháu.</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sz w:val="26"/>
          <w:szCs w:val="26"/>
        </w:rPr>
        <w:t xml:space="preserve">Căn nhà hiện đã xuống cấp, tường bong tróc, chống thấm kém, dễ bị ẩm khi trời mưa hoặc nồm và xuất hiện nhiều nấm mốc.</w:t>
      </w:r>
      <w:r>
        <w:rPr>
          <w:rFonts w:ascii="Times New Roman" w:hAnsi="Times New Roman" w:eastAsia="Times New Roman"/>
          <w:b w:val="0"/>
          <w:bCs w:val="0"/>
          <w:i w:val="0"/>
          <w:iCs w:val="0"/>
          <w:color w:val="000000"/>
          <w:sz w:val="26"/>
          <w:szCs w:val="26"/>
        </w:rPr>
        <w:t xml:space="preserve"> Phần lớn hệ thống điện âm tường đã hư hỏng, phải sử dụng dây điện đi nổi ở nhiều vị trí; trên tường còn vết cháy đen do sự cố điện trước đây. Hệ thống điện cũ cùng tình trạng ẩm thấp tái diễn tiềm ẩn nguy cơ chập cháy, khiến gia đình lo ngại về sức khỏe và an toàn, đặc biệt đối với trẻ nhỏ.</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Bà nội tôi hiện 92 tuổi, nằm một chỗ và đang sinh hoạt tại nhà thờ họ cùng chú tôi, người cũng đã lớn tuổi và trực tiếp chăm sóc bà. Nhà thờ họ đã cũ, không gian chật hẹp, điều kiện sinh hoạt và chăm sóc còn nhiều bất tiện.</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Gia đình mong sớm xây dựng nhà ở mới để bảo đảm điều kiện sinh hoạt an toàn cho các cháu, đồng thời đón bà nội và chú về cùng sinh sống, thuận tiện chăm sóc lâu dài.</w:t>
      </w: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80" w:after="100" w:line="252" w:lineRule="auto"/>
        <w:ind w:left="0" w:right="0" w:firstLine="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Mặc dù thửa đất hiện đã có 549 m² đất ở, việc lựa chọn vị trí xây dựng nhà vẫn gặp nhiều hạn chế do ảnh hưởng lớn của tiếng ồn từ xưởng dệt phía Tây, </w:t>
      </w:r>
      <w:r>
        <w:rPr>
          <w:sz w:val="26"/>
          <w:szCs w:val="26"/>
        </w:rPr>
        <w:t xml:space="preserve">đồng thời phải cân nhắc đến việc giữ gìn không gian thờ tự và sự hài hòa với nhà thờ họ.</w:t>
      </w:r>
      <w:r>
        <w:rPr>
          <w:rFonts w:ascii="Times New Roman" w:hAnsi="Times New Roman" w:eastAsia="Times New Roman"/>
          <w:b w:val="0"/>
          <w:bCs w:val="0"/>
          <w:i w:val="0"/>
          <w:iCs w:val="0"/>
          <w:color w:val="000000"/>
          <w:sz w:val="26"/>
          <w:szCs w:val="26"/>
        </w:rPr>
        <w:t xml:space="preserve"> Vì vậy, diện tích đất ở hiện có chưa phản ánh đầy đủ khả năng bố trí nhà ở phù hợp với nhu cầu sinh hoạt của gia đình.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II. Nguyện vọng và phương án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Gia đình mong được xem xét chuyển mục đích sử dụng 106 m² đất trồng cây lâu năm sang đất ở theo hồ sơ đã nộp, nhằm bố trí nhà ở và các công trình phù hợp với nhu cầu thực tế.</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Trường hợp chưa thể xem xét toàn bộ diện tích trên, gia đình sẵn sàng phối hợp nghiên cứu phương án chuyển </w:t>
      </w:r>
      <w:r>
        <w:rPr>
          <w:rFonts w:ascii="Times New Roman" w:hAnsi="Times New Roman" w:eastAsia="Times New Roman"/>
          <w:b/>
          <w:bCs/>
          <w:i w:val="0"/>
          <w:iCs w:val="0"/>
          <w:color w:val="000000"/>
          <w:sz w:val="26"/>
          <w:szCs w:val="26"/>
        </w:rPr>
        <w:t xml:space="preserve">khoảng 50 m²</w:t>
      </w:r>
      <w:r>
        <w:rPr>
          <w:rFonts w:ascii="Times New Roman" w:hAnsi="Times New Roman" w:eastAsia="Times New Roman"/>
          <w:b w:val="0"/>
          <w:bCs w:val="0"/>
          <w:i w:val="0"/>
          <w:iCs w:val="0"/>
          <w:color w:val="000000"/>
          <w:sz w:val="26"/>
          <w:szCs w:val="26"/>
        </w:rPr>
        <w:t xml:space="preserve"> trong phần đất đã đề nghị. Với phương án này, gia đình cần tính toán thêm về vị trí xây dựng và cách bố trí các công trình cho phù hợp.</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III. Một số thông tin tham khảo liên quan</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Trong quá trình tìm hiểu, tôi có tham khảo một số văn bản và quyết định công khai của tỉnh Ninh Bình liên quan đến chỉ tiêu sử dụng đất, định hướng triển khai và thực tiễn giải quyết hồ sơ chuyển mục đích sử dụng đất.</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1. Về chỉ tiêu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Theo Phụ lục 121 kèm Quyết định số 3279/QĐ-UBND ngày 30/08/2026 của UBND tỉnh Ninh Bình, diện tích đất ở đô thị của phường Duy Tân tăng từ 269,76 ha năm 2025 lên 320,02 ha đến năm 2030, tăng </w:t>
      </w:r>
      <w:r>
        <w:rPr>
          <w:rFonts w:ascii="Times New Roman" w:hAnsi="Times New Roman" w:eastAsia="Times New Roman"/>
          <w:b/>
          <w:bCs/>
          <w:i w:val="0"/>
          <w:iCs w:val="0"/>
          <w:color w:val="000000"/>
          <w:sz w:val="26"/>
          <w:szCs w:val="26"/>
        </w:rPr>
        <w:t xml:space="preserve">50,26 ha</w:t>
      </w:r>
      <w:r>
        <w:rPr>
          <w:rFonts w:ascii="Times New Roman" w:hAnsi="Times New Roman" w:eastAsia="Times New Roman"/>
          <w:b w:val="0"/>
          <w:bCs w:val="0"/>
          <w:i w:val="0"/>
          <w:iCs w:val="0"/>
          <w:color w:val="000000"/>
          <w:sz w:val="26"/>
          <w:szCs w:val="26"/>
        </w:rPr>
        <w:t xml:space="preserve"> trong cả kỳ. Đây là mức tăng đáng kể về quy mô đất ở đô thị được tỉnh phân bổ cho phường.</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Tại khoản 4 Điều 2, Quyết định giao UBND các xã, phường tập trung nguồn lực thực hiện các chỉ tiêu được phân bổ, đồng thời thực hiện việc chuyển mục đích sử dụng đất theo đúng thẩm quyền, trình tự, thủ tục và phù hợp với chỉ tiêu được phân bổ.</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2. Về định hướng của tỉnh và việc triển khai tại địa phương</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Đề án số 08/ĐA-UBND ngày 29/07/2026 của UBND tỉnh về phát triển quỹ đất tạo nguồn thu tiền sử dụng đất giai đoạn 2026–2030 có đề cập việc giao đất, chuyển mục đích sử dụng đất đối với quỹ đất xen kẹt và yêu cầu rút ngắn thời gian giải quyết thủ tục hành chính. Tại Mục VI.9, Đề án giao UBND các xã, phường rà soát quy hoạch, chỉ tiêu sử dụng đất được phân bổ để tổ chức triển khai phù hợp với quy định.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Công văn số 5061/UBND-VP5 ngày 18/07/2026 của UBND tỉnh chỉ đạo tập trung thực hiện công tác thu tiền sử dụng đất năm 2026. Viện dẫn công văn này, UBND xã Phú Long đã ban hành Thông báo số 231/TB-UBND ngày 29/07/2026 về việc tiếp tục tiếp nhận, giải quyết hồ sơ chuyển đất nông nghiệp sang đất ở từ ngày 01/08/2026.</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3. Về thực tiễn giải quyết hồ sơ chuyển mục đích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Qua tra cứu các quyết định công khai từ đầu năm 2026 đến ngày 29/10/2026, tôi tổng hợp được </w:t>
      </w:r>
      <w:r>
        <w:rPr>
          <w:rFonts w:ascii="Times New Roman" w:hAnsi="Times New Roman" w:eastAsia="Times New Roman"/>
          <w:b/>
          <w:bCs/>
          <w:i w:val="0"/>
          <w:iCs w:val="0"/>
          <w:color w:val="000000"/>
          <w:sz w:val="26"/>
          <w:szCs w:val="26"/>
        </w:rPr>
        <w:t xml:space="preserve">hơn 450 quyết định</w:t>
      </w:r>
      <w:r>
        <w:rPr>
          <w:rFonts w:ascii="Times New Roman" w:hAnsi="Times New Roman" w:eastAsia="Times New Roman"/>
          <w:b w:val="0"/>
          <w:bCs w:val="0"/>
          <w:i w:val="0"/>
          <w:iCs w:val="0"/>
          <w:color w:val="000000"/>
          <w:sz w:val="26"/>
          <w:szCs w:val="26"/>
        </w:rPr>
        <w:t xml:space="preserve"> liên quan đến việc cho phép chuyển mục đích sử dụng đất tại hơn 30 xã, phường trong tỉnh.</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Một số quyết định cụ thể như:</w:t>
      </w:r>
    </w:p>
    <w:p>
      <w:pPr>
        <w:pStyle w:val="ListParagraph"/>
        <w:keepNext/>
        <w:keepLines/>
        <w:pageBreakBefore w:val="0"/>
        <w:widowControl/>
        <w:numPr>
          <w:ilvl w:val="0"/>
          <w:numId w:val="10"/>
        </w:numPr>
        <w:pBdr>
          <w:top w:val="nil" w:sz="0" w:space="0" w:color="auto"/>
          <w:left w:val="nil" w:sz="0" w:space="0" w:color="auto"/>
          <w:bottom w:val="nil" w:sz="0" w:space="0" w:color="auto"/>
          <w:right w:val="nil" w:sz="0" w:space="0" w:color="auto"/>
          <w:between w:val="nil" w:sz="0" w:space="0" w:color="auto"/>
        </w:pBdr>
        <w:spacing w:before="0" w:after="60" w:line="252" w:lineRule="auto"/>
        <w:ind w:right="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Quyết định số 237/QĐ-UBND ngày 27/03/2026 của UBND xã Phú Long, cho phép chuyển 681,4 m² đất trồng cây lâu năm sang đất ở nông thôn.</w:t>
      </w:r>
    </w:p>
    <w:p>
      <w:pPr>
        <w:pStyle w:val="ListParagraph"/>
        <w:keepNext w:val="0"/>
        <w:keepLines/>
        <w:pageBreakBefore w:val="0"/>
        <w:widowControl/>
        <w:numPr>
          <w:ilvl w:val="0"/>
          <w:numId w:val="10"/>
        </w:numPr>
        <w:pBdr>
          <w:top w:val="nil" w:sz="0" w:space="0" w:color="auto"/>
          <w:left w:val="nil" w:sz="0" w:space="0" w:color="auto"/>
          <w:bottom w:val="nil" w:sz="0" w:space="0" w:color="auto"/>
          <w:right w:val="nil" w:sz="0" w:space="0" w:color="auto"/>
          <w:between w:val="nil" w:sz="0" w:space="0" w:color="auto"/>
        </w:pBdr>
        <w:spacing w:before="0" w:after="60" w:line="252" w:lineRule="auto"/>
        <w:ind w:right="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Quyết định số 4162/QĐ-UBND ngày 22/08/2026 của UBND phường Mỹ Lộc, cho phép chuyển 407 m² đất nuôi trồng thủy sản sang đất ở đô thị.</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Những số liệu, văn bản chỉ đạo và quyết định nêu trên cho thấy việc chuyển mục đích sử dụng đất đang được triển khai tại nhiều địa phương trong tỉnh.</w:t>
      </w: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40" w:after="100" w:line="240" w:lineRule="auto"/>
        <w:ind w:left="0" w:right="0" w:firstLine="0"/>
        <w:jc w:val="both"/>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Ghi chú: Số liệu do cá nhân tổng hợp từ các quyết định công khai trong phạm vi tìm kiếm, chỉ có giá trị tham khảo về tình hình thực tế, không phải số liệu thống kê chính thức hoặc đầy đủ của toàn tỉnh.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IV. Nội dung đề nghị</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Từ hoàn cảnh, nhu cầu thực tế và các thông tin đã trình bày, tôi kính mong UBND phường quan tâm, xem xét các nội dung bổ sung này trong quá trình giải quyết hồ sơ và trả lời đơn tôi đã trực tiếp gửi ngày 20/10/2026.</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xin cam đoan những thông tin về hoàn cảnh gia đình và hiện trạng nhà ở nêu trên là đúng sự thật. Gia đình sẵn sàng phối hợp kiểm tra thực tế khi cần thiết.</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2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xin trân trọng cảm 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40" w:lineRule="auto"/>
        <w:ind w:left="4300" w:right="0" w:firstLine="0"/>
        <w:jc w:val="center"/>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Duy Tân, ngày ...... tháng ...... năm 2026</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40" w:line="240" w:lineRule="auto"/>
        <w:ind w:left="430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NGƯỜI LÀM ĐƠN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80" w:line="240" w:lineRule="auto"/>
        <w:ind w:left="4300" w:right="0" w:firstLine="0"/>
        <w:jc w:val="center"/>
        <w:rPr>
          <w:rFonts w:ascii="Times New Roman" w:hAnsi="Times New Roman" w:eastAsia="Times New Roman"/>
          <w:b w:val="0"/>
          <w:bCs w:val="0"/>
          <w:i/>
          <w:iCs/>
          <w:color w:val="000000"/>
          <w:sz w:val="26"/>
          <w:szCs w:val="26"/>
        </w:rPr>
      </w:pP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0" w:line="240" w:lineRule="auto"/>
        <w:ind w:left="4300" w:right="0" w:firstLine="0"/>
        <w:jc w:val="center"/>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w:t>
      </w:r>
    </w:p>
    <w:sectPr>
      <w:type w:val="nextPage"/>
      <w:pgSz w:w="11906" w:h="16838"/>
      <w:pgMar w:top="1134" w:right="1134" w:bottom="1134" w:left="1701" w:header="567" w:footer="624"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FFFFFF7C"/>
    <w:multiLevelType w:val="singleLevel"/>
    <w:tmpl w:val="C310EC42"/>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nsid w:val="FFFFFF7D"/>
    <w:multiLevelType w:val="singleLevel"/>
    <w:tmpl w:val="E4089024"/>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9">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numFmt w:val="decimal"/>
  </w:footnotePr>
  <w:endnotePr>
    <w:numFmt w:val="lowerRoman"/>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pPr>
      <w:spacing w:before="0" w:after="70" w:line="252" w:lineRule="auto"/>
      <w:ind w:left="0" w:firstLine="0"/>
    </w:pPr>
    <w:rPr>
      <w:rFonts w:ascii="Times New Roman" w:hAnsi="Times New Roman" w:eastAsia="Times New Roman"/>
      <w:sz w:val="24"/>
    </w:rPr>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480" w:after="0"/>
      <w:outlineLvl w:val="0"/>
    </w:pPr>
    <w:rPr>
      <w:rFonts w:ascii="Calibri" w:hAnsi="Calibri"/>
      <w:b/>
      <w:bCs/>
      <w:color w:val="376092"/>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75E"/>
      <w:spacing w:val="5"/>
      <w:kern w:val="28"/>
      <w:sz w:val="52"/>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tblStylePr w:type="firstCol">
      <w:rPr>
        <w:b/>
        <w:bCs/>
      </w:rPr>
    </w:tblStylePr>
    <w:tblStylePr w:type="lastCol">
      <w:rPr>
        <w:b/>
        <w:bCs/>
      </w:rPr>
    </w:tblStyle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style>
  <w:style w:type="table" w:styleId="LightShading-Accent1">
    <w:name w:val="Light Shading Accent 1"/>
    <w:basedOn w:val="TableNormal"/>
    <w:uiPriority w:val="60"/>
    <w:pPr>
      <w:spacing w:after="0" w:line="240" w:lineRule="auto"/>
    </w:pPr>
    <w:rPr>
      <w:color w:val="376092"/>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tblStylePr w:type="firstCol">
      <w:rPr>
        <w:b/>
        <w:bCs/>
      </w:rPr>
    </w:tblStylePr>
    <w:tblStylePr w:type="lastCol">
      <w:rPr>
        <w:b/>
        <w:bCs/>
      </w:rPr>
    </w:tblStyle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style>
  <w:style w:type="table" w:styleId="LightShading-Accent2">
    <w:name w:val="Light Shading Accent 2"/>
    <w:basedOn w:val="TableNormal"/>
    <w:uiPriority w:val="60"/>
    <w:pPr>
      <w:spacing w:after="0" w:line="240" w:lineRule="auto"/>
    </w:pPr>
    <w:rPr>
      <w:color w:val="953735"/>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tblStylePr w:type="firstCol">
      <w:rPr>
        <w:b/>
        <w:bCs/>
      </w:rPr>
    </w:tblStylePr>
    <w:tblStylePr w:type="lastCol">
      <w:rPr>
        <w:b/>
        <w:bCs/>
      </w:rPr>
    </w:tblStyle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style>
  <w:style w:type="table" w:styleId="LightShading-Accent3">
    <w:name w:val="Light Shading Accent 3"/>
    <w:basedOn w:val="TableNormal"/>
    <w:uiPriority w:val="60"/>
    <w:pPr>
      <w:spacing w:after="0" w:line="240" w:lineRule="auto"/>
    </w:pPr>
    <w:rPr>
      <w:color w:val="76933C"/>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tblStylePr w:type="firstCol">
      <w:rPr>
        <w:b/>
        <w:bCs/>
      </w:rPr>
    </w:tblStylePr>
    <w:tblStylePr w:type="lastCol">
      <w:rPr>
        <w:b/>
        <w:bCs/>
      </w:rPr>
    </w:tblStyle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style>
  <w:style w:type="table" w:styleId="LightShading-Accent4">
    <w:name w:val="Light Shading Accent 4"/>
    <w:basedOn w:val="TableNormal"/>
    <w:uiPriority w:val="60"/>
    <w:pPr>
      <w:spacing w:after="0" w:line="240" w:lineRule="auto"/>
    </w:pPr>
    <w:rPr>
      <w:color w:val="604A7B"/>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tblStylePr w:type="firstCol">
      <w:rPr>
        <w:b/>
        <w:bCs/>
      </w:rPr>
    </w:tblStylePr>
    <w:tblStylePr w:type="lastCol">
      <w:rPr>
        <w:b/>
        <w:bCs/>
      </w:rPr>
    </w:tblStyle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style>
  <w:style w:type="table" w:styleId="LightShading-Accent5">
    <w:name w:val="Light Shading Accent 5"/>
    <w:basedOn w:val="TableNormal"/>
    <w:uiPriority w:val="60"/>
    <w:pPr>
      <w:spacing w:after="0" w:line="240" w:lineRule="auto"/>
    </w:pPr>
    <w:rPr>
      <w:color w:val="31859B"/>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tblStylePr w:type="firstCol">
      <w:rPr>
        <w:b/>
        <w:bCs/>
      </w:rPr>
    </w:tblStylePr>
    <w:tblStylePr w:type="lastCol">
      <w:rPr>
        <w:b/>
        <w:bCs/>
      </w:rPr>
    </w:tblStyle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style>
  <w:style w:type="table" w:styleId="LightShading-Accent6">
    <w:name w:val="Light Shading Accent 6"/>
    <w:basedOn w:val="TableNormal"/>
    <w:uiPriority w:val="60"/>
    <w:pPr>
      <w:spacing w:after="0" w:line="240" w:lineRule="auto"/>
    </w:pPr>
    <w:rPr>
      <w:color w:val="E46C0A"/>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tblStylePr w:type="firstCol">
      <w:rPr>
        <w:b/>
        <w:bCs/>
      </w:rPr>
    </w:tblStylePr>
    <w:tblStylePr w:type="lastCol">
      <w:rPr>
        <w:b/>
        <w:bCs/>
      </w:rPr>
    </w:tblStyle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tblStylePr w:type="band2Horz">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tblStylePr w:type="band2Horz">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tblStylePr w:type="band2Horz">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tblStylePr w:type="band2Horz">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tblStylePr w:type="band2Horz">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tblStylePr w:type="band2Horz">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shd w:val="clear" w:color="auto" w:fill="C0C0C0"/>
      </w:tcPr>
    </w:tblStylePr>
    <w:tblStylePr w:type="band1Horz">
      <w:tcPr>
        <w:shd w:val="clear" w:color="auto" w:fill="C0C0C0"/>
      </w:tcPr>
    </w:tblStylePr>
    <w:tblStylePr w:type="firstCol">
      <w:rPr>
        <w:b/>
        <w:bCs/>
      </w:rPr>
    </w:tblStylePr>
    <w:tblStylePr w:type="lastCol">
      <w:rPr>
        <w:b/>
        <w:bCs/>
      </w:rPr>
      <w:tcPr>
        <w:tcBorders>
          <w:top w:val="single" w:sz="8" w:space="0" w:color="000000"/>
          <w:bottom w:val="single" w:sz="8" w:space="0" w:color="000000"/>
        </w:tcBorders>
      </w:tcPr>
    </w:tblStyle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shd w:val="clear" w:color="auto" w:fill="D4E0EF"/>
      </w:tcPr>
    </w:tblStylePr>
    <w:tblStylePr w:type="band1Horz">
      <w:tcPr>
        <w:shd w:val="clear" w:color="auto" w:fill="D4E0EF"/>
      </w:tcPr>
    </w:tblStylePr>
    <w:tblStylePr w:type="firstCol">
      <w:rPr>
        <w:b/>
        <w:bCs/>
      </w:rPr>
    </w:tblStylePr>
    <w:tblStylePr w:type="lastCol">
      <w:rPr>
        <w:b/>
        <w:bCs/>
      </w:rPr>
      <w:tcPr>
        <w:tcBorders>
          <w:top w:val="single" w:sz="8" w:space="0" w:color="4F81BD"/>
          <w:bottom w:val="single" w:sz="8" w:space="0" w:color="4F81BD"/>
        </w:tcBorders>
      </w:tcPr>
    </w:tblStyle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shd w:val="clear" w:color="auto" w:fill="EFD4D3"/>
      </w:tcPr>
    </w:tblStylePr>
    <w:tblStylePr w:type="band1Horz">
      <w:tcPr>
        <w:shd w:val="clear" w:color="auto" w:fill="EFD4D3"/>
      </w:tcPr>
    </w:tblStylePr>
    <w:tblStylePr w:type="firstCol">
      <w:rPr>
        <w:b/>
        <w:bCs/>
      </w:rPr>
    </w:tblStylePr>
    <w:tblStylePr w:type="lastCol">
      <w:rPr>
        <w:b/>
        <w:bCs/>
      </w:rPr>
      <w:tcPr>
        <w:tcBorders>
          <w:top w:val="single" w:sz="8" w:space="0" w:color="C0504D"/>
          <w:bottom w:val="single" w:sz="8" w:space="0" w:color="C0504D"/>
        </w:tcBorders>
      </w:tcPr>
    </w:tblStyle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shd w:val="clear" w:color="auto" w:fill="E6EED6"/>
      </w:tcPr>
    </w:tblStylePr>
    <w:tblStylePr w:type="band1Horz">
      <w:tcPr>
        <w:shd w:val="clear" w:color="auto" w:fill="E6EED6"/>
      </w:tcPr>
    </w:tblStylePr>
    <w:tblStylePr w:type="firstCol">
      <w:rPr>
        <w:b/>
        <w:bCs/>
      </w:rPr>
    </w:tblStylePr>
    <w:tblStylePr w:type="lastCol">
      <w:rPr>
        <w:b/>
        <w:bCs/>
      </w:rPr>
      <w:tcPr>
        <w:tcBorders>
          <w:top w:val="single" w:sz="8" w:space="0" w:color="9BBB59"/>
          <w:bottom w:val="single" w:sz="8" w:space="0" w:color="9BBB59"/>
        </w:tcBorders>
      </w:tcPr>
    </w:tblStyle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shd w:val="clear" w:color="auto" w:fill="E0D9E8"/>
      </w:tcPr>
    </w:tblStylePr>
    <w:tblStylePr w:type="band1Horz">
      <w:tcPr>
        <w:shd w:val="clear" w:color="auto" w:fill="E0D9E8"/>
      </w:tcPr>
    </w:tblStylePr>
    <w:tblStylePr w:type="firstCol">
      <w:rPr>
        <w:b/>
        <w:bCs/>
      </w:rPr>
    </w:tblStylePr>
    <w:tblStylePr w:type="lastCol">
      <w:rPr>
        <w:b/>
        <w:bCs/>
      </w:rPr>
      <w:tcPr>
        <w:tcBorders>
          <w:top w:val="single" w:sz="8" w:space="0" w:color="8064A2"/>
          <w:bottom w:val="single" w:sz="8" w:space="0" w:color="8064A2"/>
        </w:tcBorders>
      </w:tcPr>
    </w:tblStyle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shd w:val="clear" w:color="auto" w:fill="D3EAF1"/>
      </w:tcPr>
    </w:tblStylePr>
    <w:tblStylePr w:type="band1Horz">
      <w:tcPr>
        <w:shd w:val="clear" w:color="auto" w:fill="D3EAF1"/>
      </w:tcPr>
    </w:tblStylePr>
    <w:tblStylePr w:type="firstCol">
      <w:rPr>
        <w:b/>
        <w:bCs/>
      </w:rPr>
    </w:tblStylePr>
    <w:tblStylePr w:type="lastCol">
      <w:rPr>
        <w:b/>
        <w:bCs/>
      </w:rPr>
      <w:tcPr>
        <w:tcBorders>
          <w:top w:val="single" w:sz="8" w:space="0" w:color="4BACC6"/>
          <w:bottom w:val="single" w:sz="8" w:space="0" w:color="4BACC6"/>
        </w:tcBorders>
      </w:tcPr>
    </w:tblStyle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shd w:val="clear" w:color="auto" w:fill="FDE5D1"/>
      </w:tcPr>
    </w:tblStylePr>
    <w:tblStylePr w:type="band1Horz">
      <w:tcPr>
        <w:shd w:val="clear" w:color="auto" w:fill="FDE5D1"/>
      </w:tcPr>
    </w:tblStylePr>
    <w:tblStylePr w:type="firstCol">
      <w:rPr>
        <w:b/>
        <w:bCs/>
      </w:rPr>
    </w:tblStylePr>
    <w:tblStylePr w:type="lastCol">
      <w:rPr>
        <w:b/>
        <w:bCs/>
      </w:rPr>
      <w:tcPr>
        <w:tcBorders>
          <w:top w:val="single" w:sz="8" w:space="0" w:color="F79646"/>
          <w:bottom w:val="single" w:sz="8" w:space="0" w:color="F79646"/>
        </w:tcBorders>
      </w:tcPr>
    </w:tblStyle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404040"/>
        </w:tcBorders>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BA0CD"/>
        </w:tcBorders>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CF7B79"/>
        </w:tcBorders>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B3CC82"/>
        </w:tcBorders>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9F8AB9"/>
        </w:tcBorders>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8C0D4"/>
        </w:tcBorders>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F9B074"/>
        </w:tcBorders>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style>
  <w:style w:type="table" w:styleId="DarkList">
    <w:name w:val="Dark List"/>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999999"/>
      </w:tcPr>
    </w:tblStylePr>
    <w:tblStylePr w:type="band1Horz">
      <w:tcPr>
        <w:shd w:val="clear" w:color="auto" w:fill="80808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9CDE5"/>
      </w:tcPr>
    </w:tblStylePr>
    <w:tblStylePr w:type="band1Horz">
      <w:tcPr>
        <w:shd w:val="clear" w:color="auto" w:fill="A7C0DE"/>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E6B9B8"/>
      </w:tcPr>
    </w:tblStylePr>
    <w:tblStylePr w:type="band1Horz">
      <w:tcPr>
        <w:shd w:val="clear" w:color="auto" w:fill="E0A8A6"/>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D7E4BD"/>
      </w:tcPr>
    </w:tblStylePr>
    <w:tblStylePr w:type="band1Horz">
      <w:tcPr>
        <w:shd w:val="clear" w:color="auto" w:fill="CDDDA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CCC1DA"/>
      </w:tcPr>
    </w:tblStylePr>
    <w:tblStylePr w:type="band1Horz">
      <w:tcPr>
        <w:shd w:val="clear" w:color="auto" w:fill="C0B2D1"/>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7DEE8"/>
      </w:tcPr>
    </w:tblStylePr>
    <w:tblStylePr w:type="band1Horz">
      <w:tcPr>
        <w:shd w:val="clear" w:color="auto" w:fill="A5D6E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FCD5B5"/>
      </w:tcPr>
    </w:tblStylePr>
    <w:tblStylePr w:type="band1Horz">
      <w:tcPr>
        <w:shd w:val="clear" w:color="auto" w:fill="FBCBA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color w:val="FFFFFF"/>
      </w:rPr>
      <w:tcPr>
        <w:shd w:val="clear" w:color="auto" w:fill="000000"/>
      </w:tcPr>
    </w:tblStylePr>
    <w:tblStylePr w:type="lastCol">
      <w:rPr>
        <w:color w:val="FFFFFF"/>
      </w:rPr>
      <w:tcPr>
        <w:shd w:val="clear" w:color="auto" w:fill="000000"/>
      </w:tcPr>
    </w:tblStylePr>
    <w:tblStylePr w:type="firstRow">
      <w:rPr>
        <w:b/>
        <w:bCs/>
      </w:rPr>
      <w:tcPr>
        <w:shd w:val="clear" w:color="auto" w:fill="999999"/>
      </w:tcPr>
    </w:tblStylePr>
    <w:tblStylePr w:type="lastRow">
      <w:rPr>
        <w:b/>
        <w:bCs/>
        <w:color w:val="000000"/>
      </w:rPr>
      <w:tcPr>
        <w:shd w:val="clear" w:color="auto" w:fill="999999"/>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color w:val="FFFFFF"/>
      </w:rPr>
      <w:tcPr>
        <w:shd w:val="clear" w:color="auto" w:fill="376092"/>
      </w:tcPr>
    </w:tblStylePr>
    <w:tblStylePr w:type="lastCol">
      <w:rPr>
        <w:color w:val="FFFFFF"/>
      </w:rPr>
      <w:tcPr>
        <w:shd w:val="clear" w:color="auto" w:fill="376092"/>
      </w:tcPr>
    </w:tblStylePr>
    <w:tblStylePr w:type="firstRow">
      <w:rPr>
        <w:b/>
        <w:bCs/>
      </w:rPr>
      <w:tcPr>
        <w:shd w:val="clear" w:color="auto" w:fill="B9CDE5"/>
      </w:tcPr>
    </w:tblStylePr>
    <w:tblStylePr w:type="lastRow">
      <w:rPr>
        <w:b/>
        <w:bCs/>
        <w:color w:val="000000"/>
      </w:rPr>
      <w:tcPr>
        <w:shd w:val="clear" w:color="auto" w:fill="B9CDE5"/>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color w:val="FFFFFF"/>
      </w:rPr>
      <w:tcPr>
        <w:shd w:val="clear" w:color="auto" w:fill="953735"/>
      </w:tcPr>
    </w:tblStylePr>
    <w:tblStylePr w:type="lastCol">
      <w:rPr>
        <w:color w:val="FFFFFF"/>
      </w:rPr>
      <w:tcPr>
        <w:shd w:val="clear" w:color="auto" w:fill="953735"/>
      </w:tcPr>
    </w:tblStylePr>
    <w:tblStylePr w:type="firstRow">
      <w:rPr>
        <w:b/>
        <w:bCs/>
      </w:rPr>
      <w:tcPr>
        <w:shd w:val="clear" w:color="auto" w:fill="E6B9B8"/>
      </w:tcPr>
    </w:tblStylePr>
    <w:tblStylePr w:type="lastRow">
      <w:rPr>
        <w:b/>
        <w:bCs/>
        <w:color w:val="000000"/>
      </w:rPr>
      <w:tcPr>
        <w:shd w:val="clear" w:color="auto" w:fill="E6B9B8"/>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color w:val="FFFFFF"/>
      </w:rPr>
      <w:tcPr>
        <w:shd w:val="clear" w:color="auto" w:fill="76933C"/>
      </w:tcPr>
    </w:tblStylePr>
    <w:tblStylePr w:type="lastCol">
      <w:rPr>
        <w:color w:val="FFFFFF"/>
      </w:rPr>
      <w:tcPr>
        <w:shd w:val="clear" w:color="auto" w:fill="76933C"/>
      </w:tcPr>
    </w:tblStylePr>
    <w:tblStylePr w:type="firstRow">
      <w:rPr>
        <w:b/>
        <w:bCs/>
      </w:rPr>
      <w:tcPr>
        <w:shd w:val="clear" w:color="auto" w:fill="D7E4BD"/>
      </w:tcPr>
    </w:tblStylePr>
    <w:tblStylePr w:type="lastRow">
      <w:rPr>
        <w:b/>
        <w:bCs/>
        <w:color w:val="000000"/>
      </w:rPr>
      <w:tcPr>
        <w:shd w:val="clear" w:color="auto" w:fill="D7E4BD"/>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color w:val="FFFFFF"/>
      </w:rPr>
      <w:tcPr>
        <w:shd w:val="clear" w:color="auto" w:fill="604A7B"/>
      </w:tcPr>
    </w:tblStylePr>
    <w:tblStylePr w:type="lastCol">
      <w:rPr>
        <w:color w:val="FFFFFF"/>
      </w:rPr>
      <w:tcPr>
        <w:shd w:val="clear" w:color="auto" w:fill="604A7B"/>
      </w:tcPr>
    </w:tblStylePr>
    <w:tblStylePr w:type="firstRow">
      <w:rPr>
        <w:b/>
        <w:bCs/>
      </w:rPr>
      <w:tcPr>
        <w:shd w:val="clear" w:color="auto" w:fill="CCC1DA"/>
      </w:tcPr>
    </w:tblStylePr>
    <w:tblStylePr w:type="lastRow">
      <w:rPr>
        <w:b/>
        <w:bCs/>
        <w:color w:val="000000"/>
      </w:rPr>
      <w:tcPr>
        <w:shd w:val="clear" w:color="auto" w:fill="CCC1DA"/>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color w:val="FFFFFF"/>
      </w:rPr>
      <w:tcPr>
        <w:shd w:val="clear" w:color="auto" w:fill="31859B"/>
      </w:tcPr>
    </w:tblStylePr>
    <w:tblStylePr w:type="lastCol">
      <w:rPr>
        <w:color w:val="FFFFFF"/>
      </w:rPr>
      <w:tcPr>
        <w:shd w:val="clear" w:color="auto" w:fill="31859B"/>
      </w:tcPr>
    </w:tblStylePr>
    <w:tblStylePr w:type="firstRow">
      <w:rPr>
        <w:b/>
        <w:bCs/>
      </w:rPr>
      <w:tcPr>
        <w:shd w:val="clear" w:color="auto" w:fill="B7DEE8"/>
      </w:tcPr>
    </w:tblStylePr>
    <w:tblStylePr w:type="lastRow">
      <w:rPr>
        <w:b/>
        <w:bCs/>
        <w:color w:val="000000"/>
      </w:rPr>
      <w:tcPr>
        <w:shd w:val="clear" w:color="auto" w:fill="B7DEE8"/>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color w:val="FFFFFF"/>
      </w:rPr>
      <w:tcPr>
        <w:shd w:val="clear" w:color="auto" w:fill="E46C0A"/>
      </w:tcPr>
    </w:tblStylePr>
    <w:tblStylePr w:type="lastCol">
      <w:rPr>
        <w:color w:val="FFFFFF"/>
      </w:rPr>
      <w:tcPr>
        <w:shd w:val="clear" w:color="auto" w:fill="E46C0A"/>
      </w:tcPr>
    </w:tblStylePr>
    <w:tblStylePr w:type="firstRow">
      <w:rPr>
        <w:b/>
        <w:bCs/>
      </w:rPr>
      <w:tcPr>
        <w:shd w:val="clear" w:color="auto" w:fill="FCD5B5"/>
      </w:tcPr>
    </w:tblStylePr>
    <w:tblStylePr w:type="lastRow">
      <w:rPr>
        <w:b/>
        <w:bCs/>
        <w:color w:val="000000"/>
      </w:rPr>
      <w:tcPr>
        <w:shd w:val="clear" w:color="auto" w:fill="FCD5B5"/>
      </w:tcPr>
    </w:tblStylePr>
  </w:style>
  <w:style w:type="paragraph" w:styleId="SECTION" w:customStyle="1">
    <w:name w:val="SECTION"/>
    <w:basedOn w:val="Normal"/>
    <w:pPr>
      <w:keepNext/>
      <w:spacing w:before="120" w:after="60"/>
      <w:ind w:left="0" w:firstLine="0"/>
    </w:pPr>
    <w:rPr>
      <w:rFonts w:ascii="Times New Roman" w:hAnsi="Times New Roman" w:eastAsia="Times New Roman"/>
      <w:b/>
      <w:sz w:val="25"/>
    </w:rPr>
  </w:style>
  <w:style w:type="paragraph" w:styleId="SUBSECTION" w:customStyle="1">
    <w:name w:val="SUBSECTION"/>
    <w:basedOn w:val="Normal"/>
    <w:pPr>
      <w:keepNext/>
      <w:spacing w:before="80" w:after="40"/>
      <w:ind w:left="0" w:firstLine="0"/>
    </w:pPr>
    <w:rPr>
      <w:rFonts w:ascii="Times New Roman" w:hAnsi="Times New Roman" w:eastAsia="Times New Roman"/>
      <w:b/>
      <w:sz w:val="24"/>
    </w:rPr>
  </w:style>
  <w:style w:type="paragraph" w:styleId="TITLE_DOC" w:customStyle="1">
    <w:name w:val="TITLE_DOC"/>
    <w:basedOn w:val="Normal"/>
    <w:pPr>
      <w:keepNext/>
      <w:spacing w:before="180" w:after="60"/>
      <w:ind w:left="0" w:firstLine="0"/>
    </w:pPr>
    <w:rPr>
      <w:rFonts w:ascii="Times New Roman" w:hAnsi="Times New Roman" w:eastAsia="Times New Roman"/>
      <w:b/>
      <w:sz w:val="29"/>
    </w:rPr>
  </w:style>
  <w:style w:type="paragraph" w:styleId="SUBTITLE_DOC" w:customStyle="1">
    <w:name w:val="SUBTITLE_DOC"/>
    <w:basedOn w:val="Normal"/>
    <w:pPr>
      <w:keepNext/>
      <w:spacing w:before="0" w:after="160"/>
      <w:ind w:left="0" w:firstLine="0"/>
    </w:pPr>
    <w:rPr>
      <w:rFonts w:ascii="Times New Roman" w:hAnsi="Times New Roman" w:eastAsia="Times New Roman"/>
      <w:b w:val="0"/>
      <w:sz w:val="23"/>
    </w:rPr>
  </w:style>
  <w:style w:type="paragraph" w:styleId="HEADER_NATION" w:customStyle="1">
    <w:name w:val="HEADER_NATION"/>
    <w:basedOn w:val="Normal"/>
    <w:pPr>
      <w:keepNext/>
      <w:spacing w:before="0" w:after="40"/>
      <w:ind w:left="0" w:firstLine="0"/>
    </w:pPr>
    <w:rPr>
      <w:rFonts w:ascii="Times New Roman" w:hAnsi="Times New Roman" w:eastAsia="Times New Roman"/>
      <w:b/>
      <w:sz w:val="25"/>
    </w:rPr>
  </w:style>
  <w:style w:type="paragraph" w:styleId="HEADER_MOTTO" w:customStyle="1">
    <w:name w:val="HEADER_MOTTO"/>
    <w:basedOn w:val="Normal"/>
    <w:pPr>
      <w:keepNext/>
      <w:spacing w:before="0" w:after="40"/>
      <w:ind w:left="0" w:firstLine="0"/>
    </w:pPr>
    <w:rPr>
      <w:rFonts w:ascii="Times New Roman" w:hAnsi="Times New Roman" w:eastAsia="Times New Roman"/>
      <w:b/>
      <w:sz w:val="24"/>
    </w:rPr>
  </w:style>
  <w:style w:type="character" w:styleId="Hyperlink">
    <w:name w:val="Hyperlink"/>
    <w:basedOn w:val="DefaultParagraphFont"/>
    <w:uiPriority w:val="99"/>
    <w:rPr>
      <w:color w:val="467886"/>
      <w:u w:val="single"/>
    </w:r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fontTable" Target="fontTable.xml"/><Relationship Id="rId6" Type="http://schemas.openxmlformats.org/officeDocument/2006/relationships/customXml" Target="../customXml/item1.xml"/><Relationship Id="rId7" Type="http://schemas.microsoft.com/office/2007/relationships/stylesWithEffects" Target="stylesWithEffects.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1430</Words>
  <Paragraphs>50</Paragraphs>
  <DocSecurity>0</DocSecurity>
  <Template>Normal.dotm</Template>
  <ScaleCrop>false</ScaleCrop>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trình bày bổ sung - UBND phường Duy Tân</dc:title>
  <dc:subject>Bổ sung hoàn cảnh gia đình và thông tin tham khảo về chuyển mục đích sử dụng đất</dc:subject>
  <dc:description>generated by python-docx</dc:description>
  <cp:lastModifiedBy>WordCraft User</cp:lastModifiedBy>
  <cp:revision>29</cp:revision>
  <dcterms:created xsi:type="dcterms:W3CDTF">2013-12-23T23:15:00Z</dcterms:created>
  <dcterms:modified xsi:type="dcterms:W3CDTF">2026-10-29T07:18:28Z</dcterms:modified>
</cp:coreProperties>
</file>