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Membrane Protein Structure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 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Embedded proteins are often found spanning the membrane of a cell or organelle. These proteins serve as channels for specific molecules to travel through the membrane, either into or out of the cell.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142875</wp:posOffset>
            </wp:positionV>
            <wp:extent cx="3600450" cy="1028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Using an arrow,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identify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the section(s) of the embedded protein chain that are most likely to contain amino acids with hydrophobic R-groups.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Explain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your reasoning.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Using an arrow,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identify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section(s) of the embedded protein chain that are most likely to contain amino acids with hydrophilic R-groups. 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Explain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your reasoning.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4505325</wp:posOffset>
            </wp:positionH>
            <wp:positionV relativeFrom="paragraph">
              <wp:posOffset>247650</wp:posOffset>
            </wp:positionV>
            <wp:extent cx="2162175" cy="103822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0573" l="0" r="262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Some membranes have surface proteins on them. These proteins often serve a signaling function between cells.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Propose a mechanism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by which these surface proteins are able to attach to the membrane.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