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Ringer: </w:t>
      </w:r>
      <w:r w:rsidDel="00000000" w:rsidR="00000000" w:rsidRPr="00000000">
        <w:rPr>
          <w:sz w:val="28"/>
          <w:szCs w:val="28"/>
          <w:rtl w:val="0"/>
        </w:rPr>
        <w:t xml:space="preserve">Central Dogma FRQ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3913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91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Ringer: </w:t>
      </w:r>
      <w:r w:rsidDel="00000000" w:rsidR="00000000" w:rsidRPr="00000000">
        <w:rPr>
          <w:sz w:val="28"/>
          <w:szCs w:val="28"/>
          <w:rtl w:val="0"/>
        </w:rPr>
        <w:t xml:space="preserve">Central Dogma FRQ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3913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91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