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before="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Bellringer: </w:t>
      </w:r>
      <w:r w:rsidDel="00000000" w:rsidR="00000000" w:rsidRPr="00000000">
        <w:rPr>
          <w:sz w:val="28"/>
          <w:szCs w:val="28"/>
          <w:rtl w:val="0"/>
        </w:rPr>
        <w:t xml:space="preserve"> Eukaryotic Gene Regulation</w:t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diagrams below represent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eukaryotic gene regulation</w:t>
      </w:r>
      <w:r w:rsidDel="00000000" w:rsidR="00000000" w:rsidRPr="00000000">
        <w:rPr>
          <w:sz w:val="18"/>
          <w:szCs w:val="18"/>
          <w:rtl w:val="0"/>
        </w:rPr>
        <w:t xml:space="preserve">:  the regulation of eukaryotic gene expression by a combination of molecules before, during, and after gene transcription and mRNA translation.  Answer the questions for each diagram below.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gridCol w:w="5625"/>
        <w:tblGridChange w:id="0">
          <w:tblGrid>
            <w:gridCol w:w="5175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center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Regulation of Transcription</w:t>
            </w:r>
          </w:p>
          <w:p w:rsidR="00000000" w:rsidDel="00000000" w:rsidP="00000000" w:rsidRDefault="00000000" w:rsidRPr="00000000" w14:paraId="00000006">
            <w:pPr>
              <w:pageBreakBefore w:val="0"/>
              <w:spacing w:after="0" w:before="0" w:lineRule="auto"/>
              <w:jc w:val="center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</w:rPr>
              <w:drawing>
                <wp:inline distB="114300" distT="114300" distL="114300" distR="114300">
                  <wp:extent cx="3033713" cy="281250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13" cy="2812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is the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regulatory role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of each of the following:</w:t>
            </w:r>
          </w:p>
          <w:p w:rsidR="00000000" w:rsidDel="00000000" w:rsidP="00000000" w:rsidRDefault="00000000" w:rsidRPr="00000000" w14:paraId="00000008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Histones:</w:t>
            </w:r>
          </w:p>
          <w:p w:rsidR="00000000" w:rsidDel="00000000" w:rsidP="00000000" w:rsidRDefault="00000000" w:rsidRPr="00000000" w14:paraId="00000009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Acetylation of Histones: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Methylation of Histones: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Transcription Factors: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Enhancer Region/Switch: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Promoter Region: 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Rule="auto"/>
              <w:jc w:val="center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Post-Transcriptional and 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before="0" w:lineRule="auto"/>
              <w:jc w:val="center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Translational Regulation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</w:rPr>
              <w:drawing>
                <wp:inline distB="114300" distT="114300" distL="114300" distR="114300">
                  <wp:extent cx="2581275" cy="34956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is the difference between introns and exons? Which ones are removed during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post-transcriptional RNA Splicing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is the purpose of the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5’Cap and the Poly-A Tail? </w:t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of the post-translational modifications is degradation of protein.  How could this relate to cell signaling? </w:t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