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8: </w:t>
      </w:r>
      <w:r w:rsidDel="00000000" w:rsidR="00000000" w:rsidRPr="00000000">
        <w:rPr>
          <w:b w:val="1"/>
          <w:sz w:val="28"/>
          <w:szCs w:val="28"/>
          <w:rtl w:val="0"/>
        </w:rPr>
        <w:t xml:space="preserve">Ecology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AP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4125"/>
        <w:gridCol w:w="3600"/>
        <w:tblGridChange w:id="0">
          <w:tblGrid>
            <w:gridCol w:w="3075"/>
            <w:gridCol w:w="412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Big 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Periods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 Exam Weighting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EVO; ENE; IST; SYI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Class Periods (Instruction)</w:t>
            </w:r>
          </w:p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Class Periods (Summative Assessment)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– 15 %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160"/>
        <w:gridCol w:w="5040"/>
        <w:gridCol w:w="2970"/>
        <w:tblGridChange w:id="0">
          <w:tblGrid>
            <w:gridCol w:w="630"/>
            <w:gridCol w:w="2160"/>
            <w:gridCol w:w="504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Instructional Activities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Homework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8.1: Response to the Environment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Investigation: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 Behavior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Nugget: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Bee or Not to Bee Aggressive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Bumblebees Won’t Leave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8.2: Energy Flow through Ecosystems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 Study: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Monarchs and Milkweed – Energy Cycles in the Biological World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 Study: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Building a More Intricate Web – A Reexamination of Trophic Levels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Investigation: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 Dynamics with Owl Pellets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Investigation: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Microbial Ecology with Winogradsky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8.3: Population Ecology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Turkey Trouble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8.4: Effect of Density of Populations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Nugget: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City Parks: Wildlife Islands in a Sea of Cement.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8.5: Community Ecology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 Study: </w:t>
            </w:r>
            <w:r w:rsidDel="00000000" w:rsidR="00000000" w:rsidRPr="00000000">
              <w:rPr>
                <w:color w:val="372c24"/>
                <w:sz w:val="20"/>
                <w:szCs w:val="20"/>
                <w:rtl w:val="0"/>
              </w:rPr>
              <w:t xml:space="preserve">A Trip to the Beach – Untangling the Mystery of Algal Blooms in the Great Lakes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8.6: Biodiversity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 Study: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Return of Canis lupus?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Nugget: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Bringing Back the Trumpeter Swan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8.7: Disruptions to Ecosystems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Mini-Debates on the Impact of Invasive Species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1155cc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https://www.nationalgeographic.com/environment/habitats/invasive-species/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Nugget: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Invasion Meltdown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BR: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Biotic/Abiotic Factors and Food Web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Activity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:  The Habitable Planet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Modeling and Measuring Ecosystem Biodiversity - Simpson Diversity Index -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BR: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Carbon and Nitrogen Cycles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Short Film: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Some Animals are More Equal Than Others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LAB: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Survival of the Sweetest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BR: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Population Growth Equations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BR: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Competitive Exclusion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QUIZ: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Ecosystem Ecology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Practice FRQ: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Ecology Short FRQs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Activity: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Turkey Trouble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BR: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Population Growth Equations (Sweaks)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Activity: 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Population Growth Simulations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Practice FRQ: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Ecolog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Practice FRQ: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Symbiotic Relationships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:  Quiz Population/Community Ecology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Analysis: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Weather and Nesting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3"/>
      <w:tblW w:w="10800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62038" cy="571180"/>
                <wp:effectExtent b="0" l="0" r="0" t="0"/>
                <wp:docPr id="1" name="image1.gif"/>
                <a:graphic>
                  <a:graphicData uri="http://schemas.openxmlformats.org/drawingml/2006/picture">
                    <pic:pic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2038" cy="571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tionalgeographic.com/environment/habitats/invasive-species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