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9638"/>
      </w:tblGrid>
      <w:tr>
        <w:tc>
          <w:tcPr>
            <w:tcBorders>
              <w:top w:val="none"/>
              <w:left w:val="single" w:color="37DCF2" w:sz="12"/>
              <w:bottom w:val="none"/>
              <w:right w:val="none"/>
            </w:tcBorders>
            <w:shd w:fill="162235" w:val="clear"/>
            <w:tcMar>
              <w:top w:type="dxa" w:w="180"/>
              <w:left w:type="dxa" w:w="560"/>
              <w:bottom w:type="dxa" w:w="180"/>
              <w:right w:type="dxa" w:w="560"/>
            </w:tcMar>
          </w:tcPr>
          <w:p>
            <w:pPr>
              <w:spacing w:after="0" w:before="200"/>
            </w:pPr>
            <w:r>
              <w:rPr>
                <w:rFonts w:ascii="Calibri" w:hAnsi="Calibri"/>
                <w:b/>
                <w:bCs/>
                <w:color w:val="37DCF2"/>
                <w:spacing w:val="60"/>
                <w:sz w:val="20"/>
                <w:szCs w:val="20"/>
              </w:rPr>
              <w:t xml:space="preserve">TESTZERTIFIKAT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bCs/>
                <w:color w:val="FFFFFF"/>
                <w:sz w:val="40"/>
                <w:szCs w:val="40"/>
              </w:rPr>
              <w:t xml:space="preserve">Fachschicht SDN.Leistung LMG</w:t>
            </w:r>
          </w:p>
          <w:p>
            <w:pPr>
              <w:pBdr>
                <w:bottom w:val="single" w:color="37DCF2" w:sz="6" w:space="8"/>
              </w:pBdr>
              <w:spacing w:after="120"/>
            </w:pPr>
            <w:r>
              <w:rPr>
                <w:rFonts w:ascii="Calibri" w:hAnsi="Calibri"/>
                <w:color w:val="B0B8C0"/>
                <w:sz w:val="22"/>
                <w:szCs w:val="22"/>
              </w:rPr>
              <w:t xml:space="preserve">Leistungsmanagement Grundsicherung (SGB XII) — Berechnung, Bescheid und Auszahlung</w:t>
            </w:r>
          </w:p>
          <w:p>
            <w:pPr>
              <w:spacing w:after="30" w:before="100"/>
            </w:pPr>
            <w:r>
              <w:rPr>
                <w:rFonts w:ascii="Calibri" w:hAnsi="Calibri"/>
                <w:b/>
                <w:bCs/>
                <w:color w:val="FFFFFF"/>
                <w:sz w:val="22"/>
                <w:szCs w:val="22"/>
              </w:rPr>
              <w:t xml:space="preserve">Gegenstand: </w:t>
            </w:r>
            <w:r>
              <w:rPr>
                <w:rFonts w:ascii="Calibri" w:hAnsi="Calibri"/>
                <w:color w:val="F1F5F9"/>
                <w:sz w:val="21"/>
                <w:szCs w:val="21"/>
              </w:rPr>
              <w:t xml:space="preserve">Nachweise zu Berechnung, Bescheiderteilung und Auszahlungskette aus zehn Qualitätsschichten; aktuelle Laufresultate und strukturierte Belege echter LLM-Aufrufe werden automatisch geprüft.</w:t>
            </w:r>
          </w:p>
          <w:p>
            <w:pPr>
              <w:spacing w:after="100" w:before="90"/>
            </w:pPr>
            <w:r>
              <w:rPr>
                <w:rFonts w:ascii="Calibri" w:hAnsi="Calibri"/>
                <w:b/>
                <w:bCs/>
                <w:color w:val="FDE68A"/>
                <w:sz w:val="24"/>
                <w:szCs w:val="24"/>
              </w:rPr>
              <w:t xml:space="preserve">Prüfungsverdict: BEDINGT — 1 Hinweis, siehe unten.</w:t>
            </w:r>
          </w:p>
          <w:p>
            <w:pPr>
              <w:spacing w:after="100"/>
            </w:pPr>
            <w:r>
              <w:rPr>
                <w:rFonts w:ascii="Calibri" w:hAnsi="Calibri"/>
                <w:b/>
                <w:bCs/>
                <w:color w:val="FFFFFF"/>
                <w:sz w:val="22"/>
                <w:szCs w:val="22"/>
              </w:rPr>
              <w:t xml:space="preserve">Geprüfte Qualitätsschichten</w:t>
            </w:r>
          </w:p>
          <w:tbl>
            <w:tblPr>
              <w:tblW w:type="pct" w:w="5000"/>
              <w:tblBorders>
                <w:top w:val="single" w:color="1B6B7A" w:sz="4"/>
                <w:left w:val="none"/>
                <w:bottom w:val="single" w:color="1B6B7A" w:sz="4"/>
                <w:right w:val="none"/>
                <w:insideH w:val="single" w:color="C8DDE2" w:sz="1"/>
                <w:insideV w:val="none"/>
              </w:tblBorders>
              <w:tblLayout w:type="fixed"/>
            </w:tblPr>
            <w:tblGrid>
              <w:gridCol w:w="578"/>
              <w:gridCol w:w="9060"/>
            </w:tblGrid>
            <w:tr>
              <w:trPr>
                <w:cantSplit/>
              </w:trPr>
              <w:tc>
                <w:tcPr>
                  <w:tcW w:type="pct" w:w="3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bCs/>
                      <w:color w:val="1E8E3E"/>
                      <w:sz w:val="30"/>
                      <w:szCs w:val="30"/>
                    </w:rPr>
                    <w:t xml:space="preserve">✓</w:t>
                  </w:r>
                </w:p>
              </w:tc>
              <w:tc>
                <w:tcPr>
                  <w:tcW w:type="pct" w:w="47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line="276"/>
                  </w:pPr>
                  <w:r>
                    <w:rPr>
                      <w:rFonts w:ascii="Calibri" w:hAnsi="Calibri"/>
                      <w:b/>
                      <w:bCs/>
                      <w:color w:val="0E2A33"/>
                      <w:sz w:val="22"/>
                      <w:szCs w:val="22"/>
                    </w:rPr>
                    <w:t xml:space="preserve">Unit-Tests der Fach- und Kernschicht — 249/249 geprüft (Oracle-Lauf plus isolierter Konfigurationstest) grün (manuell gepflegt, Stand 2026-10-13)</w:t>
                  </w:r>
                </w:p>
                <w:p>
                  <w:pPr>
                    <w:spacing w:line="248"/>
                  </w:pPr>
                  <w:r>
                    <w:rPr>
                      <w:rFonts w:ascii="Calibri" w:hAnsi="Calibri"/>
                      <w:color w:val="5A6B73"/>
                      <w:sz w:val="18"/>
                      <w:szCs w:val="18"/>
                    </w:rPr>
                    <w:t xml:space="preserve">Version 0.5.8 mit aktuellen Arbeitskopie-Änderungen; 248 bestanden mit Oracle, 1 dort übersprungen und ohne TX_URL separat bestanden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3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bCs/>
                      <w:color w:val="1E8E3E"/>
                      <w:sz w:val="30"/>
                      <w:szCs w:val="30"/>
                    </w:rPr>
                    <w:t xml:space="preserve">✓</w:t>
                  </w:r>
                </w:p>
              </w:tc>
              <w:tc>
                <w:tcPr>
                  <w:tcW w:type="pct" w:w="47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line="276"/>
                  </w:pPr>
                  <w:r>
                    <w:rPr>
                      <w:rFonts w:ascii="Calibri" w:hAnsi="Calibri"/>
                      <w:b/>
                      <w:bCs/>
                      <w:color w:val="0E2A33"/>
                      <w:sz w:val="22"/>
                      <w:szCs w:val="22"/>
                    </w:rPr>
                    <w:t xml:space="preserve">Goldwerte — 9 von Hand gerechnete Referenzfälle</w:t>
                  </w:r>
                </w:p>
                <w:p>
                  <w:pPr>
                    <w:spacing w:line="248"/>
                  </w:pPr>
                  <w:r>
                    <w:rPr>
                      <w:rFonts w:ascii="Calibri" w:hAnsi="Calibri"/>
                      <w:color w:val="5A6B73"/>
                      <w:sz w:val="18"/>
                      <w:szCs w:val="18"/>
                    </w:rPr>
                    <w:t xml:space="preserve">GoldWerteTest; Werte aus doc/regressionstests.md handgerechnet und eingefroren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3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bCs/>
                      <w:color w:val="1E8E3E"/>
                      <w:sz w:val="30"/>
                      <w:szCs w:val="30"/>
                    </w:rPr>
                    <w:t xml:space="preserve">✓</w:t>
                  </w:r>
                </w:p>
              </w:tc>
              <w:tc>
                <w:tcPr>
                  <w:tcW w:type="pct" w:w="47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line="276"/>
                  </w:pPr>
                  <w:r>
                    <w:rPr>
                      <w:rFonts w:ascii="Calibri" w:hAnsi="Calibri"/>
                      <w:b/>
                      <w:bCs/>
                      <w:color w:val="0E2A33"/>
                      <w:sz w:val="22"/>
                      <w:szCs w:val="22"/>
                    </w:rPr>
                    <w:t xml:space="preserve">Szenario-Regression — 10 Nutzer-Szenarien mit SQL-Endzustandsprüfung</w:t>
                  </w:r>
                </w:p>
                <w:p>
                  <w:pPr>
                    <w:spacing w:line="248"/>
                  </w:pPr>
                  <w:r>
                    <w:rPr>
                      <w:rFonts w:ascii="Calibri" w:hAnsi="Calibri"/>
                      <w:color w:val="5A6B73"/>
                      <w:sz w:val="18"/>
                      <w:szCs w:val="18"/>
                    </w:rPr>
                    <w:t xml:space="preserve">SzenarioRegressionTest (mit TX_URL); Testfälle dokumentiert in doc/regressionstests.md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3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bCs/>
                      <w:color w:val="1E8E3E"/>
                      <w:sz w:val="30"/>
                      <w:szCs w:val="30"/>
                    </w:rPr>
                    <w:t xml:space="preserve">✓</w:t>
                  </w:r>
                </w:p>
              </w:tc>
              <w:tc>
                <w:tcPr>
                  <w:tcW w:type="pct" w:w="47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line="276"/>
                  </w:pPr>
                  <w:r>
                    <w:rPr>
                      <w:rFonts w:ascii="Calibri" w:hAnsi="Calibri"/>
                      <w:b/>
                      <w:bCs/>
                      <w:color w:val="0E2A33"/>
                      <w:sz w:val="22"/>
                      <w:szCs w:val="22"/>
                    </w:rPr>
                    <w:t xml:space="preserve">testsweet Positivfälle — 120/120 verifiziert</w:t>
                  </w:r>
                </w:p>
                <w:p>
                  <w:pPr>
                    <w:spacing w:line="248"/>
                  </w:pPr>
                  <w:r>
                    <w:rPr>
                      <w:rFonts w:ascii="Calibri" w:hAnsi="Calibri"/>
                      <w:color w:val="5A6B73"/>
                      <w:sz w:val="18"/>
                      <w:szCs w:val="18"/>
                    </w:rPr>
                    <w:t xml:space="preserve">Automatisch erhoben am 2026-10-13 aus testsweet/logs/run-20261013-170451-16952134072093421681 (Lauf vom 2026-10-13; Modus Fachschicht)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3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bCs/>
                      <w:color w:val="1E8E3E"/>
                      <w:sz w:val="30"/>
                      <w:szCs w:val="30"/>
                    </w:rPr>
                    <w:t xml:space="preserve">✓</w:t>
                  </w:r>
                </w:p>
              </w:tc>
              <w:tc>
                <w:tcPr>
                  <w:tcW w:type="pct" w:w="47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line="276"/>
                  </w:pPr>
                  <w:r>
                    <w:rPr>
                      <w:rFonts w:ascii="Calibri" w:hAnsi="Calibri"/>
                      <w:b/>
                      <w:bCs/>
                      <w:color w:val="0E2A33"/>
                      <w:sz w:val="22"/>
                      <w:szCs w:val="22"/>
                    </w:rPr>
                    <w:t xml:space="preserve">testsweet Negativfälle — 500/500 verifiziert</w:t>
                  </w:r>
                </w:p>
                <w:p>
                  <w:pPr>
                    <w:spacing w:line="248"/>
                  </w:pPr>
                  <w:r>
                    <w:rPr>
                      <w:rFonts w:ascii="Calibri" w:hAnsi="Calibri"/>
                      <w:color w:val="5A6B73"/>
                      <w:sz w:val="18"/>
                      <w:szCs w:val="18"/>
                    </w:rPr>
                    <w:t xml:space="preserve">Automatisch erhoben am 2026-10-13 aus testsweet/logs/run-20261013-164334-16012917256956894678 (Lauf vom 2026-10-13; Modus Fachschicht)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3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bCs/>
                      <w:color w:val="1E8E3E"/>
                      <w:sz w:val="30"/>
                      <w:szCs w:val="30"/>
                    </w:rPr>
                    <w:t xml:space="preserve">✓</w:t>
                  </w:r>
                </w:p>
              </w:tc>
              <w:tc>
                <w:tcPr>
                  <w:tcW w:type="pct" w:w="47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line="276"/>
                  </w:pPr>
                  <w:r>
                    <w:rPr>
                      <w:rFonts w:ascii="Calibri" w:hAnsi="Calibri"/>
                      <w:b/>
                      <w:bCs/>
                      <w:color w:val="0E2A33"/>
                      <w:sz w:val="22"/>
                      <w:szCs w:val="22"/>
                    </w:rPr>
                    <w:t xml:space="preserve">testsweet über die Weboberfläche (Selenium) — 60/60 + 60/60 verifiziert (manuell gepflegt)</w:t>
                  </w:r>
                </w:p>
                <w:p>
                  <w:pPr>
                    <w:spacing w:line="248"/>
                  </w:pPr>
                  <w:r>
                    <w:rPr>
                      <w:rFonts w:ascii="Calibri" w:hAnsi="Calibri"/>
                      <w:color w:val="5A6B73"/>
                      <w:sz w:val="18"/>
                      <w:szCs w:val="18"/>
                    </w:rPr>
                    <w:t xml:space="preserve">Modus 2 mit echten Chrome-Fenstern gegen die SDN.Leistung-Oberfläche (Referenzläufe 2026-10-11/12)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3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bCs/>
                      <w:color w:val="1E8E3E"/>
                      <w:sz w:val="30"/>
                      <w:szCs w:val="30"/>
                    </w:rPr>
                    <w:t xml:space="preserve">✓</w:t>
                  </w:r>
                </w:p>
              </w:tc>
              <w:tc>
                <w:tcPr>
                  <w:tcW w:type="pct" w:w="47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line="276"/>
                  </w:pPr>
                  <w:r>
                    <w:rPr>
                      <w:rFonts w:ascii="Calibri" w:hAnsi="Calibri"/>
                      <w:b/>
                      <w:bCs/>
                      <w:color w:val="0E2A33"/>
                      <w:sz w:val="22"/>
                      <w:szCs w:val="22"/>
                    </w:rPr>
                    <w:t xml:space="preserve">testsweet Lasttest — 600/600 verifiziert</w:t>
                  </w:r>
                </w:p>
                <w:p>
                  <w:pPr>
                    <w:spacing w:line="248"/>
                  </w:pPr>
                  <w:r>
                    <w:rPr>
                      <w:rFonts w:ascii="Calibri" w:hAnsi="Calibri"/>
                      <w:color w:val="5A6B73"/>
                      <w:sz w:val="18"/>
                      <w:szCs w:val="18"/>
                    </w:rPr>
                    <w:t xml:space="preserve">Automatisch erhoben am 2026-10-13 aus testsweet/logs/run-20261013-161636-5710361899363220549 (Lauf vom 2026-10-13; Modus Fachschicht)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3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bCs/>
                      <w:color w:val="1E8E3E"/>
                      <w:sz w:val="30"/>
                      <w:szCs w:val="30"/>
                    </w:rPr>
                    <w:t xml:space="preserve">✓</w:t>
                  </w:r>
                </w:p>
              </w:tc>
              <w:tc>
                <w:tcPr>
                  <w:tcW w:type="pct" w:w="47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line="276"/>
                  </w:pPr>
                  <w:r>
                    <w:rPr>
                      <w:rFonts w:ascii="Calibri" w:hAnsi="Calibri"/>
                      <w:b/>
                      <w:bCs/>
                      <w:color w:val="0E2A33"/>
                      <w:sz w:val="22"/>
                      <w:szCs w:val="22"/>
                    </w:rPr>
                    <w:t xml:space="preserve">testsweet Stresstest — 4000/4000 verifiziert</w:t>
                  </w:r>
                </w:p>
                <w:p>
                  <w:pPr>
                    <w:spacing w:line="248"/>
                  </w:pPr>
                  <w:r>
                    <w:rPr>
                      <w:rFonts w:ascii="Calibri" w:hAnsi="Calibri"/>
                      <w:color w:val="5A6B73"/>
                      <w:sz w:val="18"/>
                      <w:szCs w:val="18"/>
                    </w:rPr>
                    <w:t xml:space="preserve">Automatisch erhoben am 2026-10-13 aus testsweet/logs/run-20261013-161641-4439267983664349385 (Lauf vom 2026-10-13; Modus Fachschicht)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300"/>
                  <w:shd w:fill="FEF3C7" w:val="clear"/>
                  <w:tcMar>
                    <w:top w:type="dxa" w:w="40"/>
                    <w:left w:type="dxa" w:w="12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bCs/>
                      <w:color w:val="B45309"/>
                      <w:sz w:val="30"/>
                      <w:szCs w:val="30"/>
                    </w:rPr>
                    <w:t xml:space="preserve">!</w:t>
                  </w:r>
                </w:p>
              </w:tc>
              <w:tc>
                <w:tcPr>
                  <w:tcW w:type="pct" w:w="4700"/>
                  <w:shd w:fill="FEF3C7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line="276"/>
                  </w:pPr>
                  <w:r>
                    <w:rPr>
                      <w:rFonts w:ascii="Calibri" w:hAnsi="Calibri"/>
                      <w:b/>
                      <w:bCs/>
                      <w:color w:val="0E2A33"/>
                      <w:sz w:val="22"/>
                      <w:szCs w:val="22"/>
                    </w:rPr>
                    <w:t xml:space="preserve">LLM-Nachprüfung — UNVERIFIED</w:t>
                  </w:r>
                </w:p>
                <w:p>
                  <w:pPr>
                    <w:spacing w:line="248"/>
                  </w:pPr>
                  <w:r>
                    <w:rPr>
                      <w:rFonts w:ascii="Calibri" w:hAnsi="Calibri"/>
                      <w:color w:val="5A6B73"/>
                      <w:sz w:val="18"/>
                      <w:szCs w:val="18"/>
                    </w:rPr>
                    <w:t xml:space="preserve">Unvollständige Fallabdeckung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3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bCs/>
                      <w:color w:val="1E8E3E"/>
                      <w:sz w:val="30"/>
                      <w:szCs w:val="30"/>
                    </w:rPr>
                    <w:t xml:space="preserve">✓</w:t>
                  </w:r>
                </w:p>
              </w:tc>
              <w:tc>
                <w:tcPr>
                  <w:tcW w:type="pct" w:w="4700"/>
                  <w:shd w:fill="E6F4EA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line="276"/>
                  </w:pPr>
                  <w:r>
                    <w:rPr>
                      <w:rFonts w:ascii="Calibri" w:hAnsi="Calibri"/>
                      <w:b/>
                      <w:bCs/>
                      <w:color w:val="0E2A33"/>
                      <w:sz w:val="22"/>
                      <w:szCs w:val="22"/>
                    </w:rPr>
                    <w:t xml:space="preserve">Code-Reviews durch unterschiedliche KIs — wiederholt, gegengeprüft, behoben</w:t>
                  </w:r>
                </w:p>
                <w:p>
                  <w:pPr>
                    <w:spacing w:line="248"/>
                  </w:pPr>
                  <w:r>
                    <w:rPr>
                      <w:rFonts w:ascii="Calibri" w:hAnsi="Calibri"/>
                      <w:color w:val="5A6B73"/>
                      <w:sz w:val="18"/>
                      <w:szCs w:val="18"/>
                    </w:rPr>
                    <w:t xml:space="preserve">Allumfassendes Review 2026-10-12 (75 Befunde → alle behoben) + Gegenprüfungen + zweite Fremd-Härtung</w:t>
                  </w:r>
                </w:p>
              </w:tc>
            </w:tr>
          </w:tbl>
          <w:p>
            <w:pPr>
              <w:spacing w:after="20" w:before="120" w:line="252"/>
            </w:pPr>
            <w:r>
              <w:rPr>
                <w:rFonts w:ascii="Calibri" w:hAnsi="Calibri"/>
                <w:color w:val="CBD5E1"/>
                <w:sz w:val="17"/>
                <w:szCs w:val="17"/>
              </w:rPr>
              <w:t xml:space="preserve">Erhebungsstand (automatisch): erhoben am 2026-10-13 aus testsweet/logs (je Kategorie der neueste Lauf einschließlich Fehlern). LLM-Nachrechnung:  (testsweet/logs/llm-review-1ee87b27-2d1d-4744-8e93-a72c9950c406/result.json). MD-Datenstand: 2026-10-13 (testsweet/logs/run-20261013-170451-16952134072093421681). Manuell gepflegt: mvn-Testzahl 249/249 geprüft (Oracle-Lauf plus isolierter Konfigurationstest) (Stand 2026-10-13), Web-Modus-Referenzläufe.</w:t>
            </w:r>
          </w:p>
          <w:p>
            <w:pPr>
              <w:spacing w:after="20" w:before="80"/>
            </w:pPr>
            <w:r>
              <w:rPr>
                <w:rFonts w:ascii="Calibri" w:hAnsi="Calibri"/>
                <w:b/>
                <w:bCs/>
                <w:color w:val="FDE68A"/>
                <w:sz w:val="20"/>
                <w:szCs w:val="20"/>
              </w:rPr>
              <w:t xml:space="preserve">Hinweise vor einer belastbaren Ausstellung:</w:t>
            </w:r>
          </w:p>
          <w:p>
            <w:pPr>
              <w:spacing w:after="30" w:line="264"/>
            </w:pPr>
            <w:r>
              <w:rPr>
                <w:rFonts w:ascii="Calibri" w:hAnsi="Calibri"/>
                <w:color w:val="FDE68A"/>
                <w:sz w:val="18"/>
                <w:szCs w:val="18"/>
              </w:rPr>
              <w:t xml:space="preserve">• Echte LLM-Prüfung nicht bestanden oder nicht mehr gültig: Unvollständige Fallabdeckung (testsweet/logs/llm-review-1ee87b27-2d1d-4744-8e93-a72c9950c406/result.json)</w:t>
            </w:r>
          </w:p>
          <w:p>
            <w:pPr>
              <w:pBdr>
                <w:top w:val="single" w:color="C8DDE2" w:sz="2" w:space="8"/>
              </w:pBdr>
              <w:spacing w:before="140"/>
            </w:pPr>
            <w:r>
              <w:rPr>
                <w:rFonts w:ascii="Calibri" w:hAnsi="Calibri"/>
                <w:color w:val="CBD5E1"/>
                <w:sz w:val="18"/>
                <w:szCs w:val="18"/>
              </w:rPr>
              <w:t xml:space="preserve">Referenzjahr 2026 · Rechtsquellenstand: doc/rechtsgrundlagen.md (2026-10-10) · Ausgestellt am 2026-10-13</w:t>
            </w:r>
          </w:p>
        </w:tc>
      </w:tr>
    </w:tbl>
    <w:p>
      <w:pPr>
        <w:sectPr>
          <w:pgSz w:w="11906" w:h="16838" w:orient="portrait"/>
          <w:pgMar w:top="620" w:right="1134" w:bottom="520" w:left="1134" w:header="708" w:footer="708" w:gutter="0"/>
          <w:pgNumType/>
          <w:docGrid w:linePitch="360"/>
        </w:sectPr>
      </w:pPr>
    </w:p>
    <w:p>
      <w:pPr>
        <w:pStyle w:val="Heading1"/>
        <w:keepNext/>
        <w:pBdr>
          <w:bottom w:val="single" w:color="1B6B7A" w:sz="6" w:space="6"/>
        </w:pBdr>
        <w:spacing w:after="240" w:before="120" w:line="312"/>
      </w:pPr>
      <w:r>
        <w:rPr>
          <w:rFonts w:ascii="Arial" w:hAnsi="Arial"/>
          <w:b/>
          <w:bCs/>
          <w:color w:val="0E2A33"/>
          <w:sz w:val="32"/>
          <w:szCs w:val="32"/>
        </w:rPr>
        <w:t xml:space="preserve">Die zehn Qualitätsschichten im Einzelnen</w:t>
      </w:r>
    </w:p>
    <w:p>
      <w:pPr>
        <w:spacing w:after="80" w:before="0" w:line="280"/>
        <w:jc w:val="left"/>
      </w:pPr>
      <w:r>
        <w:rPr>
          <w:rFonts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Zehn Prüfungen mit bewusst unterschiedlicher Fehlerabdeckung: Formelfehler (Goldwerte, LLM-Nachrechnung), Zusammenspiel mit Datenbank und Parallelität (Regression, testsweet, Last/Stress), Bedienoberfläche (Modus 2), Transaktionssteuerung (Unit-Tests) und Schwächen, die Tests nicht sehen (Reviews durch unterschiedliche KIs).</w:t>
      </w:r>
    </w:p>
    <w:p>
      <w:pPr>
        <w:spacing w:after="80" w:before="0" w:line="280"/>
        <w:jc w:val="left"/>
      </w:pPr>
      <w:r>
        <w:rPr>
          <w:rFonts w:ascii="Calibri" w:hAnsi="Calibri"/>
          <w:b/>
          <w:bCs/>
          <w:i w:val="false"/>
          <w:iCs w:val="false"/>
          <w:color w:val="0E2A33"/>
          <w:sz w:val="22"/>
          <w:szCs w:val="22"/>
        </w:rPr>
        <w:t xml:space="preserve">Nachweisprinzip: </w:t>
      </w:r>
      <w:r>
        <w:rPr>
          <w:rFonts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Die neuesten Laufresultate werden einschließlich Fehlern berücksichtigt. Die LLM-Schicht benötigt strukturierte echte API-Belege mit exakter Fallabdeckung und unveränderten Quelldateien, Prüfauftrag und Gesetzesgrundlagen. Fehlende, abgebrochene, veraltete oder abweichende Nachweise erhalten keine Freigabe. Die mvn-Testzahl und Web-Modus-Referenzläufe bleiben ausdrücklich manuell gepflegt.</w:t>
      </w:r>
    </w:p>
    <w:p>
      <w:pPr>
        <w:pStyle w:val="Heading2"/>
        <w:keepNext/>
        <w:spacing w:after="90" w:before="190" w:line="288"/>
      </w:pPr>
      <w:r>
        <w:rPr>
          <w:rFonts w:ascii="Arial" w:hAnsi="Arial"/>
          <w:b/>
          <w:bCs/>
          <w:color w:val="1B6B7A"/>
          <w:sz w:val="25"/>
          <w:szCs w:val="25"/>
        </w:rPr>
        <w:t xml:space="preserve">1. Unit-Tests der Fach- und Kernschicht — 249/249 geprüft (Oracle-Lauf plus isolierter Konfigurationstest) grün (manuell gepflegt, Stand 2026-10-13)</w:t>
      </w:r>
    </w:p>
    <w:p>
      <w:pPr>
        <w:spacing w:after="100" w:before="0" w:line="280"/>
        <w:jc w:val="left"/>
      </w:pPr>
      <w:r>
        <w:rPr>
          <w:rFonts w:ascii="Calibri" w:hAnsi="Calibri"/>
          <w:b w:val="false"/>
          <w:bCs w:val="false"/>
          <w:i/>
          <w:iCs/>
          <w:color w:val="000000"/>
          <w:sz w:val="22"/>
          <w:szCs w:val="22"/>
        </w:rPr>
        <w:t xml:space="preserve">Version 0.5.8 mit aktuellen Arbeitskopie-Änderungen; 248 bestanden mit Oracle, 1 dort übersprungen und ohne TX_URL separat bestanden</w:t>
      </w:r>
    </w:p>
    <w:p>
      <w:pPr>
        <w:spacing w:after="80" w:before="0" w:line="280"/>
        <w:jc w:val="left"/>
      </w:pPr>
      <w:r>
        <w:rPr>
          <w:rFonts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Die gesamte Berechnungs- und Transaktionslogik ist ohne Fenstereingaben testbar: TxManager (Rollback auch bei OOM, Retry bei ORA-00054/60/08177 inkl. echtem Deadlock-Test), SagaEngine mit Journal und Wiederanlauf, TaskController mit Wachhund, jeden §-30-Zuschlag mit Deckel, die KdU-Dreiteilung, § 82-Kette mit Freibetragskappung, Vermögensanrechnung und -verbrauch, HTTP-Schicht (401/403/404/405/400-Matrix), JSON-Grenzen, Einsichtsprotokoll. Diese Zahl kann die Anwendung nicht selbst erheben (ein Testlauf dauert zu lange für den Knopfdruck) — sie ist im Generator markiert und nach jedem mvn test zu pflegen. Nachlesbar: Maven-Konsole; Testklassen unter src/test/java.</w:t>
      </w:r>
    </w:p>
    <w:p>
      <w:pPr>
        <w:pStyle w:val="Heading2"/>
        <w:keepNext/>
        <w:spacing w:after="90" w:before="190" w:line="288"/>
      </w:pPr>
      <w:r>
        <w:rPr>
          <w:rFonts w:ascii="Arial" w:hAnsi="Arial"/>
          <w:b/>
          <w:bCs/>
          <w:color w:val="1B6B7A"/>
          <w:sz w:val="25"/>
          <w:szCs w:val="25"/>
        </w:rPr>
        <w:t xml:space="preserve">2. Goldwerte — 9 von Hand gerechnete Referenzfälle</w:t>
      </w:r>
    </w:p>
    <w:p>
      <w:pPr>
        <w:spacing w:after="100" w:before="0" w:line="280"/>
        <w:jc w:val="left"/>
      </w:pPr>
      <w:r>
        <w:rPr>
          <w:rFonts w:ascii="Calibri" w:hAnsi="Calibri"/>
          <w:b w:val="false"/>
          <w:bCs w:val="false"/>
          <w:i/>
          <w:iCs/>
          <w:color w:val="000000"/>
          <w:sz w:val="22"/>
          <w:szCs w:val="22"/>
        </w:rPr>
        <w:t xml:space="preserve">GoldWerteTest; Werte aus doc/regressionstests.md handgerechnet und eingefroren</w:t>
      </w:r>
    </w:p>
    <w:p>
      <w:pPr>
        <w:spacing w:after="80" w:before="0" w:line="280"/>
        <w:jc w:val="left"/>
      </w:pPr>
      <w:r>
        <w:rPr>
          <w:rFonts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Gegenmaßnahme zum Zirkelschluss: Diese neun Soll-Beträge wurden unabhängig vom Code auf Papier gerechnet und als Test fixiert (u. a. Standardrente 1.053,00 €; Paar 1.662,00 €; Mehrbedarfsbündel 767,37 €; Familie 2.189,68 €; Erwerb mit gekapptem Freibetrag 554,50 €; Vermögen 363,00 €; §-30-Abs.-6-Deckel 188,94 €). Verbiegt jemand die Formel in Leistungsberechnung, fallen diese Tests auf, obwohl Erwartung und Fachschicht sonst denselben Code nutzen. Nachlesbar: src/test/java/.../GoldWerteTest.java.</w:t>
      </w:r>
    </w:p>
    <w:p>
      <w:pPr>
        <w:pStyle w:val="Heading2"/>
        <w:keepNext/>
        <w:spacing w:after="90" w:before="190" w:line="288"/>
      </w:pPr>
      <w:r>
        <w:rPr>
          <w:rFonts w:ascii="Arial" w:hAnsi="Arial"/>
          <w:b/>
          <w:bCs/>
          <w:color w:val="1B6B7A"/>
          <w:sz w:val="25"/>
          <w:szCs w:val="25"/>
        </w:rPr>
        <w:t xml:space="preserve">3. Szenario-Regression — 10 Nutzer-Szenarien mit SQL-Endzustandsprüfung</w:t>
      </w:r>
    </w:p>
    <w:p>
      <w:pPr>
        <w:spacing w:after="100" w:before="0" w:line="280"/>
        <w:jc w:val="left"/>
      </w:pPr>
      <w:r>
        <w:rPr>
          <w:rFonts w:ascii="Calibri" w:hAnsi="Calibri"/>
          <w:b w:val="false"/>
          <w:bCs w:val="false"/>
          <w:i/>
          <w:iCs/>
          <w:color w:val="000000"/>
          <w:sz w:val="22"/>
          <w:szCs w:val="22"/>
        </w:rPr>
        <w:t xml:space="preserve">SzenarioRegressionTest (mit TX_URL); Testfälle dokumentiert in doc/regressionstests.md</w:t>
      </w:r>
    </w:p>
    <w:p>
      <w:pPr>
        <w:spacing w:after="80" w:before="0" w:line="280"/>
        <w:jc w:val="left"/>
      </w:pPr>
      <w:r>
        <w:rPr>
          <w:rFonts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Zehn echte Nutzer-Durchgänge mit mehreren Sachbearbeitern (Erfassung, Vier-Augen-Freigabe, Doppelklick, Storno + korrigierte Neuauszahlung im selben Monat, Vermögens-, Erwerbs- und Mehrbedarfsfälle, Bescheid mit Snapshot, Konkurrenz auf derselben Maske, Kassenlauf, Historisierung). Verifiziert wird je Szenario der persistierte Endzustand per SQL direkt auf den Oracle-Tabellen: Beträge, Status, Sachbearbeiter-Zuordnungen, Journal-Chronologie. Nachlesbar: doc/regressionstests.md.</w:t>
      </w:r>
    </w:p>
    <w:p>
      <w:pPr>
        <w:pStyle w:val="Heading2"/>
        <w:keepNext/>
        <w:spacing w:after="90" w:before="190" w:line="288"/>
      </w:pPr>
      <w:r>
        <w:rPr>
          <w:rFonts w:ascii="Arial" w:hAnsi="Arial"/>
          <w:b/>
          <w:bCs/>
          <w:color w:val="1B6B7A"/>
          <w:sz w:val="25"/>
          <w:szCs w:val="25"/>
        </w:rPr>
        <w:t xml:space="preserve">4. testsweet Positivfälle — 120/120 verifiziert</w:t>
      </w:r>
    </w:p>
    <w:p>
      <w:pPr>
        <w:spacing w:after="100" w:before="0" w:line="280"/>
        <w:jc w:val="left"/>
      </w:pPr>
      <w:r>
        <w:rPr>
          <w:rFonts w:ascii="Calibri" w:hAnsi="Calibri"/>
          <w:b w:val="false"/>
          <w:bCs w:val="false"/>
          <w:i/>
          <w:iCs/>
          <w:color w:val="000000"/>
          <w:sz w:val="22"/>
          <w:szCs w:val="22"/>
        </w:rPr>
        <w:t xml:space="preserve">Automatisch erhoben am 2026-10-13 aus testsweet/logs/run-20261013-170451-16952134072093421681 (Lauf vom 2026-10-13; Modus Fachschicht)</w:t>
      </w:r>
    </w:p>
    <w:p>
      <w:pPr>
        <w:spacing w:after="80" w:before="0" w:line="280"/>
        <w:jc w:val="left"/>
      </w:pPr>
      <w:r>
        <w:rPr>
          <w:rFonts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Der Mitarbeiter-Simulator lässt parallele Sachbearbeiter auf die Fachschicht los (SozialLeistungsService → TxManager → Oracle). Positiv-Topf: 10 kuratierte Arten + Kombinationsfälle (Haushaltsform, Stufen, Merkmale inkl. Entbindungsmonat, Einkommen, Vermögen, Weg: Bescheid/Freigabe/Doppelklick/Storno-Korrektur); Erwartung mit derselben Berechnung, Endzustand per SQL geprüft. Diese Zeile wird automatisch aus dem neuesten erfolgreichen Lauf erhoben — die je-Fall-Nachweise (PDF/MD mit Rechenwegen) liegen im genannten Laufordner.</w:t>
      </w:r>
    </w:p>
    <w:p>
      <w:pPr>
        <w:pStyle w:val="Heading2"/>
        <w:keepNext/>
        <w:spacing w:after="90" w:before="190" w:line="288"/>
      </w:pPr>
      <w:r>
        <w:rPr>
          <w:rFonts w:ascii="Arial" w:hAnsi="Arial"/>
          <w:b/>
          <w:bCs/>
          <w:color w:val="1B6B7A"/>
          <w:sz w:val="25"/>
          <w:szCs w:val="25"/>
        </w:rPr>
        <w:t xml:space="preserve">5. testsweet Negativfälle — 500/500 verifiziert</w:t>
      </w:r>
    </w:p>
    <w:p>
      <w:pPr>
        <w:spacing w:after="100" w:before="0" w:line="280"/>
        <w:jc w:val="left"/>
      </w:pPr>
      <w:r>
        <w:rPr>
          <w:rFonts w:ascii="Calibri" w:hAnsi="Calibri"/>
          <w:b w:val="false"/>
          <w:bCs w:val="false"/>
          <w:i/>
          <w:iCs/>
          <w:color w:val="000000"/>
          <w:sz w:val="22"/>
          <w:szCs w:val="22"/>
        </w:rPr>
        <w:t xml:space="preserve">Automatisch erhoben am 2026-10-13 aus testsweet/logs/run-20261013-164334-16012917256956894678 (Lauf vom 2026-10-13; Modus Fachschicht)</w:t>
      </w:r>
    </w:p>
    <w:p>
      <w:pPr>
        <w:spacing w:after="80" w:before="0" w:line="280"/>
        <w:jc w:val="left"/>
      </w:pPr>
      <w:r>
        <w:rPr>
          <w:rFonts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Erwartete Fachfehler als Szenario-Bestandteil: hohe Rente/Erwerb/Vermögen (KEIN_ANSPRUCH), zu kleines Budget, Doppelanordnung je Monat, Selbstfreigabe, Doppelfreigabe, Storno nach Kassenübergabe, ungültige IBAN/BIC, unsinnige Bescheid-Zeiträume, unbekannte IDs, Zahlung außerhalb des Bewilligungsbescheids, veralteter Maskenstand. Zusätzlich per SQL bewiesen: Die Datenbank bleibt unverändert. Automatisch aus dem neuesten erfolgreichen Lauf erhoben.</w:t>
      </w:r>
    </w:p>
    <w:p>
      <w:pPr>
        <w:pStyle w:val="Heading2"/>
        <w:keepNext/>
        <w:spacing w:after="90" w:before="190" w:line="288"/>
      </w:pPr>
      <w:r>
        <w:rPr>
          <w:rFonts w:ascii="Arial" w:hAnsi="Arial"/>
          <w:b/>
          <w:bCs/>
          <w:color w:val="1B6B7A"/>
          <w:sz w:val="25"/>
          <w:szCs w:val="25"/>
        </w:rPr>
        <w:t xml:space="preserve">6. testsweet über die Weboberfläche (Selenium) — 60/60 + 60/60 verifiziert (manuell gepflegt)</w:t>
      </w:r>
    </w:p>
    <w:p>
      <w:pPr>
        <w:spacing w:after="100" w:before="0" w:line="280"/>
        <w:jc w:val="left"/>
      </w:pPr>
      <w:r>
        <w:rPr>
          <w:rFonts w:ascii="Calibri" w:hAnsi="Calibri"/>
          <w:b w:val="false"/>
          <w:bCs w:val="false"/>
          <w:i/>
          <w:iCs/>
          <w:color w:val="000000"/>
          <w:sz w:val="22"/>
          <w:szCs w:val="22"/>
        </w:rPr>
        <w:t xml:space="preserve">Modus 2 mit echten Chrome-Fenstern gegen die SDN.Leistung-Oberfläche (Referenzläufe 2026-10-11/12)</w:t>
      </w:r>
    </w:p>
    <w:p>
      <w:pPr>
        <w:spacing w:after="80" w:before="0" w:line="280"/>
        <w:jc w:val="left"/>
      </w:pPr>
      <w:r>
        <w:rPr>
          <w:rFonts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Dasselbe Fachziel wie Modus 1, aber der Weg führt durch die echte Benutzeroberfläche: Anmeldung, Vorgang anlegen, Fall erfassen, Zahlungsmonat setzen, Vier-Augen-Freigabe durch einen Kollegen, Storno über die Admin-Rolle — je Schritt mit Screenshot. Negativ-Varianten beweisen die Abwehr auch auf UI-Seite (falsches Passwort, ungültige Bankdaten, Anordnung ohne Monat). Vollständige SQL-Gegenprüfung des DB-Endzustands inklusive Journal-Chronologie. Nachlesbar: doc/testsweet-handbuch.pdf, Laufordner unter testsweet/logs/.</w:t>
      </w:r>
    </w:p>
    <w:p>
      <w:pPr>
        <w:pStyle w:val="Heading2"/>
        <w:keepNext/>
        <w:spacing w:after="90" w:before="190" w:line="288"/>
      </w:pPr>
      <w:r>
        <w:rPr>
          <w:rFonts w:ascii="Arial" w:hAnsi="Arial"/>
          <w:b/>
          <w:bCs/>
          <w:color w:val="1B6B7A"/>
          <w:sz w:val="25"/>
          <w:szCs w:val="25"/>
        </w:rPr>
        <w:t xml:space="preserve">7. testsweet Lasttest — 600/600 verifiziert</w:t>
      </w:r>
    </w:p>
    <w:p>
      <w:pPr>
        <w:spacing w:after="100" w:before="0" w:line="280"/>
        <w:jc w:val="left"/>
      </w:pPr>
      <w:r>
        <w:rPr>
          <w:rFonts w:ascii="Calibri" w:hAnsi="Calibri"/>
          <w:b w:val="false"/>
          <w:bCs w:val="false"/>
          <w:i/>
          <w:iCs/>
          <w:color w:val="000000"/>
          <w:sz w:val="22"/>
          <w:szCs w:val="22"/>
        </w:rPr>
        <w:t xml:space="preserve">Automatisch erhoben am 2026-10-13 aus testsweet/logs/run-20261013-161636-5710361899363220549 (Lauf vom 2026-10-13; Modus Fachschicht)</w:t>
      </w:r>
    </w:p>
    <w:p>
      <w:pPr>
        <w:spacing w:after="80" w:before="0" w:line="280"/>
        <w:jc w:val="left"/>
      </w:pPr>
      <w:r>
        <w:rPr>
          <w:rFonts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Schlanke Durchläufe in hoher Stückzahl (Durchsatz, Sperrwartezeiten, keine Verifikationsfehler unter Dauerlast). Die Zeile wird automatisch aus dem neuesten erfolgreichen LAST-Lauf erhoben (lastreport.pdf/.md im Laufordner). Fehlt ein Lauf: Referenzlauf fahren, dann erscheint er hier automatisch.</w:t>
      </w:r>
    </w:p>
    <w:p>
      <w:pPr>
        <w:pStyle w:val="Heading2"/>
        <w:keepNext/>
        <w:spacing w:after="90" w:before="190" w:line="288"/>
      </w:pPr>
      <w:r>
        <w:rPr>
          <w:rFonts w:ascii="Arial" w:hAnsi="Arial"/>
          <w:b/>
          <w:bCs/>
          <w:color w:val="1B6B7A"/>
          <w:sz w:val="25"/>
          <w:szCs w:val="25"/>
        </w:rPr>
        <w:t xml:space="preserve">8. testsweet Stresstest — 4000/4000 verifiziert</w:t>
      </w:r>
    </w:p>
    <w:p>
      <w:pPr>
        <w:spacing w:after="100" w:before="0" w:line="280"/>
        <w:jc w:val="left"/>
      </w:pPr>
      <w:r>
        <w:rPr>
          <w:rFonts w:ascii="Calibri" w:hAnsi="Calibri"/>
          <w:b w:val="false"/>
          <w:bCs w:val="false"/>
          <w:i/>
          <w:iCs/>
          <w:color w:val="000000"/>
          <w:sz w:val="22"/>
          <w:szCs w:val="22"/>
        </w:rPr>
        <w:t xml:space="preserve">Automatisch erhoben am 2026-10-13 aus testsweet/logs/run-20261013-161641-4439267983664349385 (Lauf vom 2026-10-13; Modus Fachschicht)</w:t>
      </w:r>
    </w:p>
    <w:p>
      <w:pPr>
        <w:spacing w:after="80" w:before="0" w:line="280"/>
        <w:jc w:val="left"/>
      </w:pPr>
      <w:r>
        <w:rPr>
          <w:rFonts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Zwei Wellen über dieselben User mit Phasenbarriere: Welle 2 beweist den Lost-Update-Schutz (alle Fälle exakt Version 2) und korrekte Budgetführung unter Konkurrenz; SQL-Endprüfung über den Gesamtbestand. Automatisch aus dem neuesten erfolgreichen STRESS-Lauf erhoben.</w:t>
      </w:r>
    </w:p>
    <w:p>
      <w:pPr>
        <w:pStyle w:val="Heading2"/>
        <w:keepNext/>
        <w:spacing w:after="90" w:before="190" w:line="288"/>
      </w:pPr>
      <w:r>
        <w:rPr>
          <w:rFonts w:ascii="Arial" w:hAnsi="Arial"/>
          <w:b/>
          <w:bCs/>
          <w:color w:val="1B6B7A"/>
          <w:sz w:val="25"/>
          <w:szCs w:val="25"/>
        </w:rPr>
        <w:t xml:space="preserve">9. LLM-Nachprüfung — UNVERIFIED</w:t>
      </w:r>
    </w:p>
    <w:p>
      <w:pPr>
        <w:spacing w:after="100" w:before="0" w:line="280"/>
        <w:jc w:val="left"/>
      </w:pPr>
      <w:r>
        <w:rPr>
          <w:rFonts w:ascii="Calibri" w:hAnsi="Calibri"/>
          <w:b w:val="false"/>
          <w:bCs w:val="false"/>
          <w:i/>
          <w:iCs/>
          <w:color w:val="000000"/>
          <w:sz w:val="22"/>
          <w:szCs w:val="22"/>
        </w:rPr>
        <w:t xml:space="preserve">Unvollständige Fallabdeckung</w:t>
      </w:r>
    </w:p>
    <w:p>
      <w:pPr>
        <w:spacing w:after="80" w:before="0" w:line="280"/>
        <w:jc w:val="left"/>
      </w:pPr>
      <w:r>
        <w:rPr>
          <w:rFonts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Die Nachprüfung verwendet echte konfigurierte Modellaufrufe. Je Fallgruppe werden der vollständige Prüfauftrag, vollständige Gesetzesgrundlagen und vollständige ausgewählte Fälle übertragen. Positiv- und Negativfälle einschließlich kuratierter Arten werden ausgewählt. Zertifiziert wird nur PASS mit exakter Fallabdeckung, Modellübereinstimmung, vollständigen Antworten und gültigen SHA-256-Bindungen von Eingaben, Request, Response und Ergebnis. Artefakte: testsweet/logs/llm-review-1ee87b27-2d1d-4744-8e93-a72c9950c406/result.json. Dateiübergabe und fachliches Ergebnis sind getrennte Nachweise. Ein erfolgreicher Transport allein bestätigt keine Berechnung. Historische Python-Protokolle zählen ausdrücklich nicht als LLM-Prüfung.</w:t>
      </w:r>
    </w:p>
    <w:p>
      <w:pPr>
        <w:pStyle w:val="Heading2"/>
        <w:keepNext/>
        <w:spacing w:after="90" w:before="190" w:line="288"/>
      </w:pPr>
      <w:r>
        <w:rPr>
          <w:rFonts w:ascii="Arial" w:hAnsi="Arial"/>
          <w:b/>
          <w:bCs/>
          <w:color w:val="1B6B7A"/>
          <w:sz w:val="25"/>
          <w:szCs w:val="25"/>
        </w:rPr>
        <w:t xml:space="preserve">10. Code-Reviews durch unterschiedliche KIs — wiederholt, gegengeprüft, behoben</w:t>
      </w:r>
    </w:p>
    <w:p>
      <w:pPr>
        <w:spacing w:after="100" w:before="0" w:line="280"/>
        <w:jc w:val="left"/>
      </w:pPr>
      <w:r>
        <w:rPr>
          <w:rFonts w:ascii="Calibri" w:hAnsi="Calibri"/>
          <w:b w:val="false"/>
          <w:bCs w:val="false"/>
          <w:i/>
          <w:iCs/>
          <w:color w:val="000000"/>
          <w:sz w:val="22"/>
          <w:szCs w:val="22"/>
        </w:rPr>
        <w:t xml:space="preserve">Allumfassendes Review 2026-10-12 (75 Befunde → alle behoben) + Gegenprüfungen + zweite Fremd-Härtung</w:t>
      </w:r>
    </w:p>
    <w:p>
      <w:pPr>
        <w:spacing w:after="80" w:before="0" w:line="280"/>
        <w:jc w:val="left"/>
      </w:pPr>
      <w:r>
        <w:rPr>
          <w:rFonts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Der Code wurde wiederholt von KI-Instanzen unabhängig gelesen und kritisiert — bewusst mit unterschiedlichen KIs, damit nicht dieselbe Blindstelle durchgeht:</w:t>
      </w:r>
    </w:p>
    <w:p>
      <w:pPr>
        <w:pStyle w:val="ListParagraph"/>
        <w:keepLines/>
        <w:numPr>
          <w:ilvl w:val="0"/>
          <w:numId w:val="2"/>
        </w:numPr>
        <w:spacing w:after="100" w:line="280"/>
        <w:jc w:val="left"/>
      </w:pPr>
      <w:r>
        <w:rPr>
          <w:rFonts w:ascii="Calibri" w:hAnsi="Calibri"/>
          <w:b/>
          <w:bCs/>
          <w:color w:val="0E2A33"/>
          <w:sz w:val="22"/>
          <w:szCs w:val="22"/>
        </w:rPr>
        <w:t xml:space="preserve">Allumfassendes Codereview: </w:t>
      </w:r>
      <w:r>
        <w:rPr>
          <w:rFonts w:ascii="Calibri" w:hAnsi="Calibri"/>
          <w:color w:val="000000"/>
          <w:sz w:val="22"/>
          <w:szCs w:val="22"/>
        </w:rPr>
        <w:t xml:space="preserve">Strukturierter Prüfauftrag (Prüffelder A–J, 48 Verdachtsspuren, 25 Testlücken; doc/codereview/codereviewPrompt.txt). Die 75 Befunde wurden bis v0.5.7 behoben.</w:t>
      </w:r>
    </w:p>
    <w:p>
      <w:pPr>
        <w:pStyle w:val="ListParagraph"/>
        <w:keepLines/>
        <w:numPr>
          <w:ilvl w:val="0"/>
          <w:numId w:val="2"/>
        </w:numPr>
        <w:spacing w:after="100" w:line="280"/>
        <w:jc w:val="left"/>
      </w:pPr>
      <w:r>
        <w:rPr>
          <w:rFonts w:ascii="Calibri" w:hAnsi="Calibri"/>
          <w:b/>
          <w:bCs/>
          <w:color w:val="0E2A33"/>
          <w:sz w:val="22"/>
          <w:szCs w:val="22"/>
        </w:rPr>
        <w:t xml:space="preserve">Gegenprüfung: </w:t>
      </w:r>
      <w:r>
        <w:rPr>
          <w:rFonts w:ascii="Calibri" w:hAnsi="Calibri"/>
          <w:color w:val="000000"/>
          <w:sz w:val="22"/>
          <w:szCs w:val="22"/>
        </w:rPr>
        <w:t xml:space="preserve">Die Fixes zu v0.5.8 wurden erneut geprüft (Nachbesserungsbericht).</w:t>
      </w:r>
    </w:p>
    <w:p>
      <w:pPr>
        <w:pStyle w:val="ListParagraph"/>
        <w:keepLines/>
        <w:numPr>
          <w:ilvl w:val="0"/>
          <w:numId w:val="2"/>
        </w:numPr>
        <w:spacing w:after="100" w:line="280"/>
        <w:jc w:val="left"/>
      </w:pPr>
      <w:r>
        <w:rPr>
          <w:rFonts w:ascii="Calibri" w:hAnsi="Calibri"/>
          <w:b/>
          <w:bCs/>
          <w:color w:val="0E2A33"/>
          <w:sz w:val="22"/>
          <w:szCs w:val="22"/>
        </w:rPr>
        <w:t xml:space="preserve">Weitere Härtung: </w:t>
      </w:r>
      <w:r>
        <w:rPr>
          <w:rFonts w:ascii="Calibri" w:hAnsi="Calibri"/>
          <w:color w:val="000000"/>
          <w:sz w:val="22"/>
          <w:szCs w:val="22"/>
        </w:rPr>
        <w:t xml:space="preserve">Body-Cache, Audit-Redaktion, Saga-Korrelation und Bescheidmonat-Prüfung wurden zusätzlich gehärtet.</w:t>
      </w:r>
    </w:p>
    <w:p>
      <w:pPr>
        <w:pStyle w:val="ListParagraph"/>
        <w:keepLines/>
        <w:numPr>
          <w:ilvl w:val="0"/>
          <w:numId w:val="2"/>
        </w:numPr>
        <w:spacing w:after="100" w:line="280"/>
        <w:jc w:val="left"/>
      </w:pPr>
      <w:r>
        <w:rPr>
          <w:rFonts w:ascii="Calibri" w:hAnsi="Calibri"/>
          <w:b/>
          <w:bCs/>
          <w:color w:val="0E2A33"/>
          <w:sz w:val="22"/>
          <w:szCs w:val="22"/>
        </w:rPr>
        <w:t xml:space="preserve">testsweet-Review: </w:t>
      </w:r>
      <w:r>
        <w:rPr>
          <w:rFonts w:ascii="Calibri" w:hAnsi="Calibri"/>
          <w:color w:val="000000"/>
          <w:sz w:val="22"/>
          <w:szCs w:val="22"/>
        </w:rPr>
        <w:t xml:space="preserve">Am 2026-10-13 durchgeführt, mit dokumentierten Fehlerkorrekturen.</w:t>
      </w:r>
    </w:p>
    <w:p>
      <w:pPr>
        <w:spacing w:after="80" w:before="0" w:line="280"/>
        <w:jc w:val="left"/>
      </w:pPr>
      <w:r>
        <w:rPr>
          <w:rFonts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Nachlesbar: Berichte unter doc/codereview/.</w:t>
      </w:r>
    </w:p>
    <w:p>
      <w:pPr>
        <w:pStyle w:val="Heading2"/>
        <w:keepNext/>
        <w:spacing w:after="90" w:before="190" w:line="288"/>
      </w:pPr>
      <w:r>
        <w:rPr>
          <w:rFonts w:ascii="Arial" w:hAnsi="Arial"/>
          <w:b/>
          <w:bCs/>
          <w:color w:val="1B6B7A"/>
          <w:sz w:val="25"/>
          <w:szCs w:val="25"/>
        </w:rPr>
        <w:t xml:space="preserve">Wie das Zertifikat erneuert wird</w:t>
      </w:r>
    </w:p>
    <w:p>
      <w:pPr>
        <w:spacing w:after="80" w:before="0" w:line="280"/>
        <w:jc w:val="left"/>
      </w:pPr>
      <w:r>
        <w:rPr>
          <w:rFonts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Das Zertifikat wird in dieser Reihenfolge erneuert:</w:t>
      </w:r>
    </w:p>
    <w:p>
      <w:pPr>
        <w:pStyle w:val="ListParagraph"/>
        <w:keepLines/>
        <w:numPr>
          <w:ilvl w:val="0"/>
          <w:numId w:val="3"/>
        </w:numPr>
        <w:spacing w:after="100" w:line="280"/>
        <w:jc w:val="left"/>
      </w:pPr>
      <w:r>
        <w:rPr>
          <w:rFonts w:ascii="Calibri" w:hAnsi="Calibri"/>
          <w:b/>
          <w:bCs/>
          <w:color w:val="0E2A33"/>
          <w:sz w:val="22"/>
          <w:szCs w:val="22"/>
        </w:rPr>
        <w:t xml:space="preserve">Testläufe fahren: </w:t>
      </w:r>
      <w:r>
        <w:rPr>
          <w:rFonts w:ascii="Calibri" w:hAnsi="Calibri"/>
          <w:color w:val="000000"/>
          <w:sz w:val="22"/>
          <w:szCs w:val="22"/>
        </w:rPr>
        <w:t xml:space="preserve">Die testsweet-GUI oder start.bat nutzen. Der Generator bewertet die neuesten Läufe je Kategorie einschließlich Fehlern.</w:t>
      </w:r>
    </w:p>
    <w:p>
      <w:pPr>
        <w:pStyle w:val="ListParagraph"/>
        <w:keepLines/>
        <w:numPr>
          <w:ilvl w:val="0"/>
          <w:numId w:val="3"/>
        </w:numPr>
        <w:spacing w:after="100" w:line="280"/>
        <w:jc w:val="left"/>
      </w:pPr>
      <w:r>
        <w:rPr>
          <w:rFonts w:ascii="Calibri" w:hAnsi="Calibri"/>
          <w:b/>
          <w:bCs/>
          <w:color w:val="0E2A33"/>
          <w:sz w:val="22"/>
          <w:szCs w:val="22"/>
        </w:rPr>
        <w:t xml:space="preserve">mvn test ausführen: </w:t>
      </w:r>
      <w:r>
        <w:rPr>
          <w:rFonts w:ascii="Calibri" w:hAnsi="Calibri"/>
          <w:color w:val="000000"/>
          <w:sz w:val="22"/>
          <w:szCs w:val="22"/>
        </w:rPr>
        <w:t xml:space="preserve">Im Hauptprojekt starten; Testzahl und Stand oben im Generator (MVN_TESTS/MVN_STAND) aktualisieren.</w:t>
      </w:r>
    </w:p>
    <w:p>
      <w:pPr>
        <w:pStyle w:val="ListParagraph"/>
        <w:keepLines/>
        <w:numPr>
          <w:ilvl w:val="0"/>
          <w:numId w:val="3"/>
        </w:numPr>
        <w:spacing w:after="100" w:line="280"/>
        <w:jc w:val="left"/>
      </w:pPr>
      <w:r>
        <w:rPr>
          <w:rFonts w:ascii="Calibri" w:hAnsi="Calibri"/>
          <w:b/>
          <w:bCs/>
          <w:color w:val="0E2A33"/>
          <w:sz w:val="22"/>
          <w:szCs w:val="22"/>
        </w:rPr>
        <w:t xml:space="preserve">LLM-Prüfung starten: </w:t>
      </w:r>
      <w:r>
        <w:rPr>
          <w:rFonts w:ascii="Calibri" w:hAnsi="Calibri"/>
          <w:color w:val="000000"/>
          <w:sz w:val="22"/>
          <w:szCs w:val="22"/>
        </w:rPr>
        <w:t xml:space="preserve">In testsweet konfigurieren und ausführen. Der Generator prüft strukturierte Request-/Response-Belege und Quelldatei-Hashes.</w:t>
      </w:r>
    </w:p>
    <w:p>
      <w:pPr>
        <w:pStyle w:val="ListParagraph"/>
        <w:keepLines/>
        <w:numPr>
          <w:ilvl w:val="0"/>
          <w:numId w:val="3"/>
        </w:numPr>
        <w:spacing w:after="100" w:line="280"/>
        <w:jc w:val="left"/>
      </w:pPr>
      <w:r>
        <w:rPr>
          <w:rFonts w:ascii="Calibri" w:hAnsi="Calibri"/>
          <w:b/>
          <w:bCs/>
          <w:color w:val="0E2A33"/>
          <w:sz w:val="22"/>
          <w:szCs w:val="22"/>
        </w:rPr>
        <w:t xml:space="preserve">Zertifikat erstellen: </w:t>
      </w:r>
      <w:r>
        <w:rPr>
          <w:rFonts w:ascii="Calibri" w:hAnsi="Calibri"/>
          <w:color w:val="000000"/>
          <w:sz w:val="22"/>
          <w:szCs w:val="22"/>
        </w:rPr>
        <w:t xml:space="preserve">Den Knopf in der GUI oder erstelle-zertifikat.bat nutzen. Bei Warnungen zuerst die Schritte 1–3 nachziehen.</w:t>
      </w:r>
    </w:p>
    <w:p>
      <w:pPr>
        <w:pStyle w:val="Heading2"/>
        <w:keepNext/>
        <w:spacing w:after="90" w:before="190" w:line="288"/>
      </w:pPr>
      <w:r>
        <w:rPr>
          <w:rFonts w:ascii="Arial" w:hAnsi="Arial"/>
          <w:b/>
          <w:bCs/>
          <w:color w:val="1B6B7A"/>
          <w:sz w:val="25"/>
          <w:szCs w:val="25"/>
        </w:rPr>
        <w:t xml:space="preserve">Grenzen des Zertifikats</w:t>
      </w:r>
    </w:p>
    <w:p>
      <w:pPr>
        <w:spacing w:after="80" w:before="0" w:line="280"/>
        <w:jc w:val="left"/>
      </w:pPr>
      <w:r>
        <w:rPr>
          <w:rFonts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Die LLM-Nachrechnung ist eine dokumentierte Stichprobe, keine Vollprüfung aller Fälle und Regeläste. Die vollständigen je-Fall-Rechenwege stehen in den Markdown-Laufberichten. Nicht modellierte Fachrechtsregeln (Karenzzeit § 35, §§ 82 Abs. 4/5, § 43 Abs. 2, § 44 Abs. 2) sind kein Zertifikatsgegenstand. Web-Modus- und mvn-Zahlen sind als manuell gepflegt markiert.</w:t>
      </w:r>
    </w:p>
    <w:sectPr>
      <w:footerReference w:type="default" r:id="rId6"/>
      <w:type w:val="nextPage"/>
      <w:pgSz w:w="11906" w:h="16838" w:orient="portrait"/>
      <w:pgMar w:top="1200" w:right="1300" w:bottom="1200" w:left="1440" w:header="708" w:footer="708" w:gutter="0"/>
      <w:pgNumType w:start="2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6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6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/>
        <w:color w:val="000000"/>
        <w:sz w:val="22"/>
        <w:szCs w:val="22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Testzertifikat SDN.Leistung LMG</dc:title>
  <dc:creator>SDN.Leistung LMG</dc:creator>
  <cp:lastModifiedBy>Un-named</cp:lastModifiedBy>
  <cp:revision>1</cp:revision>
  <dcterms:created xsi:type="dcterms:W3CDTF">2026-10-13T15:10:15.281Z</dcterms:created>
  <dcterms:modified xsi:type="dcterms:W3CDTF">2026-10-13T15:10:15.281Z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