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4"/>
        </w:rPr>
        <w:t>社内業務ポータルシステム (BizPortal)</w:t>
      </w:r>
    </w:p>
    <w:p/>
    <w:p>
      <w:pPr>
        <w:jc w:val="center"/>
      </w:pPr>
      <w:r>
        <w:rPr>
          <w:b/>
          <w:color w:val="1A3C6E"/>
          <w:sz w:val="56"/>
        </w:rPr>
        <w:t>セキュリティ設計書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ドキュメント ID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DOC-SEC-001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バージョン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1.4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システム名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社内業務ポータル (BizPortal)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機密区分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社外秘</w:t>
            </w:r>
          </w:p>
        </w:tc>
      </w:tr>
    </w:tbl>
    <w:p>
      <w:r>
        <w:br w:type="page"/>
      </w:r>
    </w:p>
    <w:p>
      <w:pPr>
        <w:pStyle w:val="Heading1"/>
      </w:pPr>
      <w:r>
        <w:t>セキュリティ設計書 — 社内業務ポータル (BizPortal)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ドキュメント ID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DOC-SEC-001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バージョン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1.4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セキュリティレベル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社外秘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最終更新日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2025-03-16</w:t>
            </w:r>
          </w:p>
        </w:tc>
      </w:tr>
    </w:tbl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認証・認可設計</w:t>
      </w:r>
    </w:p>
    <w:p>
      <w:pPr>
        <w:pStyle w:val="Heading3"/>
      </w:pPr>
      <w:r>
        <w:t>1.1 認証方式</w:t>
      </w:r>
    </w:p>
    <w:p>
      <w:r>
        <w:t>Azure Active Directory (Azure AD) を ID プロバイダーとして使用し、OAuth 2.0 / OpenID Connect による SSO を実現する。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ユーザー → Azure AD (認証) → 認可コード → BizPortal API → JWT 発行</w:t>
      </w:r>
    </w:p>
    <w:p>
      <w:r/>
      <w:r>
        <w:rPr>
          <w:b/>
        </w:rPr>
        <w:t>フロー詳細:</w:t>
      </w:r>
      <w:r/>
    </w:p>
    <w:p>
      <w:pPr>
        <w:pStyle w:val="ListBullet"/>
        <w:ind w:left="850"/>
      </w:pPr>
      <w:r>
        <w:t xml:space="preserve">フロントエンドが Azure AD の </w:t>
      </w:r>
      <w:r>
        <w:rPr>
          <w:rFonts w:ascii="Consolas" w:hAnsi="Consolas"/>
          <w:color w:val="C0392B"/>
          <w:sz w:val="18"/>
        </w:rPr>
        <w:t>/authorize</w:t>
      </w:r>
      <w:r>
        <w:t xml:space="preserve"> エンドポイントにリダイレクト</w:t>
      </w:r>
    </w:p>
    <w:p>
      <w:pPr>
        <w:pStyle w:val="ListBullet"/>
        <w:ind w:left="850"/>
      </w:pPr>
      <w:r>
        <w:t>ユーザーが Azure AD で認証（パスワード + MFA）</w:t>
      </w:r>
    </w:p>
    <w:p>
      <w:pPr>
        <w:pStyle w:val="ListBullet"/>
        <w:ind w:left="850"/>
      </w:pPr>
      <w:r>
        <w:t>Azure AD が認可コードをコールバック URL に返却</w:t>
      </w:r>
    </w:p>
    <w:p>
      <w:pPr>
        <w:pStyle w:val="ListBullet"/>
        <w:ind w:left="850"/>
      </w:pPr>
      <w:r>
        <w:t xml:space="preserve">バックエンドが認可コードを Azure AD の </w:t>
      </w:r>
      <w:r>
        <w:rPr>
          <w:rFonts w:ascii="Consolas" w:hAnsi="Consolas"/>
          <w:color w:val="C0392B"/>
          <w:sz w:val="18"/>
        </w:rPr>
        <w:t>/token</w:t>
      </w:r>
      <w:r>
        <w:t xml:space="preserve"> エンドポイントに送信</w:t>
      </w:r>
    </w:p>
    <w:p>
      <w:pPr>
        <w:pStyle w:val="ListBullet"/>
        <w:ind w:left="850"/>
      </w:pPr>
      <w:r>
        <w:t>ID トークン + アクセストークンを受領</w:t>
      </w:r>
    </w:p>
    <w:p>
      <w:pPr>
        <w:pStyle w:val="ListBullet"/>
        <w:ind w:left="850"/>
      </w:pPr>
      <w:r>
        <w:t>バックエンドがシステム内 JWT を発行してフロントエンドに返却</w:t>
      </w:r>
    </w:p>
    <w:p>
      <w:pPr>
        <w:pStyle w:val="Heading3"/>
      </w:pPr>
      <w:r>
        <w:t>1.2 多要素認証 (MFA)</w:t>
      </w:r>
    </w:p>
    <w:p>
      <w:pPr>
        <w:pStyle w:val="ListBullet"/>
        <w:ind w:left="850"/>
      </w:pPr>
      <w:r>
        <w:t>Azure AD の条件付きアクセスポリシーにより MFA を強制</w:t>
      </w:r>
    </w:p>
    <w:p>
      <w:pPr>
        <w:pStyle w:val="ListBullet"/>
        <w:ind w:left="850"/>
      </w:pPr>
      <w:r>
        <w:t>認証方式: Microsoft Authenticator アプリ（推奨）/ SMS</w:t>
      </w:r>
    </w:p>
    <w:p>
      <w:pPr>
        <w:pStyle w:val="ListBullet"/>
        <w:ind w:left="850"/>
      </w:pPr>
      <w:r>
        <w:t>SMS 認証の場合、SMS プロバイダー（Twilio）の API キー有効期限を四半期ごとに確認すること</w:t>
      </w:r>
    </w:p>
    <w:p>
      <w:pPr>
        <w:pStyle w:val="ListBullet"/>
        <w:ind w:left="850"/>
      </w:pPr>
      <w:r>
        <w:t>参考: INC0001010 で Twilio API キー期限切れにより SMS 認証が全停止した事例あり</w:t>
      </w:r>
    </w:p>
    <w:p>
      <w:pPr>
        <w:pStyle w:val="Heading3"/>
      </w:pPr>
      <w:r>
        <w:t>1.3 JWT 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アルゴリズム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RS256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有効期間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時間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リフレッシュトークン有効期間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 日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発行者 (iss)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https://bizportal-api.example.co.jp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署名鍵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Key Vault に保管</w:t>
            </w:r>
          </w:p>
        </w:tc>
      </w:tr>
    </w:tbl>
    <w:p>
      <w:r/>
      <w:r>
        <w:rPr>
          <w:b/>
        </w:rPr>
        <w:t>JWT ペイロード:</w:t>
      </w:r>
      <w:r/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{</w:t>
        <w:br/>
        <w:t xml:space="preserve">  "sub": "usr_001",</w:t>
        <w:br/>
        <w:t xml:space="preserve">  "employee_id": "EMP-2024-0001",</w:t>
        <w:br/>
        <w:t xml:space="preserve">  "name": "田中 太郎",</w:t>
        <w:br/>
        <w:t xml:space="preserve">  "email": "tanaka@example.co.jp",</w:t>
        <w:br/>
        <w:t xml:space="preserve">  "department": "情報システム部",</w:t>
        <w:br/>
        <w:t xml:space="preserve">  "role": "admin",</w:t>
        <w:br/>
        <w:t xml:space="preserve">  "iat": 1710489600,</w:t>
        <w:br/>
        <w:t xml:space="preserve">  "exp": 1710493200,</w:t>
        <w:br/>
        <w:t xml:space="preserve">  "iss": "https://bizportal-api.example.co.jp"</w:t>
        <w:br/>
        <w:t>}</w:t>
      </w:r>
    </w:p>
    <w:p>
      <w:pPr>
        <w:pStyle w:val="Heading3"/>
      </w:pPr>
      <w:r>
        <w:t>1.4 ロールベースアクセス制御 (RBAC)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ロール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権限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全機能のフルアクセス、システム設定変更、ユーザー管理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manager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部下の勤怠・経費の承認、部門レポート閲覧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employee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自身の勤怠打刻・経費申請・通知閲覧</w:t>
            </w:r>
          </w:p>
        </w:tc>
      </w:tr>
    </w:tbl>
    <w:p>
      <w:r/>
      <w:r>
        <w:rPr>
          <w:b/>
        </w:rPr>
        <w:t>API エンドポイントごとの権限マトリクス: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エンドポイント</w:t>
            </w:r>
          </w:p>
        </w:tc>
        <w:tc>
          <w:tcPr>
            <w:tcW w:type="dxa" w:w="2268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2268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2268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employee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/attendance/clock-in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 /attendance (他者)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 (部下のみ)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/attendance/monthly-summary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/expense/reports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/expense/reports/{id}/approve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/notifications (作成)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 /notifications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通信セキュリティ</w:t>
      </w:r>
    </w:p>
    <w:p>
      <w:pPr>
        <w:pStyle w:val="Heading3"/>
      </w:pPr>
      <w:r>
        <w:t>2.1 TLS 設定</w:t>
      </w:r>
    </w:p>
    <w:p>
      <w:pPr>
        <w:pStyle w:val="ListBullet"/>
        <w:ind w:left="850"/>
      </w:pPr>
      <w:r>
        <w:t>全通信は TLS 1.3 を使用</w:t>
      </w:r>
    </w:p>
    <w:p>
      <w:pPr>
        <w:pStyle w:val="ListBullet"/>
        <w:ind w:left="850"/>
      </w:pPr>
      <w:r>
        <w:t>TLS 1.0 / 1.1 は無効化済み</w:t>
      </w:r>
    </w:p>
    <w:p>
      <w:pPr>
        <w:pStyle w:val="ListBullet"/>
        <w:ind w:left="850"/>
      </w:pPr>
      <w:r>
        <w:t>証明書は Azure Key Vault で管理し自動ローテーション</w:t>
      </w:r>
    </w:p>
    <w:p>
      <w:pPr>
        <w:pStyle w:val="ListBullet"/>
        <w:ind w:left="850"/>
      </w:pPr>
      <w:r>
        <w:t xml:space="preserve">HSTS ヘッダー: </w:t>
      </w:r>
      <w:r>
        <w:rPr>
          <w:rFonts w:ascii="Consolas" w:hAnsi="Consolas"/>
          <w:color w:val="C0392B"/>
          <w:sz w:val="18"/>
        </w:rPr>
        <w:t>max-age=31536000; includeSubDomains; preload</w:t>
      </w:r>
      <w:r/>
    </w:p>
    <w:p>
      <w:pPr>
        <w:pStyle w:val="Heading3"/>
      </w:pPr>
      <w:r>
        <w:t>2.2 CORS 設定</w:t>
      </w:r>
    </w:p>
    <w:p>
      <w:r>
        <w:t>許可オリジン:</w:t>
      </w:r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https://bizportal.example.co.jp</w:t>
      </w:r>
      <w:r>
        <w:t xml:space="preserve"> (本番)</w:t>
      </w:r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https://bizportal-stg.example.co.jp</w:t>
      </w:r>
      <w:r>
        <w:t xml:space="preserve"> (ステージング)</w:t>
      </w:r>
    </w:p>
    <w:p>
      <w:r/>
      <w:r>
        <w:rPr>
          <w:b/>
        </w:rPr>
        <w:t>注意:</w:t>
      </w:r>
      <w:r>
        <w:t xml:space="preserve"> CORS 設定の欠落により経費精算システムのファイルアップロードが失敗する事象が過去に発生。デプロイパイプラインに CORS 設定の自動チェックを追加済み（INC0001006）。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データ保護</w:t>
      </w:r>
    </w:p>
    <w:p>
      <w:pPr>
        <w:pStyle w:val="Heading3"/>
      </w:pPr>
      <w:r>
        <w:t>3.1 保存時の暗号化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データ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暗号化方式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PostgreSQL データ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TDE (Transparent Data Encryption)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Blob Storage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SSE (Storage Service Encryption) + CMK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Redis Cache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TLS 暗号化接続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Key Vault シークレット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HSM バックド暗号化</w:t>
            </w:r>
          </w:p>
        </w:tc>
      </w:tr>
    </w:tbl>
    <w:p>
      <w:pPr>
        <w:pStyle w:val="Heading3"/>
      </w:pPr>
      <w:r>
        <w:t>3.2 個人情報取り扱い</w:t>
      </w:r>
    </w:p>
    <w:p>
      <w:pPr>
        <w:pStyle w:val="ListBullet"/>
        <w:ind w:left="850"/>
      </w:pPr>
      <w:r>
        <w:t>従業員の氏名・メールアドレス・勤怠情報は個人情報に該当</w:t>
      </w:r>
    </w:p>
    <w:p>
      <w:pPr>
        <w:pStyle w:val="ListBullet"/>
        <w:ind w:left="850"/>
      </w:pPr>
      <w:r>
        <w:t>アクセスログを 1 年間保存</w:t>
      </w:r>
    </w:p>
    <w:p>
      <w:pPr>
        <w:pStyle w:val="ListBullet"/>
        <w:ind w:left="850"/>
      </w:pPr>
      <w:r>
        <w:t>退職者データは退職後 5 年で自動削除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脆弱性管理</w:t>
      </w:r>
    </w:p>
    <w:p>
      <w:pPr>
        <w:pStyle w:val="Heading3"/>
      </w:pPr>
      <w:r>
        <w:t>4.1 依存ライブラリスキャン</w:t>
      </w:r>
    </w:p>
    <w:p>
      <w:pPr>
        <w:pStyle w:val="ListBullet"/>
        <w:ind w:left="850"/>
      </w:pPr>
      <w:r>
        <w:t xml:space="preserve">CI パイプラインで </w:t>
      </w:r>
      <w:r>
        <w:rPr>
          <w:rFonts w:ascii="Consolas" w:hAnsi="Consolas"/>
          <w:color w:val="C0392B"/>
          <w:sz w:val="18"/>
        </w:rPr>
        <w:t>pip-audit</w:t>
      </w:r>
      <w:r>
        <w:t xml:space="preserve"> / </w:t>
      </w:r>
      <w:r>
        <w:rPr>
          <w:rFonts w:ascii="Consolas" w:hAnsi="Consolas"/>
          <w:color w:val="C0392B"/>
          <w:sz w:val="18"/>
        </w:rPr>
        <w:t>safety</w:t>
      </w:r>
      <w:r>
        <w:t xml:space="preserve"> を実行</w:t>
      </w:r>
    </w:p>
    <w:p>
      <w:pPr>
        <w:pStyle w:val="ListBullet"/>
        <w:ind w:left="850"/>
      </w:pPr>
      <w:r>
        <w:t>Critical / High 脆弱性が検出された場合はデプロイをブロック</w:t>
      </w:r>
    </w:p>
    <w:p>
      <w:pPr>
        <w:pStyle w:val="ListBullet"/>
        <w:ind w:left="850"/>
      </w:pPr>
      <w:r>
        <w:t>参考: INC0001017 で Spring Framework のパストラバーサル脆弱性 (CVE-2024-38816) が検出された事例あり。CI での自動検出を推奨。</w:t>
      </w:r>
    </w:p>
    <w:p>
      <w:pPr>
        <w:pStyle w:val="Heading3"/>
      </w:pPr>
      <w:r>
        <w:t>4.2 定期脆弱性スキャン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スキャン種別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ツール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頻度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依存ライブラリ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pip-audit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毎ビルド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コンテナイメージ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Trivy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毎ビルド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インフラ構成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Microsoft Defender for Cloud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常時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Web アプリ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OWASP ZAP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月次</w:t>
            </w:r>
          </w:p>
        </w:tc>
      </w:tr>
    </w:tbl>
    <w:p>
      <w:pPr>
        <w:pStyle w:val="Heading3"/>
      </w:pPr>
      <w:r>
        <w:t>4.3 WAF ルール</w:t>
      </w:r>
    </w:p>
    <w:p>
      <w:r>
        <w:t>Azure API Management + Azure Front Door で以下のルールを適用:</w:t>
      </w:r>
    </w:p>
    <w:p>
      <w:pPr>
        <w:pStyle w:val="ListBullet"/>
        <w:ind w:left="850"/>
      </w:pPr>
      <w:r>
        <w:t>SQL インジェクション検出・ブロック</w:t>
      </w:r>
    </w:p>
    <w:p>
      <w:pPr>
        <w:pStyle w:val="ListBullet"/>
        <w:ind w:left="850"/>
      </w:pPr>
      <w:r>
        <w:t>XSS (クロスサイトスクリプティング) 検出・ブロック</w:t>
      </w:r>
    </w:p>
    <w:p>
      <w:pPr>
        <w:pStyle w:val="ListBullet"/>
        <w:ind w:left="850"/>
      </w:pPr>
      <w:r>
        <w:t>パストラバーサル検出・ブロック</w:t>
      </w:r>
    </w:p>
    <w:p>
      <w:pPr>
        <w:pStyle w:val="ListBullet"/>
        <w:ind w:left="850"/>
      </w:pPr>
      <w:r>
        <w:t>Bot 検出・レート制限（INC0001013 対応で追加）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監査ログ</w:t>
      </w:r>
    </w:p>
    <w:p>
      <w:pPr>
        <w:pStyle w:val="Heading3"/>
      </w:pPr>
      <w:r>
        <w:t>5.1 記録対象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ログレベル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ログイン成功・失敗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 / WARN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権限変更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経費レポート承認・却下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データエクスポート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管理者操作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認証エラー（連続失敗）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ERROR</w:t>
            </w:r>
          </w:p>
        </w:tc>
      </w:tr>
    </w:tbl>
    <w:p>
      <w:pPr>
        <w:pStyle w:val="Heading3"/>
      </w:pPr>
      <w:r>
        <w:t>5.2 ログ保存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保存先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保持期間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Application Insights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90 日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Log Analytics Workspace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年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Storage Account (長期保存)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 年</w:t>
            </w:r>
          </w:p>
        </w:tc>
      </w:tr>
    </w:tbl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インシデント対応</w:t>
      </w:r>
    </w:p>
    <w:p>
      <w:pPr>
        <w:pStyle w:val="Heading3"/>
      </w:pPr>
      <w:r>
        <w:t>6.1 セキュリティインシデント分類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定義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対応時間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データ漏洩、不正アクセス確認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即時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脆弱性悪用の試行検知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 時間以内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ポリシー違反の検知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24 時間以内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情報収集行為の検知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翌営業日</w:t>
            </w:r>
          </w:p>
        </w:tc>
      </w:tr>
    </w:tbl>
    <w:p>
      <w:pPr>
        <w:pStyle w:val="Heading3"/>
      </w:pPr>
      <w:r>
        <w:t>6.2 対応フロー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検知 → トリアージ → 封じ込め → 根本原因分析 → 復旧 → ポストモーテム</w:t>
      </w:r>
    </w:p>
    <w:p>
      <w:pPr>
        <w:pStyle w:val="ListBullet"/>
        <w:ind w:left="850"/>
      </w:pPr>
      <w:r>
        <w:t>セキュリティインシデントは ServiceNow に自動起票</w:t>
      </w:r>
    </w:p>
    <w:p>
      <w:pPr>
        <w:pStyle w:val="ListBullet"/>
        <w:ind w:left="850"/>
      </w:pPr>
      <w:r>
        <w:t>Critical / High は Slack + 電話で即時エスカレーション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游ゴシック" w:hAnsi="游ゴシック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