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06. Временная инерционность и усреднение кадров</w:t>
      </w:r>
    </w:p>
    <w:p>
      <w:pPr>
        <w:pStyle w:val="Heading1"/>
      </w:pPr>
      <w:r>
        <w:t>1. Назначение и суть эксперимента</w:t>
      </w:r>
    </w:p>
    <w:p>
      <w:r>
        <w:t>Показать компромисс между ростом SNR при временной обработке и задержкой обнаружения динамической аномалии.</w:t>
      </w:r>
    </w:p>
    <w:p>
      <w:r>
        <w:t>Формировались последовательности со статической, появляющейся и движущейся аномалией. Варьировались коэффициент инерционности alpha и размер окна кадрового усреднения.</w:t>
      </w:r>
    </w:p>
    <w:p>
      <w:r>
        <w:t>Главный результат, зафиксированный в summary.json: Кадровое усреднение повышало средний SNR до 17.607, но высокая инерционность увеличивала задержку до 2.56 кадров.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Тепловой датчик и последующая обработка обладают временной инерционностью. Простейшая модель первого порядка записывается как y_t = alpha*y_{t-1} + (1-alpha)*x_t.</w:t>
      </w:r>
    </w:p>
    <w:p>
      <w:r>
        <w:t>Кадровое усреднение уменьшает случайный шум примерно пропорционально корню из числа независимых кадров, но одновременно снижает скорость реакции на быстрые изменения.</w:t>
      </w:r>
    </w:p>
    <w:p>
      <w:r>
        <w:t>Для задач обнаружения динамических событий важны не только SNR-like, TPR и FPR, но и задержка обнаружения, а также отношение пиковой амплитуды после обработки к исходной амплитуде.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3606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num_frames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delta_t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event_start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threshold_k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"06_temporal_dynamics"</w:t>
            </w:r>
          </w:p>
        </w:tc>
      </w:tr>
      <w:tr>
        <w:tc>
          <w:tcPr>
            <w:tcW w:type="dxa" w:w="4320"/>
          </w:tcPr>
          <w:p>
            <w:r>
              <w:t>alphas</w:t>
            </w:r>
          </w:p>
        </w:tc>
        <w:tc>
          <w:tcPr>
            <w:tcW w:type="dxa" w:w="4320"/>
          </w:tcPr>
          <w:p>
            <w:r>
              <w:t>[0.0, 0.3, 0.6, 0.9]</w:t>
            </w:r>
          </w:p>
        </w:tc>
      </w:tr>
      <w:tr>
        <w:tc>
          <w:tcPr>
            <w:tcW w:type="dxa" w:w="4320"/>
          </w:tcPr>
          <w:p>
            <w:r>
              <w:t>windows</w:t>
            </w:r>
          </w:p>
        </w:tc>
        <w:tc>
          <w:tcPr>
            <w:tcW w:type="dxa" w:w="4320"/>
          </w:tcPr>
          <w:p>
            <w:r>
              <w:t>[1, 3, 5, 10]</w:t>
            </w:r>
          </w:p>
        </w:tc>
      </w:tr>
      <w:tr>
        <w:tc>
          <w:tcPr>
            <w:tcW w:type="dxa" w:w="4320"/>
          </w:tcPr>
          <w:p>
            <w:r>
              <w:t>scenarios</w:t>
            </w:r>
          </w:p>
        </w:tc>
        <w:tc>
          <w:tcPr>
            <w:tcW w:type="dxa" w:w="4320"/>
          </w:tcPr>
          <w:p>
            <w:r>
              <w:t>["static", "appearing", "moving"]</w:t>
            </w:r>
          </w:p>
        </w:tc>
      </w:tr>
    </w:tbl>
    <w:p>
      <w:r>
        <w:t>Сводные поля summary.json: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experiment_number</w:t>
            </w:r>
          </w:p>
        </w:tc>
        <w:tc>
          <w:tcPr>
            <w:tcW w:type="dxa" w:w="4320"/>
          </w:tcPr>
          <w:p>
            <w:r>
              <w:t>6.000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Временная инерционность ИК-датчика и усреднение последовательности кадров</w:t>
            </w:r>
          </w:p>
        </w:tc>
      </w:tr>
      <w:tr>
        <w:tc>
          <w:tcPr>
            <w:tcW w:type="dxa" w:w="4320"/>
          </w:tcPr>
          <w:p>
            <w:r>
              <w:t>varied_parameters</w:t>
            </w:r>
          </w:p>
        </w:tc>
        <w:tc>
          <w:tcPr>
            <w:tcW w:type="dxa" w:w="4320"/>
          </w:tcPr>
          <w:p>
            <w:r>
              <w:t>alpha фильтра первого порядка и размер окна усреднения</w:t>
            </w:r>
          </w:p>
        </w:tc>
      </w:tr>
      <w:tr>
        <w:tc>
          <w:tcPr>
            <w:tcW w:type="dxa" w:w="4320"/>
          </w:tcPr>
          <w:p>
            <w:r>
              <w:t>main_metrics</w:t>
            </w:r>
          </w:p>
        </w:tc>
        <w:tc>
          <w:tcPr>
            <w:tcW w:type="dxa" w:w="4320"/>
          </w:tcPr>
          <w:p>
            <w:r>
              <w:t>SNR-like, TPR, FPR, detection_delay, peak_amplitude_ratio</w:t>
            </w:r>
          </w:p>
        </w:tc>
      </w:tr>
      <w:tr>
        <w:tc>
          <w:tcPr>
            <w:tcW w:type="dxa" w:w="4320"/>
          </w:tcPr>
          <w:p>
            <w:r>
              <w:t>main_result</w:t>
            </w:r>
          </w:p>
        </w:tc>
        <w:tc>
          <w:tcPr>
            <w:tcW w:type="dxa" w:w="4320"/>
          </w:tcPr>
          <w:p>
            <w:r>
              <w:t>Кадровое усреднение повышало средний SNR до 17.607, но высокая инерционность увеличивала задержку до 2.56 кадров.</w:t>
            </w:r>
          </w:p>
        </w:tc>
      </w:tr>
      <w:tr>
        <w:tc>
          <w:tcPr>
            <w:tcW w:type="dxa" w:w="4320"/>
          </w:tcPr>
          <w:p>
            <w:r>
              <w:t>main_plot</w:t>
            </w:r>
          </w:p>
        </w:tc>
        <w:tc>
          <w:tcPr>
            <w:tcW w:type="dxa" w:w="4320"/>
          </w:tcPr>
          <w:p>
            <w:r>
              <w:t>/home/tnkqq/Diplom/applause-ir-modelling/results/experiment_06_temporal_dynamics/detection_delay_vs_alpha.png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Усреднение полезно для статических объектов, но инерционность ухудшает скорость реакции на появляющиеся и движущиеся аномалии.</w:t>
            </w:r>
          </w:p>
        </w:tc>
      </w:tr>
    </w:tbl>
    <w:p>
      <w:pPr>
        <w:pStyle w:val="Heading1"/>
      </w:pPr>
      <w:r>
        <w:t>4. Численные результаты</w:t>
      </w:r>
    </w:p>
    <w:p>
      <w:pPr>
        <w:pStyle w:val="Heading3"/>
      </w:pPr>
      <w:r>
        <w:t>Файл данных: amplitude_over_time.csv</w:t>
      </w:r>
    </w:p>
    <w:p>
      <w:r>
        <w:t>Размер таблицы: 320 строк, 3 столбцов. Столбцы: time, alpha, contrast_adc.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39.500</w:t>
            </w:r>
          </w:p>
        </w:tc>
        <w:tc>
          <w:tcPr>
            <w:tcW w:type="dxa" w:w="1728"/>
          </w:tcPr>
          <w:p>
            <w:r>
              <w:t>23.128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79.000</w:t>
            </w:r>
          </w:p>
        </w:tc>
      </w:tr>
      <w:tr>
        <w:tc>
          <w:tcPr>
            <w:tcW w:type="dxa" w:w="1728"/>
          </w:tcPr>
          <w:p>
            <w:r>
              <w:t>alpha</w:t>
            </w:r>
          </w:p>
        </w:tc>
        <w:tc>
          <w:tcPr>
            <w:tcW w:type="dxa" w:w="1728"/>
          </w:tcPr>
          <w:p>
            <w:r>
              <w:t>0.450</w:t>
            </w:r>
          </w:p>
        </w:tc>
        <w:tc>
          <w:tcPr>
            <w:tcW w:type="dxa" w:w="1728"/>
          </w:tcPr>
          <w:p>
            <w:r>
              <w:t>0.336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0.900</w:t>
            </w:r>
          </w:p>
        </w:tc>
      </w:tr>
      <w:tr>
        <w:tc>
          <w:tcPr>
            <w:tcW w:type="dxa" w:w="1728"/>
          </w:tcPr>
          <w:p>
            <w:r>
              <w:t>contrast_adc</w:t>
            </w:r>
          </w:p>
        </w:tc>
        <w:tc>
          <w:tcPr>
            <w:tcW w:type="dxa" w:w="1728"/>
          </w:tcPr>
          <w:p>
            <w:r>
              <w:t>19.370</w:t>
            </w:r>
          </w:p>
        </w:tc>
        <w:tc>
          <w:tcPr>
            <w:tcW w:type="dxa" w:w="1728"/>
          </w:tcPr>
          <w:p>
            <w:r>
              <w:t>13.538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31.121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contrast_adc</w:t>
            </w:r>
          </w:p>
        </w:tc>
      </w:tr>
      <w:tr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2.000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3.000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4.000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5.000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6.000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7.000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8.000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9.000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10.000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11.000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</w:tbl>
    <w:p>
      <w:r>
        <w:t>В таблице показаны первые 12 строк из 320; полный набор данных сохранен в CSV-файле эксперимента.</w:t>
      </w:r>
    </w:p>
    <w:p>
      <w:pPr>
        <w:pStyle w:val="Heading3"/>
      </w:pPr>
      <w:r>
        <w:t>Файл данных: metrics.csv</w:t>
      </w:r>
    </w:p>
    <w:p>
      <w:r>
        <w:t>Размер таблицы: 48 строк, 10 столбцов. Столбцы: scenario, alpha, window, snr_like, tpr, fpr, precision, iou, detection_delay_frames, peak_amplitude_ratio.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alpha</w:t>
            </w:r>
          </w:p>
        </w:tc>
        <w:tc>
          <w:tcPr>
            <w:tcW w:type="dxa" w:w="1728"/>
          </w:tcPr>
          <w:p>
            <w:r>
              <w:t>0.450</w:t>
            </w:r>
          </w:p>
        </w:tc>
        <w:tc>
          <w:tcPr>
            <w:tcW w:type="dxa" w:w="1728"/>
          </w:tcPr>
          <w:p>
            <w:r>
              <w:t>0.339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0.900</w:t>
            </w:r>
          </w:p>
        </w:tc>
      </w:tr>
      <w:tr>
        <w:tc>
          <w:tcPr>
            <w:tcW w:type="dxa" w:w="1728"/>
          </w:tcPr>
          <w:p>
            <w:r>
              <w:t>window</w:t>
            </w:r>
          </w:p>
        </w:tc>
        <w:tc>
          <w:tcPr>
            <w:tcW w:type="dxa" w:w="1728"/>
          </w:tcPr>
          <w:p>
            <w:r>
              <w:t>4.750</w:t>
            </w:r>
          </w:p>
        </w:tc>
        <w:tc>
          <w:tcPr>
            <w:tcW w:type="dxa" w:w="1728"/>
          </w:tcPr>
          <w:p>
            <w:r>
              <w:t>3.380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</w:tr>
      <w:tr>
        <w:tc>
          <w:tcPr>
            <w:tcW w:type="dxa" w:w="1728"/>
          </w:tcPr>
          <w:p>
            <w:r>
              <w:t>snr_like</w:t>
            </w:r>
          </w:p>
        </w:tc>
        <w:tc>
          <w:tcPr>
            <w:tcW w:type="dxa" w:w="1728"/>
          </w:tcPr>
          <w:p>
            <w:r>
              <w:t>15.776</w:t>
            </w:r>
          </w:p>
        </w:tc>
        <w:tc>
          <w:tcPr>
            <w:tcW w:type="dxa" w:w="1728"/>
          </w:tcPr>
          <w:p>
            <w:r>
              <w:t>7.209</w:t>
            </w:r>
          </w:p>
        </w:tc>
        <w:tc>
          <w:tcPr>
            <w:tcW w:type="dxa" w:w="1728"/>
          </w:tcPr>
          <w:p>
            <w:r>
              <w:t>3.019</w:t>
            </w:r>
          </w:p>
        </w:tc>
        <w:tc>
          <w:tcPr>
            <w:tcW w:type="dxa" w:w="1728"/>
          </w:tcPr>
          <w:p>
            <w:r>
              <w:t>29.440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0.870</w:t>
            </w:r>
          </w:p>
        </w:tc>
        <w:tc>
          <w:tcPr>
            <w:tcW w:type="dxa" w:w="1728"/>
          </w:tcPr>
          <w:p>
            <w:r>
              <w:t>0.144</w:t>
            </w:r>
          </w:p>
        </w:tc>
        <w:tc>
          <w:tcPr>
            <w:tcW w:type="dxa" w:w="1728"/>
          </w:tcPr>
          <w:p>
            <w:r>
              <w:t>0.651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0.028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0.858</w:t>
            </w:r>
          </w:p>
        </w:tc>
        <w:tc>
          <w:tcPr>
            <w:tcW w:type="dxa" w:w="1728"/>
          </w:tcPr>
          <w:p>
            <w:r>
              <w:t>0.217</w:t>
            </w:r>
          </w:p>
        </w:tc>
        <w:tc>
          <w:tcPr>
            <w:tcW w:type="dxa" w:w="1728"/>
          </w:tcPr>
          <w:p>
            <w:r>
              <w:t>0.269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0.847</w:t>
            </w:r>
          </w:p>
        </w:tc>
        <w:tc>
          <w:tcPr>
            <w:tcW w:type="dxa" w:w="1728"/>
          </w:tcPr>
          <w:p>
            <w:r>
              <w:t>0.225</w:t>
            </w:r>
          </w:p>
        </w:tc>
        <w:tc>
          <w:tcPr>
            <w:tcW w:type="dxa" w:w="1728"/>
          </w:tcPr>
          <w:p>
            <w:r>
              <w:t>0.234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detection_delay_frames</w:t>
            </w:r>
          </w:p>
        </w:tc>
        <w:tc>
          <w:tcPr>
            <w:tcW w:type="dxa" w:w="1728"/>
          </w:tcPr>
          <w:p>
            <w:r>
              <w:t>1.667</w:t>
            </w:r>
          </w:p>
        </w:tc>
        <w:tc>
          <w:tcPr>
            <w:tcW w:type="dxa" w:w="1728"/>
          </w:tcPr>
          <w:p>
            <w:r>
              <w:t>2.374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8.000</w:t>
            </w:r>
          </w:p>
        </w:tc>
      </w:tr>
      <w:tr>
        <w:tc>
          <w:tcPr>
            <w:tcW w:type="dxa" w:w="1728"/>
          </w:tcPr>
          <w:p>
            <w:r>
              <w:t>peak_amplitude_ratio</w:t>
            </w:r>
          </w:p>
        </w:tc>
        <w:tc>
          <w:tcPr>
            <w:tcW w:type="dxa" w:w="1728"/>
          </w:tcPr>
          <w:p>
            <w:r>
              <w:t>0.979</w:t>
            </w:r>
          </w:p>
        </w:tc>
        <w:tc>
          <w:tcPr>
            <w:tcW w:type="dxa" w:w="1728"/>
          </w:tcPr>
          <w:p>
            <w:r>
              <w:t>0.014</w:t>
            </w:r>
          </w:p>
        </w:tc>
        <w:tc>
          <w:tcPr>
            <w:tcW w:type="dxa" w:w="1728"/>
          </w:tcPr>
          <w:p>
            <w:r>
              <w:t>0.961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scenario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window</w:t>
            </w:r>
          </w:p>
        </w:tc>
        <w:tc>
          <w:tcPr>
            <w:tcW w:type="dxa" w:w="864"/>
          </w:tcPr>
          <w:p>
            <w:r>
              <w:t>snr_like</w:t>
            </w:r>
          </w:p>
        </w:tc>
        <w:tc>
          <w:tcPr>
            <w:tcW w:type="dxa" w:w="864"/>
          </w:tcPr>
          <w:p>
            <w:r>
              <w:t>tpr</w:t>
            </w:r>
          </w:p>
        </w:tc>
        <w:tc>
          <w:tcPr>
            <w:tcW w:type="dxa" w:w="864"/>
          </w:tcPr>
          <w:p>
            <w:r>
              <w:t>fpr</w:t>
            </w:r>
          </w:p>
        </w:tc>
        <w:tc>
          <w:tcPr>
            <w:tcW w:type="dxa" w:w="864"/>
          </w:tcPr>
          <w:p>
            <w:r>
              <w:t>precision</w:t>
            </w:r>
          </w:p>
        </w:tc>
        <w:tc>
          <w:tcPr>
            <w:tcW w:type="dxa" w:w="864"/>
          </w:tcPr>
          <w:p>
            <w:r>
              <w:t>iou</w:t>
            </w:r>
          </w:p>
        </w:tc>
        <w:tc>
          <w:tcPr>
            <w:tcW w:type="dxa" w:w="864"/>
          </w:tcPr>
          <w:p>
            <w:r>
              <w:t>detection_delay_frames</w:t>
            </w:r>
          </w:p>
        </w:tc>
        <w:tc>
          <w:tcPr>
            <w:tcW w:type="dxa" w:w="864"/>
          </w:tcPr>
          <w:p>
            <w:r>
              <w:t>peak_amplitude_ratio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9.716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2.554e-05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3.000</w:t>
            </w:r>
          </w:p>
        </w:tc>
        <w:tc>
          <w:tcPr>
            <w:tcW w:type="dxa" w:w="864"/>
          </w:tcPr>
          <w:p>
            <w:r>
              <w:t>16.720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5.675e-06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0.992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21.391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2.837e-06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0.991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29.440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9.931e-06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0.987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0.300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13.196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9.931e-06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0.995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0.300</w:t>
            </w:r>
          </w:p>
        </w:tc>
        <w:tc>
          <w:tcPr>
            <w:tcW w:type="dxa" w:w="864"/>
          </w:tcPr>
          <w:p>
            <w:r>
              <w:t>3.000</w:t>
            </w:r>
          </w:p>
        </w:tc>
        <w:tc>
          <w:tcPr>
            <w:tcW w:type="dxa" w:w="864"/>
          </w:tcPr>
          <w:p>
            <w:r>
              <w:t>18.770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7.093e-06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0.991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0.300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22.839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4.256e-06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0.990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0.300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29.417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1.135e-05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0.987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0.600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19.180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5.675e-06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0.990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0.600</w:t>
            </w:r>
          </w:p>
        </w:tc>
        <w:tc>
          <w:tcPr>
            <w:tcW w:type="dxa" w:w="864"/>
          </w:tcPr>
          <w:p>
            <w:r>
              <w:t>3.000</w:t>
            </w:r>
          </w:p>
        </w:tc>
        <w:tc>
          <w:tcPr>
            <w:tcW w:type="dxa" w:w="864"/>
          </w:tcPr>
          <w:p>
            <w:r>
              <w:t>23.011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5.675e-06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0.990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0.600</w:t>
            </w:r>
          </w:p>
        </w:tc>
        <w:tc>
          <w:tcPr>
            <w:tcW w:type="dxa" w:w="864"/>
          </w:tcPr>
          <w:p>
            <w:r>
              <w:t>5.000</w:t>
            </w:r>
          </w:p>
        </w:tc>
        <w:tc>
          <w:tcPr>
            <w:tcW w:type="dxa" w:w="864"/>
          </w:tcPr>
          <w:p>
            <w:r>
              <w:t>25.940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8.512e-06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0.989</w:t>
            </w:r>
          </w:p>
        </w:tc>
      </w:tr>
      <w:tr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0.600</w:t>
            </w:r>
          </w:p>
        </w:tc>
        <w:tc>
          <w:tcPr>
            <w:tcW w:type="dxa" w:w="864"/>
          </w:tcPr>
          <w:p>
            <w:r>
              <w:t>10.000</w:t>
            </w:r>
          </w:p>
        </w:tc>
        <w:tc>
          <w:tcPr>
            <w:tcW w:type="dxa" w:w="864"/>
          </w:tcPr>
          <w:p>
            <w:r>
              <w:t>29.079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1.561e-05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0.986</w:t>
            </w:r>
          </w:p>
        </w:tc>
      </w:tr>
    </w:tbl>
    <w:p>
      <w:r>
        <w:t>В таблице показаны первые 12 строк из 48; полный набор данных сохранен в CSV-файле эксперимента.</w:t>
      </w:r>
    </w:p>
    <w:p>
      <w:pPr>
        <w:pStyle w:val="Heading1"/>
      </w:pPr>
      <w:r>
        <w:t>5. Анализ зависимостей и влияния параметров</w:t>
      </w:r>
    </w:p>
    <w:p>
      <w:r>
        <w:t>Рост окна усреднения повышает SNR-like для статических объектов, но сглаживает временной фронт появления аномалии.</w:t>
      </w:r>
    </w:p>
    <w:p>
      <w:r>
        <w:t>Увеличение alpha делает отклик более инерционным: шум подавляется лучше, но событие обнаруживается позже.</w:t>
      </w:r>
    </w:p>
    <w:p>
      <w:r>
        <w:t>Для движущихся объектов чрезмерная временная фильтрация может снижать пиковую амплитуду и смазывать траекторию.</w:t>
      </w:r>
    </w:p>
    <w:p>
      <w:r>
        <w:t>Наибольшая средняя задержка обнаружения получена при alpha=0.900: 2.556 кадра. Максимальный SNR-like в таблице равен 29.440.</w:t>
      </w:r>
    </w:p>
    <w:p>
      <w:r>
        <w:t>Чем больше alpha и окно усреднения, тем сильнее подавляется случайный шум, однако тем медленнее система реагирует на появление или перемещение аномалии.</w:t>
      </w:r>
    </w:p>
    <w:p>
      <w:pPr>
        <w:pStyle w:val="Heading1"/>
      </w:pPr>
      <w:r>
        <w:t>6. Изображения, графики и маски</w:t>
      </w:r>
    </w:p>
    <w:p>
      <w:r>
        <w:t>Ниже приведены PNG-материалы, полученные при моделировании: графики зависимостей, тепловые карты, примеры кадров и маски аномалий. Маски показывают истинную область температурной аномалии, с которой сравнивались результаты обнаружения.</w:t>
      </w:r>
    </w:p>
    <w:p>
      <w:r>
        <w:t>График/изображение: anomaly amplitude over time (anomaly_amplitude_over_time.png)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amplitude_over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detection delay vs alpha (detection_delay_vs_alpha.png)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delay_vs_alp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example sequence frames (example_sequence_frames.png)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60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sequence_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snr vs window size (snr_vs_window_size.png)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26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vs_window_s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tpr fpr vs alpha (tpr_fpr_vs_alpha.png)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r_fpr_vs_alp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appearing t0 (masks/mask_appearing_t0.png)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appearing_t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appearing t20 (masks/mask_appearing_t20.png)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appearing_t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appearing t40 (masks/mask_appearing_t40.png)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appearing_t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appearing t79 (masks/mask_appearing_t79.png)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appearing_t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moving t0 (masks/mask_moving_t0.png)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moving_t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moving t20 (masks/mask_moving_t20.png)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moving_t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moving t40 (masks/mask_moving_t40.png)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moving_t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moving t79 (masks/mask_moving_t79.png)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moving_t7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static t0 (masks/mask_static_t0.png)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appearing_t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static t20 (masks/mask_static_t20.png)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appearing_t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static t40 (masks/mask_static_t40.png)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appearing_t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mask static t79 (masks/mask_static_t79.png)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appearing_t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Итог эксперимента</w:t>
      </w:r>
    </w:p>
    <w:p>
      <w:r>
        <w:t>Эксперимент фиксирует важный инженерный компромисс: временная обработка повышает устойчивость к шуму, но ухудшает оперативность обнаружения.</w:t>
      </w:r>
    </w:p>
    <w:p>
      <w:r>
        <w:t>Вывод из summary.json: Усреднение полезно для статических объектов, но инерционность ухудшает скорость реакции на появляющиеся и движущиеся аномалии.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