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Эксперимент 08. Итоговая агрегация экспериментов серии 3</w:t>
      </w:r>
    </w:p>
    <w:p>
      <w:pPr>
        <w:pStyle w:val="Heading1"/>
      </w:pPr>
      <w:r>
        <w:t>1. Назначение и суть эксперимента</w:t>
      </w:r>
    </w:p>
    <w:p>
      <w:r>
        <w:t>Собрать результаты экспериментов 3.1-3.7 в единую таблицу и подготовить материалы для дипломного отчета.</w:t>
      </w:r>
    </w:p>
    <w:p>
      <w:r>
        <w:t>В этом служебном эксперименте не моделируется новый физический режим сенсора; обрабатываются уже полученные результаты предыдущих экспериментов.</w:t>
      </w:r>
    </w:p>
    <w:p>
      <w:r>
        <w:t>Краткая постановка из README.md использована как источник параметров и перечня выходных файлов.</w:t>
      </w:r>
    </w:p>
    <w:p>
      <w:pPr>
        <w:pStyle w:val="Heading1"/>
      </w:pPr>
      <w:r>
        <w:t>2. Теоретическая основа</w:t>
      </w:r>
    </w:p>
    <w:p>
      <w:r>
        <w:t>Сводная агрегация нужна для сопоставления факторов влияния: температуры, шума, фильтрации, пространственного размера, временной инерционности и алгоритма обнаружения.</w:t>
      </w:r>
    </w:p>
    <w:p>
      <w:r>
        <w:t>Физическая теория здесь используется косвенно: итоговая таблица связывает результаты отдельных экспериментов, каждый из которых проверяет отдельный участок модели ИК-датчика.</w:t>
      </w:r>
    </w:p>
    <w:p>
      <w:r>
        <w:t>Для всех экспериментов базовой физической цепочкой остается Blackbody -&gt; Optics -&gt; Bolometers -&gt; Readout -&gt; ADC -&gt; NUC. Температурная сцена преобразуется в ИК-мощность, затем в болометрический отклик и цифровой код, после чего оцениваются метрики качества кадра или обнаружения.</w:t>
      </w:r>
    </w:p>
    <w:p>
      <w:pPr>
        <w:pStyle w:val="Heading1"/>
      </w:pPr>
      <w:r>
        <w:t>3. Параметры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experiment</w:t>
            </w:r>
          </w:p>
        </w:tc>
        <w:tc>
          <w:tcPr>
            <w:tcW w:type="dxa" w:w="4320"/>
          </w:tcPr>
          <w:p>
            <w:r>
              <w:t>"08_summary_report"</w:t>
            </w:r>
          </w:p>
        </w:tc>
      </w:tr>
      <w:tr>
        <w:tc>
          <w:tcPr>
            <w:tcW w:type="dxa" w:w="4320"/>
          </w:tcPr>
          <w:p>
            <w:r>
              <w:t>include_pattern</w:t>
            </w:r>
          </w:p>
        </w:tc>
        <w:tc>
          <w:tcPr>
            <w:tcW w:type="dxa" w:w="4320"/>
          </w:tcPr>
          <w:p>
            <w:r>
              <w:t>"experiment_0[1-7]_*"</w:t>
            </w:r>
          </w:p>
        </w:tc>
      </w:tr>
      <w:tr>
        <w:tc>
          <w:tcPr>
            <w:tcW w:type="dxa" w:w="4320"/>
          </w:tcPr>
          <w:p>
            <w:r>
              <w:t>experiments_found</w:t>
            </w:r>
          </w:p>
        </w:tc>
        <w:tc>
          <w:tcPr>
            <w:tcW w:type="dxa" w:w="4320"/>
          </w:tcPr>
          <w:p>
            <w:r>
              <w:t>["experiment_01_signal_validation", "experiment_02_min_detectable_contrast", "experiment_03_noise_influence", "experiment_04_filtering", "experiment_05_spatial_resolution", "experiment_06_temporal_dynamics", "experiment_07_detector_comparison"]</w:t>
            </w:r>
          </w:p>
        </w:tc>
      </w:tr>
      <w:tr>
        <w:tc>
          <w:tcPr>
            <w:tcW w:type="dxa" w:w="4320"/>
          </w:tcPr>
          <w:p>
            <w:r>
              <w:t>summary_csv</w:t>
            </w:r>
          </w:p>
        </w:tc>
        <w:tc>
          <w:tcPr>
            <w:tcW w:type="dxa" w:w="4320"/>
          </w:tcPr>
          <w:p>
            <w:r>
              <w:t>"/home/tnkqq/Diplom/applause-ir-modelling/results/summary_all_experiments.csv"</w:t>
            </w:r>
          </w:p>
        </w:tc>
      </w:tr>
      <w:tr>
        <w:tc>
          <w:tcPr>
            <w:tcW w:type="dxa" w:w="4320"/>
          </w:tcPr>
          <w:p>
            <w:r>
              <w:t>summary_md</w:t>
            </w:r>
          </w:p>
        </w:tc>
        <w:tc>
          <w:tcPr>
            <w:tcW w:type="dxa" w:w="4320"/>
          </w:tcPr>
          <w:p>
            <w:r>
              <w:t>"/home/tnkqq/Diplom/applause-ir-modelling/results/summary_report.md"</w:t>
            </w:r>
          </w:p>
        </w:tc>
      </w:tr>
      <w:tr>
        <w:tc>
          <w:tcPr>
            <w:tcW w:type="dxa" w:w="4320"/>
          </w:tcPr>
          <w:p>
            <w:r>
              <w:t>figures_dir</w:t>
            </w:r>
          </w:p>
        </w:tc>
        <w:tc>
          <w:tcPr>
            <w:tcW w:type="dxa" w:w="4320"/>
          </w:tcPr>
          <w:p>
            <w:r>
              <w:t>"/home/tnkqq/Diplom/applause-ir-modelling/results/figures_for_diploma"</w:t>
            </w:r>
          </w:p>
        </w:tc>
      </w:tr>
    </w:tbl>
    <w:p>
      <w:pPr>
        <w:pStyle w:val="Heading1"/>
      </w:pPr>
      <w:r>
        <w:t>4. Численные результаты</w:t>
      </w:r>
    </w:p>
    <w:p>
      <w:pPr>
        <w:pStyle w:val="Heading3"/>
      </w:pPr>
      <w:r>
        <w:t>Файл данных: summary_all_experiments.csv</w:t>
      </w:r>
    </w:p>
    <w:p>
      <w:r>
        <w:t>Размер таблицы: 7 строк, 7 столбцов. Столбцы: experiment_number, title, varied_parameters, main_metrics, main_result, main_plot, conclusion.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experiment_number</w:t>
            </w:r>
          </w:p>
        </w:tc>
        <w:tc>
          <w:tcPr>
            <w:tcW w:type="dxa" w:w="1728"/>
          </w:tcPr>
          <w:p>
            <w:r>
              <w:t>4.000</w:t>
            </w:r>
          </w:p>
        </w:tc>
        <w:tc>
          <w:tcPr>
            <w:tcW w:type="dxa" w:w="1728"/>
          </w:tcPr>
          <w:p>
            <w:r>
              <w:t>2.160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7.000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experiment_number</w:t>
            </w:r>
          </w:p>
        </w:tc>
        <w:tc>
          <w:tcPr>
            <w:tcW w:type="dxa" w:w="1234"/>
          </w:tcPr>
          <w:p>
            <w:r>
              <w:t>title</w:t>
            </w:r>
          </w:p>
        </w:tc>
        <w:tc>
          <w:tcPr>
            <w:tcW w:type="dxa" w:w="1234"/>
          </w:tcPr>
          <w:p>
            <w:r>
              <w:t>varied_parameters</w:t>
            </w:r>
          </w:p>
        </w:tc>
        <w:tc>
          <w:tcPr>
            <w:tcW w:type="dxa" w:w="1234"/>
          </w:tcPr>
          <w:p>
            <w:r>
              <w:t>main_metrics</w:t>
            </w:r>
          </w:p>
        </w:tc>
        <w:tc>
          <w:tcPr>
            <w:tcW w:type="dxa" w:w="1234"/>
          </w:tcPr>
          <w:p>
            <w:r>
              <w:t>main_result</w:t>
            </w:r>
          </w:p>
        </w:tc>
        <w:tc>
          <w:tcPr>
            <w:tcW w:type="dxa" w:w="1234"/>
          </w:tcPr>
          <w:p>
            <w:r>
              <w:t>main_plot</w:t>
            </w:r>
          </w:p>
        </w:tc>
        <w:tc>
          <w:tcPr>
            <w:tcW w:type="dxa" w:w="1234"/>
          </w:tcPr>
          <w:p>
            <w:r>
              <w:t>conclusion</w:t>
            </w:r>
          </w:p>
        </w:tc>
      </w:tr>
      <w:tr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Валидация модели формирования ИК-сигнала и метрик SNR/NETD</w:t>
            </w:r>
          </w:p>
        </w:tc>
        <w:tc>
          <w:tcPr>
            <w:tcW w:type="dxa" w:w="1234"/>
          </w:tcPr>
          <w:p>
            <w:r>
              <w:t>Температура однородной сцены</w:t>
            </w:r>
          </w:p>
        </w:tc>
        <w:tc>
          <w:tcPr>
            <w:tcW w:type="dxa" w:w="1234"/>
          </w:tcPr>
          <w:p>
            <w:r>
              <w:t>mean_signal_adc, noise_std_adc, snr_for_temp_step, netd_K</w:t>
            </w:r>
          </w:p>
        </w:tc>
        <w:tc>
          <w:tcPr>
            <w:tcW w:type="dxa" w:w="1234"/>
          </w:tcPr>
          <w:p>
            <w:r>
              <w:t>Средний наклон радиометрической характеристики составил 7.878 ADC/K; лучшая оценка NETD равна 0.239 K.</w:t>
            </w:r>
          </w:p>
        </w:tc>
        <w:tc>
          <w:tcPr>
            <w:tcW w:type="dxa" w:w="1234"/>
          </w:tcPr>
          <w:p>
            <w:r>
              <w:t>/home/tnkqq/Diplom/applause-ir-modelling/results/figures_for_diploma/experiment_01_signal_vs_temperature.png</w:t>
            </w:r>
          </w:p>
        </w:tc>
        <w:tc>
          <w:tcPr>
            <w:tcW w:type="dxa" w:w="1234"/>
          </w:tcPr>
          <w:p>
            <w:r>
              <w:t>Модель дает монотонный рост цифрового сигнала с температурой и позволяет оценивать NETD через наклон характеристики и шум.</w:t>
            </w:r>
          </w:p>
        </w:tc>
      </w:tr>
      <w:tr>
        <w:tc>
          <w:tcPr>
            <w:tcW w:type="dxa" w:w="1234"/>
          </w:tcPr>
          <w:p>
            <w:r>
              <w:t>2.000</w:t>
            </w:r>
          </w:p>
        </w:tc>
        <w:tc>
          <w:tcPr>
            <w:tcW w:type="dxa" w:w="1234"/>
          </w:tcPr>
          <w:p>
            <w:r>
              <w:t>Оценка минимального обнаруживаемого температурного контраста dTmin</w:t>
            </w:r>
          </w:p>
        </w:tc>
        <w:tc>
          <w:tcPr>
            <w:tcW w:type="dxa" w:w="1234"/>
          </w:tcPr>
          <w:p>
            <w:r>
              <w:t>Температурный контраст и форма аномалии</w:t>
            </w:r>
          </w:p>
        </w:tc>
        <w:tc>
          <w:tcPr>
            <w:tcW w:type="dxa" w:w="1234"/>
          </w:tcPr>
          <w:p>
            <w:r>
              <w:t>TPR, FPR, Precision, IoU, detection_probability</w:t>
            </w:r>
          </w:p>
        </w:tc>
        <w:tc>
          <w:tcPr>
            <w:tcW w:type="dxa" w:w="1234"/>
          </w:tcPr>
          <w:p>
            <w:r>
              <w:t>Минимальный устойчиво обнаруживаемый контраст при IoU&gt;0.3 и вероятности &gt;=0.9: 2 K.</w:t>
            </w:r>
          </w:p>
        </w:tc>
        <w:tc>
          <w:tcPr>
            <w:tcW w:type="dxa" w:w="1234"/>
          </w:tcPr>
          <w:p>
            <w:r>
              <w:t>/home/tnkqq/Diplom/applause-ir-modelling/results/figures_for_diploma/experiment_02_detection_probability_vs_delta_t.png</w:t>
            </w:r>
          </w:p>
        </w:tc>
        <w:tc>
          <w:tcPr>
            <w:tcW w:type="dxa" w:w="1234"/>
          </w:tcPr>
          <w:p>
            <w:r>
              <w:t>При малом dT аномалия маскируется шумом; после порогового контраста вероятность обнаружения резко растет.</w:t>
            </w:r>
          </w:p>
        </w:tc>
      </w:tr>
      <w:tr>
        <w:tc>
          <w:tcPr>
            <w:tcW w:type="dxa" w:w="1234"/>
          </w:tcPr>
          <w:p>
            <w:r>
              <w:t>3.000</w:t>
            </w:r>
          </w:p>
        </w:tc>
        <w:tc>
          <w:tcPr>
            <w:tcW w:type="dxa" w:w="1234"/>
          </w:tcPr>
          <w:p>
            <w:r>
              <w:t>Влияние уровня и типа шума на обнаружение температурной аномалии</w:t>
            </w:r>
          </w:p>
        </w:tc>
        <w:tc>
          <w:tcPr>
            <w:tcW w:type="dxa" w:w="1234"/>
          </w:tcPr>
          <w:p>
            <w:r>
              <w:t>Тип шума и интенсивность шума</w:t>
            </w:r>
          </w:p>
        </w:tc>
        <w:tc>
          <w:tcPr>
            <w:tcW w:type="dxa" w:w="1234"/>
          </w:tcPr>
          <w:p>
            <w:r>
              <w:t>SNR-like, TPR, FPR, Precision, IoU</w:t>
            </w:r>
          </w:p>
        </w:tc>
        <w:tc>
          <w:tcPr>
            <w:tcW w:type="dxa" w:w="1234"/>
          </w:tcPr>
          <w:p>
            <w:r>
              <w:t>Наиболее сильное среднее ухудшение IoU дал шум `combined`: средний IoU=0.497.</w:t>
            </w:r>
          </w:p>
        </w:tc>
        <w:tc>
          <w:tcPr>
            <w:tcW w:type="dxa" w:w="1234"/>
          </w:tcPr>
          <w:p>
            <w:r>
              <w:t>/home/tnkqq/Diplom/applause-ir-modelling/results/figures_for_diploma/experiment_03_iou_vs_noise_level.png</w:t>
            </w:r>
          </w:p>
        </w:tc>
        <w:tc>
          <w:tcPr>
            <w:tcW w:type="dxa" w:w="1234"/>
          </w:tcPr>
          <w:p>
            <w:r>
              <w:t>Рост шума снижает SNR и IoU; разные физические компоненты шума деградируют обнаружение по-разному.</w:t>
            </w:r>
          </w:p>
        </w:tc>
      </w:tr>
      <w:tr>
        <w:tc>
          <w:tcPr>
            <w:tcW w:type="dxa" w:w="1234"/>
          </w:tcPr>
          <w:p>
            <w:r>
              <w:t>4.000</w:t>
            </w:r>
          </w:p>
        </w:tc>
        <w:tc>
          <w:tcPr>
            <w:tcW w:type="dxa" w:w="1234"/>
          </w:tcPr>
          <w:p>
            <w:r>
              <w:t>Оценка эффективности фильтрации ИК-изображений перед обнаружением аномалий</w:t>
            </w:r>
          </w:p>
        </w:tc>
        <w:tc>
          <w:tcPr>
            <w:tcW w:type="dxa" w:w="1234"/>
          </w:tcPr>
          <w:p>
            <w:r>
              <w:t>Тип фильтра и параметры фильтра</w:t>
            </w:r>
          </w:p>
        </w:tc>
        <w:tc>
          <w:tcPr>
            <w:tcW w:type="dxa" w:w="1234"/>
          </w:tcPr>
          <w:p>
            <w:r>
              <w:t>SNR before/after, TPR, FPR, Precision, IoU, contrast_change</w:t>
            </w:r>
          </w:p>
        </w:tc>
        <w:tc>
          <w:tcPr>
            <w:tcW w:type="dxa" w:w="1234"/>
          </w:tcPr>
          <w:p>
            <w:r>
              <w:t>Наиболее устойчивый вариант по среднему IoU: `median_k3` с IoU=0.965 и SNR improvement=10.171.</w:t>
            </w:r>
          </w:p>
        </w:tc>
        <w:tc>
          <w:tcPr>
            <w:tcW w:type="dxa" w:w="1234"/>
          </w:tcPr>
          <w:p>
            <w:r>
              <w:t>/home/tnkqq/Diplom/applause-ir-modelling/results/figures_for_diploma/experiment_04_iou_by_filter.png</w:t>
            </w:r>
          </w:p>
        </w:tc>
        <w:tc>
          <w:tcPr>
            <w:tcW w:type="dxa" w:w="1234"/>
          </w:tcPr>
          <w:p>
            <w:r>
              <w:t>Фильтрация снижает шум, но слишком сильное сглаживание может уменьшать локальный контраст аномалии.</w:t>
            </w:r>
          </w:p>
        </w:tc>
      </w:tr>
      <w:tr>
        <w:tc>
          <w:tcPr>
            <w:tcW w:type="dxa" w:w="1234"/>
          </w:tcPr>
          <w:p>
            <w:r>
              <w:t>5.000</w:t>
            </w:r>
          </w:p>
        </w:tc>
        <w:tc>
          <w:tcPr>
            <w:tcW w:type="dxa" w:w="1234"/>
          </w:tcPr>
          <w:p>
            <w:r>
              <w:t>Влияние пространственного разрешения и размера аномалии на обнаружение</w:t>
            </w:r>
          </w:p>
        </w:tc>
        <w:tc>
          <w:tcPr>
            <w:tcW w:type="dxa" w:w="1234"/>
          </w:tcPr>
          <w:p>
            <w:r>
              <w:t>Размер аномалии и fill_factor</w:t>
            </w:r>
          </w:p>
        </w:tc>
        <w:tc>
          <w:tcPr>
            <w:tcW w:type="dxa" w:w="1234"/>
          </w:tcPr>
          <w:p>
            <w:r>
              <w:t>SNR-like, TPR, FPR, IoU, min_detectable_size</w:t>
            </w:r>
          </w:p>
        </w:tc>
        <w:tc>
          <w:tcPr>
            <w:tcW w:type="dxa" w:w="1234"/>
          </w:tcPr>
          <w:p>
            <w:r>
              <w:t>Минимальный обнаруживаемый размер при TPR&gt;0.9 и FPR&lt;0.01: 1 px; малый fill_factor заметно ухудшает обнаружение.</w:t>
            </w:r>
          </w:p>
        </w:tc>
        <w:tc>
          <w:tcPr>
            <w:tcW w:type="dxa" w:w="1234"/>
          </w:tcPr>
          <w:p>
            <w:r>
              <w:t>/home/tnkqq/Diplom/applause-ir-modelling/results/figures_for_diploma/experiment_05_tpr_heatmap.png</w:t>
            </w:r>
          </w:p>
        </w:tc>
        <w:tc>
          <w:tcPr>
            <w:tcW w:type="dxa" w:w="1234"/>
          </w:tcPr>
          <w:p>
            <w:r>
              <w:t>Малые аномалии и неполное заполнение пикселя уменьшают локальный контраст и ухудшают обнаружение.</w:t>
            </w:r>
          </w:p>
        </w:tc>
      </w:tr>
      <w:tr>
        <w:tc>
          <w:tcPr>
            <w:tcW w:type="dxa" w:w="1234"/>
          </w:tcPr>
          <w:p>
            <w:r>
              <w:t>6.000</w:t>
            </w:r>
          </w:p>
        </w:tc>
        <w:tc>
          <w:tcPr>
            <w:tcW w:type="dxa" w:w="1234"/>
          </w:tcPr>
          <w:p>
            <w:r>
              <w:t>Временная инерционность ИК-датчика и усреднение последовательности кадров</w:t>
            </w:r>
          </w:p>
        </w:tc>
        <w:tc>
          <w:tcPr>
            <w:tcW w:type="dxa" w:w="1234"/>
          </w:tcPr>
          <w:p>
            <w:r>
              <w:t>alpha фильтра первого порядка и размер окна усреднения</w:t>
            </w:r>
          </w:p>
        </w:tc>
        <w:tc>
          <w:tcPr>
            <w:tcW w:type="dxa" w:w="1234"/>
          </w:tcPr>
          <w:p>
            <w:r>
              <w:t>SNR-like, TPR, FPR, detection_delay, peak_amplitude_ratio</w:t>
            </w:r>
          </w:p>
        </w:tc>
        <w:tc>
          <w:tcPr>
            <w:tcW w:type="dxa" w:w="1234"/>
          </w:tcPr>
          <w:p>
            <w:r>
              <w:t>Кадровое усреднение повышало средний SNR до 17.607, но высокая инерционность увеличивала задержку до 2.56 кадров.</w:t>
            </w:r>
          </w:p>
        </w:tc>
        <w:tc>
          <w:tcPr>
            <w:tcW w:type="dxa" w:w="1234"/>
          </w:tcPr>
          <w:p>
            <w:r>
              <w:t>/home/tnkqq/Diplom/applause-ir-modelling/results/figures_for_diploma/experiment_06_detection_delay_vs_alpha.png</w:t>
            </w:r>
          </w:p>
        </w:tc>
        <w:tc>
          <w:tcPr>
            <w:tcW w:type="dxa" w:w="1234"/>
          </w:tcPr>
          <w:p>
            <w:r>
              <w:t>Усреднение полезно для статических объектов, но инерционность ухудшает скорость реакции на появляющиеся и движущиеся аномалии.</w:t>
            </w:r>
          </w:p>
        </w:tc>
      </w:tr>
      <w:tr>
        <w:tc>
          <w:tcPr>
            <w:tcW w:type="dxa" w:w="1234"/>
          </w:tcPr>
          <w:p>
            <w:r>
              <w:t>7.000</w:t>
            </w:r>
          </w:p>
        </w:tc>
        <w:tc>
          <w:tcPr>
            <w:tcW w:type="dxa" w:w="1234"/>
          </w:tcPr>
          <w:p>
            <w:r>
              <w:t>Сравнение алгоритмов обнаружения температурных аномалий на синтетических ИК-кадрах</w:t>
            </w:r>
          </w:p>
        </w:tc>
        <w:tc>
          <w:tcPr>
            <w:tcW w:type="dxa" w:w="1234"/>
          </w:tcPr>
          <w:p>
            <w:r>
              <w:t>Алгоритм обнаружения и его параметры</w:t>
            </w:r>
          </w:p>
        </w:tc>
        <w:tc>
          <w:tcPr>
            <w:tcW w:type="dxa" w:w="1234"/>
          </w:tcPr>
          <w:p>
            <w:r>
              <w:t>Precision, Recall, FPR, F1-score, IoU, AUC, runtime</w:t>
            </w:r>
          </w:p>
        </w:tc>
        <w:tc>
          <w:tcPr>
            <w:tcW w:type="dxa" w:w="1234"/>
          </w:tcPr>
          <w:p>
            <w:r>
              <w:t>Рекомендуемый базовый алгоритм: `global_threshold` с параметром `k=2.5` (F1=0.872, IoU=0.964).</w:t>
            </w:r>
          </w:p>
        </w:tc>
        <w:tc>
          <w:tcPr>
            <w:tcW w:type="dxa" w:w="1234"/>
          </w:tcPr>
          <w:p>
            <w:r>
              <w:t>/home/tnkqq/Diplom/applause-ir-modelling/results/figures_for_diploma/experiment_07_f1_by_algorithm.png</w:t>
            </w:r>
          </w:p>
        </w:tc>
        <w:tc>
          <w:tcPr>
            <w:tcW w:type="dxa" w:w="1234"/>
          </w:tcPr>
          <w:p>
            <w:r>
              <w:t>Сравнение показывает компромисс между простотой, устойчивостью к фону, качеством сегментации и временем обработки.</w:t>
            </w:r>
          </w:p>
        </w:tc>
      </w:tr>
    </w:tbl>
    <w:p>
      <w:pPr>
        <w:pStyle w:val="Heading1"/>
      </w:pPr>
      <w:r>
        <w:t>5. Анализ зависимостей и влияния параметров</w:t>
      </w:r>
    </w:p>
    <w:p>
      <w:r>
        <w:t>Сводная таблица позволяет быстро увидеть ключевой результат каждого запуска.</w:t>
      </w:r>
    </w:p>
    <w:p>
      <w:r>
        <w:t>Markdown-отчет и папка ключевых графиков используются как промежуточный материал для дипломной главы.</w:t>
      </w:r>
    </w:p>
    <w:p>
      <w:r>
        <w:t>Сводная таблица содержит 7 экспериментов и используется как единый индекс результатов серии 3.</w:t>
      </w:r>
    </w:p>
    <w:p>
      <w:r>
        <w:t>Она фиксирует главный результат каждого запуска и позволяет быстро перенести данные в дипломную главу.</w:t>
      </w:r>
    </w:p>
    <w:p>
      <w:pPr>
        <w:pStyle w:val="Heading1"/>
      </w:pPr>
      <w:r>
        <w:t>6. Изображения, графики и маски</w:t>
      </w:r>
    </w:p>
    <w:p>
      <w:r>
        <w:t>PNG-графики и изображения в папке отсутствуют.</w:t>
      </w:r>
    </w:p>
    <w:p>
      <w:pPr>
        <w:pStyle w:val="Heading1"/>
      </w:pPr>
      <w:r>
        <w:t>7. Итог эксперимента</w:t>
      </w:r>
    </w:p>
    <w:p>
      <w:r>
        <w:t>Папка является навигационным и отчетным узлом серии 3, а не отдельным физическим моделированием.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