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2E3A59"/>
          <w:sz w:val="30"/>
          <w:szCs w:val="30"/>
        </w:rPr>
        <w:t xml:space="preserve">DATABASE SCHEMA DESIGN</w:t>
      </w:r>
    </w:p>
    <w:p>
      <w:pPr>
        <w:spacing w:after="100"/>
        <w:jc w:val="center"/>
      </w:pPr>
      <w:r>
        <w:rPr>
          <w:rFonts w:ascii="Calibri" w:cs="Calibri" w:eastAsia="Calibri" w:hAnsi="Calibri"/>
          <w:b/>
          <w:bCs/>
          <w:color w:val="2E3A59"/>
          <w:sz w:val="56"/>
          <w:szCs w:val="56"/>
        </w:rPr>
        <w:t xml:space="preserve">THE WITNESS</w:t>
      </w:r>
    </w:p>
    <w:p>
      <w:pPr>
        <w:spacing w:after="60"/>
        <w:jc w:val="center"/>
      </w:pPr>
      <w:r>
        <w:rPr>
          <w:rFonts w:ascii="Calibri" w:cs="Calibri" w:eastAsia="Calibri" w:hAnsi="Calibri"/>
          <w:i/>
          <w:iCs/>
          <w:color w:val="5C6B8A"/>
          <w:sz w:val="26"/>
          <w:szCs w:val="26"/>
        </w:rPr>
        <w:t xml:space="preserve">PostgreSQL Schema for Supabase</w:t>
      </w:r>
    </w:p>
    <w:p>
      <w:pPr>
        <w:spacing w:after="1600"/>
        <w:jc w:val="center"/>
      </w:pPr>
      <w:r>
        <w:rPr>
          <w:rFonts w:ascii="Calibri" w:cs="Calibri" w:eastAsia="Calibri" w:hAnsi="Calibri"/>
          <w:i/>
          <w:iCs/>
          <w:color w:val="BF8F00"/>
          <w:sz w:val="22"/>
          <w:szCs w:val="22"/>
        </w:rPr>
        <w:t xml:space="preserve">Companion to the Solution Architecture Design and Implementation Plan</w:t>
      </w:r>
    </w:p>
    <w:p>
      <w:pPr>
        <w:spacing w:after="80"/>
        <w:jc w:val="center"/>
      </w:pPr>
      <w:r>
        <w:rPr>
          <w:rFonts w:ascii="Calibri" w:cs="Calibri" w:eastAsia="Calibri" w:hAnsi="Calibri"/>
          <w:sz w:val="21"/>
          <w:szCs w:val="21"/>
        </w:rPr>
        <w:t xml:space="preserve">Prepared for: Technical and Executive Stakeholders</w:t>
      </w:r>
    </w:p>
    <w:p>
      <w:pPr>
        <w:spacing w:after="80"/>
        <w:jc w:val="center"/>
      </w:pPr>
      <w:r>
        <w:rPr>
          <w:rFonts w:ascii="Calibri" w:cs="Calibri" w:eastAsia="Calibri" w:hAnsi="Calibri"/>
          <w:sz w:val="21"/>
          <w:szCs w:val="21"/>
        </w:rPr>
        <w:t xml:space="preserve">Prepared by: Solution Architecture</w:t>
      </w:r>
    </w:p>
    <w:p>
      <w:pPr>
        <w:spacing w:after="80"/>
        <w:jc w:val="center"/>
      </w:pPr>
      <w:r>
        <w:rPr>
          <w:rFonts w:ascii="Calibri" w:cs="Calibri" w:eastAsia="Calibri" w:hAnsi="Calibri"/>
          <w:sz w:val="21"/>
          <w:szCs w:val="21"/>
        </w:rPr>
        <w:t xml:space="preserve">Version 1.0 — July 2026</w:t>
      </w:r>
    </w:p>
    <w:p>
      <w:pPr>
        <w:jc w:val="center"/>
      </w:pPr>
      <w:r>
        <w:rPr>
          <w:rFonts w:ascii="Calibri" w:cs="Calibri" w:eastAsia="Calibri" w:hAnsi="Calibri"/>
          <w:b/>
          <w:bCs/>
          <w:color w:val="C00000"/>
          <w:sz w:val="20"/>
          <w:szCs w:val="20"/>
        </w:rPr>
        <w:t xml:space="preserve">Status: Draft for Review — Schema Validated Against a Live PostgreSQL 16 Instance</w:t>
      </w:r>
    </w:p>
    <w:p>
      <w:r>
        <w:br w:type="page"/>
      </w:r>
    </w:p>
    <w:p>
      <w:pPr>
        <w:pStyle w:val="Heading1"/>
        <w:pBdr>
          <w:bottom w:val="single" w:color="2E3A59" w:sz="6" w:space="4"/>
        </w:pBdr>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headerReference w:type="default" r:id="rId7"/>
          <w:headerReference w:type="first" r:id="rId8"/>
          <w:footerReference w:type="default" r:id="rId9"/>
          <w:footerReference w:type="first" r:id="rId10"/>
          <w:pgSz w:w="12240" w:h="15840" w:orient="portrait"/>
          <w:pgMar w:top="1440" w:right="1350" w:bottom="1440" w:left="1350" w:header="708" w:footer="708" w:gutter="0"/>
          <w:pgNumType/>
          <w:titlePg/>
          <w:docGrid w:linePitch="360"/>
        </w:sectPr>
      </w:pPr>
    </w:p>
    <w:p>
      <w:pPr>
        <w:pStyle w:val="Heading1"/>
        <w:pBdr>
          <w:bottom w:val="single" w:color="2E3A59" w:sz="6" w:space="4"/>
        </w:pBdr>
        <w:spacing w:after="200" w:before="400"/>
      </w:pPr>
      <w:r>
        <w:t xml:space="preserve">1. Introduction</w:t>
      </w:r>
    </w:p>
    <w:p>
      <w:pPr>
        <w:spacing w:after="160" w:line="276"/>
      </w:pPr>
      <w:r>
        <w:rPr>
          <w:rFonts w:ascii="Calibri" w:cs="Calibri" w:eastAsia="Calibri" w:hAnsi="Calibri"/>
          <w:sz w:val="21"/>
          <w:szCs w:val="21"/>
        </w:rPr>
        <w:t xml:space="preserve">This document is the database design companion to the Solution Architecture Design Document and the Implementation Plan. It specifies the complete PostgreSQL schema for The Witness as it will run on Supabase: tables, relationships, keys, constraints, indexes, Row Level Security (RLS) policies, and seed data. No application logic is included — this is the data layer only, delivered as a set of ordered SQL migration files alongside this narrative.</w:t>
      </w:r>
    </w:p>
    <w:p>
      <w:pPr>
        <w:spacing w:after="160" w:line="276"/>
      </w:pPr>
      <w:r>
        <w:rPr>
          <w:rFonts w:ascii="Calibri" w:cs="Calibri" w:eastAsia="Calibri" w:hAnsi="Calibri"/>
          <w:sz w:val="21"/>
          <w:szCs w:val="21"/>
        </w:rPr>
        <w:t xml:space="preserve">The schema was not merely written; it was executed. Every migration in this document was run end-to-end against a real PostgreSQL 16 instance with the pgvector extension enabled, using a stubbed replica of Supabase's auth schema and platform roles (anon, authenticated, service_role). All 12 migrations apply cleanly in sequence, and the Row Level Security policies were exercised with representative role-switching tests (Section 11) rather than only reviewed by inspection.</w:t>
      </w:r>
    </w:p>
    <w:p>
      <w:pPr>
        <w:pStyle w:val="Heading2"/>
        <w:spacing w:after="140" w:before="280"/>
      </w:pPr>
      <w:r>
        <w:t xml:space="preserve">1.1 Delivered Files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00"/>
      </w:tblGrid>
      <w:tr>
        <w:trPr>
          <w:tblHeader/>
        </w:trPr>
        <w:tc>
          <w:tcPr>
            <w:tcW w:type="dxa" w:w="33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File</w:t>
            </w:r>
          </w:p>
        </w:tc>
        <w:tc>
          <w:tcPr>
            <w:tcW w:type="dxa" w:w="12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Milestone</w:t>
            </w:r>
          </w:p>
        </w:tc>
        <w:tc>
          <w:tcPr>
            <w:tcW w:type="dxa" w:w="48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Contents</w:t>
            </w:r>
          </w:p>
        </w:tc>
      </w:tr>
      <w:tr>
        <w:tc>
          <w:tcPr>
            <w:tcW w:type="dxa" w:w="3300"/>
            <w:tcMar>
              <w:top w:type="dxa" w:w="70"/>
              <w:left w:type="dxa" w:w="110"/>
              <w:bottom w:type="dxa" w:w="70"/>
              <w:right w:type="dxa" w:w="110"/>
            </w:tcMar>
            <w:vAlign w:val="center"/>
          </w:tcPr>
          <w:p>
            <w:r>
              <w:rPr>
                <w:rFonts w:ascii="Calibri" w:cs="Calibri" w:eastAsia="Calibri" w:hAnsi="Calibri"/>
                <w:sz w:val="19"/>
                <w:szCs w:val="19"/>
              </w:rPr>
              <w:t xml:space="preserve">001_extensions_and_conventions.sql</w:t>
            </w:r>
          </w:p>
        </w:tc>
        <w:tc>
          <w:tcPr>
            <w:tcW w:type="dxa" w:w="1200"/>
            <w:tcMar>
              <w:top w:type="dxa" w:w="70"/>
              <w:left w:type="dxa" w:w="110"/>
              <w:bottom w:type="dxa" w:w="70"/>
              <w:right w:type="dxa" w:w="110"/>
            </w:tcMar>
            <w:vAlign w:val="center"/>
          </w:tcPr>
          <w:p>
            <w:r>
              <w:rPr>
                <w:rFonts w:ascii="Calibri" w:cs="Calibri" w:eastAsia="Calibri" w:hAnsi="Calibri"/>
                <w:sz w:val="19"/>
                <w:szCs w:val="19"/>
              </w:rPr>
              <w:t xml:space="preserve">1</w:t>
            </w:r>
          </w:p>
        </w:tc>
        <w:tc>
          <w:tcPr>
            <w:tcW w:type="dxa" w:w="4800"/>
            <w:tcMar>
              <w:top w:type="dxa" w:w="70"/>
              <w:left w:type="dxa" w:w="110"/>
              <w:bottom w:type="dxa" w:w="70"/>
              <w:right w:type="dxa" w:w="110"/>
            </w:tcMar>
            <w:vAlign w:val="center"/>
          </w:tcPr>
          <w:p>
            <w:r>
              <w:rPr>
                <w:rFonts w:ascii="Calibri" w:cs="Calibri" w:eastAsia="Calibri" w:hAnsi="Calibri"/>
                <w:sz w:val="19"/>
                <w:szCs w:val="19"/>
              </w:rPr>
              <w:t xml:space="preserve">Extensions (uuid-ossp, pgcrypto, vector), shared enums, the set_updated_at() trigger function.</w:t>
            </w:r>
          </w:p>
        </w:tc>
      </w:tr>
      <w:tr>
        <w:tc>
          <w:tcPr>
            <w:tcW w:type="dxa" w:w="3300"/>
            <w:shd w:fill="F2F2F2" w:val="clear"/>
            <w:tcMar>
              <w:top w:type="dxa" w:w="70"/>
              <w:left w:type="dxa" w:w="110"/>
              <w:bottom w:type="dxa" w:w="70"/>
              <w:right w:type="dxa" w:w="110"/>
            </w:tcMar>
            <w:vAlign w:val="center"/>
          </w:tcPr>
          <w:p>
            <w:r>
              <w:rPr>
                <w:rFonts w:ascii="Calibri" w:cs="Calibri" w:eastAsia="Calibri" w:hAnsi="Calibri"/>
                <w:sz w:val="19"/>
                <w:szCs w:val="19"/>
              </w:rPr>
              <w:t xml:space="preserve">002_identity_and_access.sql</w:t>
            </w:r>
          </w:p>
        </w:tc>
        <w:tc>
          <w:tcPr>
            <w:tcW w:type="dxa" w:w="1200"/>
            <w:shd w:fill="F2F2F2" w:val="clear"/>
            <w:tcMar>
              <w:top w:type="dxa" w:w="70"/>
              <w:left w:type="dxa" w:w="110"/>
              <w:bottom w:type="dxa" w:w="70"/>
              <w:right w:type="dxa" w:w="110"/>
            </w:tcMar>
            <w:vAlign w:val="center"/>
          </w:tcPr>
          <w:p>
            <w:r>
              <w:rPr>
                <w:rFonts w:ascii="Calibri" w:cs="Calibri" w:eastAsia="Calibri" w:hAnsi="Calibri"/>
                <w:sz w:val="19"/>
                <w:szCs w:val="19"/>
              </w:rPr>
              <w:t xml:space="preserve">2</w:t>
            </w:r>
          </w:p>
        </w:tc>
        <w:tc>
          <w:tcPr>
            <w:tcW w:type="dxa" w:w="4800"/>
            <w:shd w:fill="F2F2F2" w:val="clear"/>
            <w:tcMar>
              <w:top w:type="dxa" w:w="70"/>
              <w:left w:type="dxa" w:w="110"/>
              <w:bottom w:type="dxa" w:w="70"/>
              <w:right w:type="dxa" w:w="110"/>
            </w:tcMar>
            <w:vAlign w:val="center"/>
          </w:tcPr>
          <w:p>
            <w:r>
              <w:rPr>
                <w:rFonts w:ascii="Calibri" w:cs="Calibri" w:eastAsia="Calibri" w:hAnsi="Calibri"/>
                <w:sz w:val="19"/>
                <w:szCs w:val="19"/>
              </w:rPr>
              <w:t xml:space="preserve">profiles, organizations, organization_members, publication_members, invitations, audit_logs; authorization helper functions; RLS.</w:t>
            </w:r>
          </w:p>
        </w:tc>
      </w:tr>
      <w:tr>
        <w:tc>
          <w:tcPr>
            <w:tcW w:type="dxa" w:w="3300"/>
            <w:tcMar>
              <w:top w:type="dxa" w:w="70"/>
              <w:left w:type="dxa" w:w="110"/>
              <w:bottom w:type="dxa" w:w="70"/>
              <w:right w:type="dxa" w:w="110"/>
            </w:tcMar>
            <w:vAlign w:val="center"/>
          </w:tcPr>
          <w:p>
            <w:r>
              <w:rPr>
                <w:rFonts w:ascii="Calibri" w:cs="Calibri" w:eastAsia="Calibri" w:hAnsi="Calibri"/>
                <w:sz w:val="19"/>
                <w:szCs w:val="19"/>
              </w:rPr>
              <w:t xml:space="preserve">003_publications.sql</w:t>
            </w:r>
          </w:p>
        </w:tc>
        <w:tc>
          <w:tcPr>
            <w:tcW w:type="dxa" w:w="1200"/>
            <w:tcMar>
              <w:top w:type="dxa" w:w="70"/>
              <w:left w:type="dxa" w:w="110"/>
              <w:bottom w:type="dxa" w:w="70"/>
              <w:right w:type="dxa" w:w="110"/>
            </w:tcMar>
            <w:vAlign w:val="center"/>
          </w:tcPr>
          <w:p>
            <w:r>
              <w:rPr>
                <w:rFonts w:ascii="Calibri" w:cs="Calibri" w:eastAsia="Calibri" w:hAnsi="Calibri"/>
                <w:sz w:val="19"/>
                <w:szCs w:val="19"/>
              </w:rPr>
              <w:t xml:space="preserve">3</w:t>
            </w:r>
          </w:p>
        </w:tc>
        <w:tc>
          <w:tcPr>
            <w:tcW w:type="dxa" w:w="4800"/>
            <w:tcMar>
              <w:top w:type="dxa" w:w="70"/>
              <w:left w:type="dxa" w:w="110"/>
              <w:bottom w:type="dxa" w:w="70"/>
              <w:right w:type="dxa" w:w="110"/>
            </w:tcMar>
            <w:vAlign w:val="center"/>
          </w:tcPr>
          <w:p>
            <w:r>
              <w:rPr>
                <w:rFonts w:ascii="Calibri" w:cs="Calibri" w:eastAsia="Calibri" w:hAnsi="Calibri"/>
                <w:sz w:val="19"/>
                <w:szCs w:val="19"/>
              </w:rPr>
              <w:t xml:space="preserve">publications, publication_templates; deferred FKs from 002; RLS.</w:t>
            </w:r>
          </w:p>
        </w:tc>
      </w:tr>
      <w:tr>
        <w:tc>
          <w:tcPr>
            <w:tcW w:type="dxa" w:w="3300"/>
            <w:shd w:fill="F2F2F2" w:val="clear"/>
            <w:tcMar>
              <w:top w:type="dxa" w:w="70"/>
              <w:left w:type="dxa" w:w="110"/>
              <w:bottom w:type="dxa" w:w="70"/>
              <w:right w:type="dxa" w:w="110"/>
            </w:tcMar>
            <w:vAlign w:val="center"/>
          </w:tcPr>
          <w:p>
            <w:r>
              <w:rPr>
                <w:rFonts w:ascii="Calibri" w:cs="Calibri" w:eastAsia="Calibri" w:hAnsi="Calibri"/>
                <w:sz w:val="19"/>
                <w:szCs w:val="19"/>
              </w:rPr>
              <w:t xml:space="preserve">004_issue_builder.sql</w:t>
            </w:r>
          </w:p>
        </w:tc>
        <w:tc>
          <w:tcPr>
            <w:tcW w:type="dxa" w:w="1200"/>
            <w:shd w:fill="F2F2F2" w:val="clear"/>
            <w:tcMar>
              <w:top w:type="dxa" w:w="70"/>
              <w:left w:type="dxa" w:w="110"/>
              <w:bottom w:type="dxa" w:w="70"/>
              <w:right w:type="dxa" w:w="110"/>
            </w:tcMar>
            <w:vAlign w:val="center"/>
          </w:tcPr>
          <w:p>
            <w:r>
              <w:rPr>
                <w:rFonts w:ascii="Calibri" w:cs="Calibri" w:eastAsia="Calibri" w:hAnsi="Calibri"/>
                <w:sz w:val="19"/>
                <w:szCs w:val="19"/>
              </w:rPr>
              <w:t xml:space="preserve">4</w:t>
            </w:r>
          </w:p>
        </w:tc>
        <w:tc>
          <w:tcPr>
            <w:tcW w:type="dxa" w:w="4800"/>
            <w:shd w:fill="F2F2F2" w:val="clear"/>
            <w:tcMar>
              <w:top w:type="dxa" w:w="70"/>
              <w:left w:type="dxa" w:w="110"/>
              <w:bottom w:type="dxa" w:w="70"/>
              <w:right w:type="dxa" w:w="110"/>
            </w:tcMar>
            <w:vAlign w:val="center"/>
          </w:tcPr>
          <w:p>
            <w:r>
              <w:rPr>
                <w:rFonts w:ascii="Calibri" w:cs="Calibri" w:eastAsia="Calibri" w:hAnsi="Calibri"/>
                <w:sz w:val="19"/>
                <w:szCs w:val="19"/>
              </w:rPr>
              <w:t xml:space="preserve">issues, articles, sections, blocks, issue_revisions; content-visibility helper functions; RLS.</w:t>
            </w:r>
          </w:p>
        </w:tc>
      </w:tr>
      <w:tr>
        <w:tc>
          <w:tcPr>
            <w:tcW w:type="dxa" w:w="3300"/>
            <w:tcMar>
              <w:top w:type="dxa" w:w="70"/>
              <w:left w:type="dxa" w:w="110"/>
              <w:bottom w:type="dxa" w:w="70"/>
              <w:right w:type="dxa" w:w="110"/>
            </w:tcMar>
            <w:vAlign w:val="center"/>
          </w:tcPr>
          <w:p>
            <w:r>
              <w:rPr>
                <w:rFonts w:ascii="Calibri" w:cs="Calibri" w:eastAsia="Calibri" w:hAnsi="Calibri"/>
                <w:sz w:val="19"/>
                <w:szCs w:val="19"/>
              </w:rPr>
              <w:t xml:space="preserve">005_ai_workspace.sql</w:t>
            </w:r>
          </w:p>
        </w:tc>
        <w:tc>
          <w:tcPr>
            <w:tcW w:type="dxa" w:w="1200"/>
            <w:tcMar>
              <w:top w:type="dxa" w:w="70"/>
              <w:left w:type="dxa" w:w="110"/>
              <w:bottom w:type="dxa" w:w="70"/>
              <w:right w:type="dxa" w:w="110"/>
            </w:tcMar>
            <w:vAlign w:val="center"/>
          </w:tcPr>
          <w:p>
            <w:r>
              <w:rPr>
                <w:rFonts w:ascii="Calibri" w:cs="Calibri" w:eastAsia="Calibri" w:hAnsi="Calibri"/>
                <w:sz w:val="19"/>
                <w:szCs w:val="19"/>
              </w:rPr>
              <w:t xml:space="preserve">5</w:t>
            </w:r>
          </w:p>
        </w:tc>
        <w:tc>
          <w:tcPr>
            <w:tcW w:type="dxa" w:w="4800"/>
            <w:tcMar>
              <w:top w:type="dxa" w:w="70"/>
              <w:left w:type="dxa" w:w="110"/>
              <w:bottom w:type="dxa" w:w="70"/>
              <w:right w:type="dxa" w:w="110"/>
            </w:tcMar>
            <w:vAlign w:val="center"/>
          </w:tcPr>
          <w:p>
            <w:r>
              <w:rPr>
                <w:rFonts w:ascii="Calibri" w:cs="Calibri" w:eastAsia="Calibri" w:hAnsi="Calibri"/>
                <w:sz w:val="19"/>
                <w:szCs w:val="19"/>
              </w:rPr>
              <w:t xml:space="preserve">prompt_templates, ai_jobs; RLS.</w:t>
            </w:r>
          </w:p>
        </w:tc>
      </w:tr>
      <w:tr>
        <w:tc>
          <w:tcPr>
            <w:tcW w:type="dxa" w:w="3300"/>
            <w:shd w:fill="F2F2F2" w:val="clear"/>
            <w:tcMar>
              <w:top w:type="dxa" w:w="70"/>
              <w:left w:type="dxa" w:w="110"/>
              <w:bottom w:type="dxa" w:w="70"/>
              <w:right w:type="dxa" w:w="110"/>
            </w:tcMar>
            <w:vAlign w:val="center"/>
          </w:tcPr>
          <w:p>
            <w:r>
              <w:rPr>
                <w:rFonts w:ascii="Calibri" w:cs="Calibri" w:eastAsia="Calibri" w:hAnsi="Calibri"/>
                <w:sz w:val="19"/>
                <w:szCs w:val="19"/>
              </w:rPr>
              <w:t xml:space="preserve">006_wisdom_engine.sql</w:t>
            </w:r>
          </w:p>
        </w:tc>
        <w:tc>
          <w:tcPr>
            <w:tcW w:type="dxa" w:w="1200"/>
            <w:shd w:fill="F2F2F2" w:val="clear"/>
            <w:tcMar>
              <w:top w:type="dxa" w:w="70"/>
              <w:left w:type="dxa" w:w="110"/>
              <w:bottom w:type="dxa" w:w="70"/>
              <w:right w:type="dxa" w:w="110"/>
            </w:tcMar>
            <w:vAlign w:val="center"/>
          </w:tcPr>
          <w:p>
            <w:r>
              <w:rPr>
                <w:rFonts w:ascii="Calibri" w:cs="Calibri" w:eastAsia="Calibri" w:hAnsi="Calibri"/>
                <w:sz w:val="19"/>
                <w:szCs w:val="19"/>
              </w:rPr>
              <w:t xml:space="preserve">6</w:t>
            </w:r>
          </w:p>
        </w:tc>
        <w:tc>
          <w:tcPr>
            <w:tcW w:type="dxa" w:w="4800"/>
            <w:shd w:fill="F2F2F2" w:val="clear"/>
            <w:tcMar>
              <w:top w:type="dxa" w:w="70"/>
              <w:left w:type="dxa" w:w="110"/>
              <w:bottom w:type="dxa" w:w="70"/>
              <w:right w:type="dxa" w:w="110"/>
            </w:tcMar>
            <w:vAlign w:val="center"/>
          </w:tcPr>
          <w:p>
            <w:r>
              <w:rPr>
                <w:rFonts w:ascii="Calibri" w:cs="Calibri" w:eastAsia="Calibri" w:hAnsi="Calibri"/>
                <w:sz w:val="19"/>
                <w:szCs w:val="19"/>
              </w:rPr>
              <w:t xml:space="preserve">wisdom_categories, wisdom_entries, reflection questions, exercises, and the three specialized source tables; RLS.</w:t>
            </w:r>
          </w:p>
        </w:tc>
      </w:tr>
      <w:tr>
        <w:tc>
          <w:tcPr>
            <w:tcW w:type="dxa" w:w="3300"/>
            <w:tcMar>
              <w:top w:type="dxa" w:w="70"/>
              <w:left w:type="dxa" w:w="110"/>
              <w:bottom w:type="dxa" w:w="70"/>
              <w:right w:type="dxa" w:w="110"/>
            </w:tcMar>
            <w:vAlign w:val="center"/>
          </w:tcPr>
          <w:p>
            <w:r>
              <w:rPr>
                <w:rFonts w:ascii="Calibri" w:cs="Calibri" w:eastAsia="Calibri" w:hAnsi="Calibri"/>
                <w:sz w:val="19"/>
                <w:szCs w:val="19"/>
              </w:rPr>
              <w:t xml:space="preserve">007_knowledge_graph.sql</w:t>
            </w:r>
          </w:p>
        </w:tc>
        <w:tc>
          <w:tcPr>
            <w:tcW w:type="dxa" w:w="1200"/>
            <w:tcMar>
              <w:top w:type="dxa" w:w="70"/>
              <w:left w:type="dxa" w:w="110"/>
              <w:bottom w:type="dxa" w:w="70"/>
              <w:right w:type="dxa" w:w="110"/>
            </w:tcMar>
            <w:vAlign w:val="center"/>
          </w:tcPr>
          <w:p>
            <w:r>
              <w:rPr>
                <w:rFonts w:ascii="Calibri" w:cs="Calibri" w:eastAsia="Calibri" w:hAnsi="Calibri"/>
                <w:sz w:val="19"/>
                <w:szCs w:val="19"/>
              </w:rPr>
              <w:t xml:space="preserve">7</w:t>
            </w:r>
          </w:p>
        </w:tc>
        <w:tc>
          <w:tcPr>
            <w:tcW w:type="dxa" w:w="4800"/>
            <w:tcMar>
              <w:top w:type="dxa" w:w="70"/>
              <w:left w:type="dxa" w:w="110"/>
              <w:bottom w:type="dxa" w:w="70"/>
              <w:right w:type="dxa" w:w="110"/>
            </w:tcMar>
            <w:vAlign w:val="center"/>
          </w:tcPr>
          <w:p>
            <w:r>
              <w:rPr>
                <w:rFonts w:ascii="Calibri" w:cs="Calibri" w:eastAsia="Calibri" w:hAnsi="Calibri"/>
                <w:sz w:val="19"/>
                <w:szCs w:val="19"/>
              </w:rPr>
              <w:t xml:space="preserve">tags, entity_tags, reference-library tables, typed and generic junction tables; RLS.</w:t>
            </w:r>
          </w:p>
        </w:tc>
      </w:tr>
      <w:tr>
        <w:tc>
          <w:tcPr>
            <w:tcW w:type="dxa" w:w="3300"/>
            <w:shd w:fill="F2F2F2" w:val="clear"/>
            <w:tcMar>
              <w:top w:type="dxa" w:w="70"/>
              <w:left w:type="dxa" w:w="110"/>
              <w:bottom w:type="dxa" w:w="70"/>
              <w:right w:type="dxa" w:w="110"/>
            </w:tcMar>
            <w:vAlign w:val="center"/>
          </w:tcPr>
          <w:p>
            <w:r>
              <w:rPr>
                <w:rFonts w:ascii="Calibri" w:cs="Calibri" w:eastAsia="Calibri" w:hAnsi="Calibri"/>
                <w:sz w:val="19"/>
                <w:szCs w:val="19"/>
              </w:rPr>
              <w:t xml:space="preserve">008_search.sql</w:t>
            </w:r>
          </w:p>
        </w:tc>
        <w:tc>
          <w:tcPr>
            <w:tcW w:type="dxa" w:w="1200"/>
            <w:shd w:fill="F2F2F2" w:val="clear"/>
            <w:tcMar>
              <w:top w:type="dxa" w:w="70"/>
              <w:left w:type="dxa" w:w="110"/>
              <w:bottom w:type="dxa" w:w="70"/>
              <w:right w:type="dxa" w:w="110"/>
            </w:tcMar>
            <w:vAlign w:val="center"/>
          </w:tcPr>
          <w:p>
            <w:r>
              <w:rPr>
                <w:rFonts w:ascii="Calibri" w:cs="Calibri" w:eastAsia="Calibri" w:hAnsi="Calibri"/>
                <w:sz w:val="19"/>
                <w:szCs w:val="19"/>
              </w:rPr>
              <w:t xml:space="preserve">8</w:t>
            </w:r>
          </w:p>
        </w:tc>
        <w:tc>
          <w:tcPr>
            <w:tcW w:type="dxa" w:w="4800"/>
            <w:shd w:fill="F2F2F2" w:val="clear"/>
            <w:tcMar>
              <w:top w:type="dxa" w:w="70"/>
              <w:left w:type="dxa" w:w="110"/>
              <w:bottom w:type="dxa" w:w="70"/>
              <w:right w:type="dxa" w:w="110"/>
            </w:tcMar>
            <w:vAlign w:val="center"/>
          </w:tcPr>
          <w:p>
            <w:r>
              <w:rPr>
                <w:rFonts w:ascii="Calibri" w:cs="Calibri" w:eastAsia="Calibri" w:hAnsi="Calibri"/>
                <w:sz w:val="19"/>
                <w:szCs w:val="19"/>
              </w:rPr>
              <w:t xml:space="preserve">tsvector generated columns, pgvector embedding columns, HNSW/GIN indexes, embedding_jobs; RLS.</w:t>
            </w:r>
          </w:p>
        </w:tc>
      </w:tr>
      <w:tr>
        <w:tc>
          <w:tcPr>
            <w:tcW w:type="dxa" w:w="3300"/>
            <w:tcMar>
              <w:top w:type="dxa" w:w="70"/>
              <w:left w:type="dxa" w:w="110"/>
              <w:bottom w:type="dxa" w:w="70"/>
              <w:right w:type="dxa" w:w="110"/>
            </w:tcMar>
            <w:vAlign w:val="center"/>
          </w:tcPr>
          <w:p>
            <w:r>
              <w:rPr>
                <w:rFonts w:ascii="Calibri" w:cs="Calibri" w:eastAsia="Calibri" w:hAnsi="Calibri"/>
                <w:sz w:val="19"/>
                <w:szCs w:val="19"/>
              </w:rPr>
              <w:t xml:space="preserve">009_analytics.sql</w:t>
            </w:r>
          </w:p>
        </w:tc>
        <w:tc>
          <w:tcPr>
            <w:tcW w:type="dxa" w:w="1200"/>
            <w:tcMar>
              <w:top w:type="dxa" w:w="70"/>
              <w:left w:type="dxa" w:w="110"/>
              <w:bottom w:type="dxa" w:w="70"/>
              <w:right w:type="dxa" w:w="110"/>
            </w:tcMar>
            <w:vAlign w:val="center"/>
          </w:tcPr>
          <w:p>
            <w:r>
              <w:rPr>
                <w:rFonts w:ascii="Calibri" w:cs="Calibri" w:eastAsia="Calibri" w:hAnsi="Calibri"/>
                <w:sz w:val="19"/>
                <w:szCs w:val="19"/>
              </w:rPr>
              <w:t xml:space="preserve">9</w:t>
            </w:r>
          </w:p>
        </w:tc>
        <w:tc>
          <w:tcPr>
            <w:tcW w:type="dxa" w:w="4800"/>
            <w:tcMar>
              <w:top w:type="dxa" w:w="70"/>
              <w:left w:type="dxa" w:w="110"/>
              <w:bottom w:type="dxa" w:w="70"/>
              <w:right w:type="dxa" w:w="110"/>
            </w:tcMar>
            <w:vAlign w:val="center"/>
          </w:tcPr>
          <w:p>
            <w:r>
              <w:rPr>
                <w:rFonts w:ascii="Calibri" w:cs="Calibri" w:eastAsia="Calibri" w:hAnsi="Calibri"/>
                <w:sz w:val="19"/>
                <w:szCs w:val="19"/>
              </w:rPr>
              <w:t xml:space="preserve">analytics_events, two materialized views, notifications, settings; RLS.</w:t>
            </w:r>
          </w:p>
        </w:tc>
      </w:tr>
      <w:tr>
        <w:tc>
          <w:tcPr>
            <w:tcW w:type="dxa" w:w="3300"/>
            <w:shd w:fill="F2F2F2" w:val="clear"/>
            <w:tcMar>
              <w:top w:type="dxa" w:w="70"/>
              <w:left w:type="dxa" w:w="110"/>
              <w:bottom w:type="dxa" w:w="70"/>
              <w:right w:type="dxa" w:w="110"/>
            </w:tcMar>
            <w:vAlign w:val="center"/>
          </w:tcPr>
          <w:p>
            <w:r>
              <w:rPr>
                <w:rFonts w:ascii="Calibri" w:cs="Calibri" w:eastAsia="Calibri" w:hAnsi="Calibri"/>
                <w:sz w:val="19"/>
                <w:szCs w:val="19"/>
              </w:rPr>
              <w:t xml:space="preserve">010_publishing_pipeline.sql</w:t>
            </w:r>
          </w:p>
        </w:tc>
        <w:tc>
          <w:tcPr>
            <w:tcW w:type="dxa" w:w="1200"/>
            <w:shd w:fill="F2F2F2" w:val="clear"/>
            <w:tcMar>
              <w:top w:type="dxa" w:w="70"/>
              <w:left w:type="dxa" w:w="110"/>
              <w:bottom w:type="dxa" w:w="70"/>
              <w:right w:type="dxa" w:w="110"/>
            </w:tcMar>
            <w:vAlign w:val="center"/>
          </w:tcPr>
          <w:p>
            <w:r>
              <w:rPr>
                <w:rFonts w:ascii="Calibri" w:cs="Calibri" w:eastAsia="Calibri" w:hAnsi="Calibri"/>
                <w:sz w:val="19"/>
                <w:szCs w:val="19"/>
              </w:rPr>
              <w:t xml:space="preserve">10</w:t>
            </w:r>
          </w:p>
        </w:tc>
        <w:tc>
          <w:tcPr>
            <w:tcW w:type="dxa" w:w="4800"/>
            <w:shd w:fill="F2F2F2" w:val="clear"/>
            <w:tcMar>
              <w:top w:type="dxa" w:w="70"/>
              <w:left w:type="dxa" w:w="110"/>
              <w:bottom w:type="dxa" w:w="70"/>
              <w:right w:type="dxa" w:w="110"/>
            </w:tcMar>
            <w:vAlign w:val="center"/>
          </w:tcPr>
          <w:p>
            <w:r>
              <w:rPr>
                <w:rFonts w:ascii="Calibri" w:cs="Calibri" w:eastAsia="Calibri" w:hAnsi="Calibri"/>
                <w:sz w:val="19"/>
                <w:szCs w:val="19"/>
              </w:rPr>
              <w:t xml:space="preserve">subscribers, subscriptions, delivery_logs, scheduled_jobs; public (anonymous) read policies for published content; RLS.</w:t>
            </w:r>
          </w:p>
        </w:tc>
      </w:tr>
      <w:tr>
        <w:tc>
          <w:tcPr>
            <w:tcW w:type="dxa" w:w="3300"/>
            <w:tcMar>
              <w:top w:type="dxa" w:w="70"/>
              <w:left w:type="dxa" w:w="110"/>
              <w:bottom w:type="dxa" w:w="70"/>
              <w:right w:type="dxa" w:w="110"/>
            </w:tcMar>
            <w:vAlign w:val="center"/>
          </w:tcPr>
          <w:p>
            <w:r>
              <w:rPr>
                <w:rFonts w:ascii="Calibri" w:cs="Calibri" w:eastAsia="Calibri" w:hAnsi="Calibri"/>
                <w:sz w:val="19"/>
                <w:szCs w:val="19"/>
              </w:rPr>
              <w:t xml:space="preserve">011_grants_and_realtime.sql</w:t>
            </w:r>
          </w:p>
        </w:tc>
        <w:tc>
          <w:tcPr>
            <w:tcW w:type="dxa" w:w="1200"/>
            <w:tcMar>
              <w:top w:type="dxa" w:w="70"/>
              <w:left w:type="dxa" w:w="110"/>
              <w:bottom w:type="dxa" w:w="70"/>
              <w:right w:type="dxa" w:w="110"/>
            </w:tcMar>
            <w:vAlign w:val="center"/>
          </w:tcPr>
          <w:p>
            <w:r>
              <w:rPr>
                <w:rFonts w:ascii="Calibri" w:cs="Calibri" w:eastAsia="Calibri" w:hAnsi="Calibri"/>
                <w:sz w:val="19"/>
                <w:szCs w:val="19"/>
              </w:rPr>
              <w:t xml:space="preserve">—</w:t>
            </w:r>
          </w:p>
        </w:tc>
        <w:tc>
          <w:tcPr>
            <w:tcW w:type="dxa" w:w="4800"/>
            <w:tcMar>
              <w:top w:type="dxa" w:w="70"/>
              <w:left w:type="dxa" w:w="110"/>
              <w:bottom w:type="dxa" w:w="70"/>
              <w:right w:type="dxa" w:w="110"/>
            </w:tcMar>
            <w:vAlign w:val="center"/>
          </w:tcPr>
          <w:p>
            <w:r>
              <w:rPr>
                <w:rFonts w:ascii="Calibri" w:cs="Calibri" w:eastAsia="Calibri" w:hAnsi="Calibri"/>
                <w:sz w:val="19"/>
                <w:szCs w:val="19"/>
              </w:rPr>
              <w:t xml:space="preserve">Explicit role grants (anon/authenticated/service_role), default privileges for future tables, Realtime publication wiring.</w:t>
            </w:r>
          </w:p>
        </w:tc>
      </w:tr>
      <w:tr>
        <w:tc>
          <w:tcPr>
            <w:tcW w:type="dxa" w:w="3300"/>
            <w:shd w:fill="F2F2F2" w:val="clear"/>
            <w:tcMar>
              <w:top w:type="dxa" w:w="70"/>
              <w:left w:type="dxa" w:w="110"/>
              <w:bottom w:type="dxa" w:w="70"/>
              <w:right w:type="dxa" w:w="110"/>
            </w:tcMar>
            <w:vAlign w:val="center"/>
          </w:tcPr>
          <w:p>
            <w:r>
              <w:rPr>
                <w:rFonts w:ascii="Calibri" w:cs="Calibri" w:eastAsia="Calibri" w:hAnsi="Calibri"/>
                <w:sz w:val="19"/>
                <w:szCs w:val="19"/>
              </w:rPr>
              <w:t xml:space="preserve">012_seed_data.sql</w:t>
            </w:r>
          </w:p>
        </w:tc>
        <w:tc>
          <w:tcPr>
            <w:tcW w:type="dxa" w:w="1200"/>
            <w:shd w:fill="F2F2F2" w:val="clear"/>
            <w:tcMar>
              <w:top w:type="dxa" w:w="70"/>
              <w:left w:type="dxa" w:w="110"/>
              <w:bottom w:type="dxa" w:w="70"/>
              <w:right w:type="dxa" w:w="110"/>
            </w:tcMar>
            <w:vAlign w:val="center"/>
          </w:tcPr>
          <w:p>
            <w:r>
              <w:rPr>
                <w:rFonts w:ascii="Calibri" w:cs="Calibri" w:eastAsia="Calibri" w:hAnsi="Calibri"/>
                <w:sz w:val="19"/>
                <w:szCs w:val="19"/>
              </w:rPr>
              <w:t xml:space="preserve">—</w:t>
            </w:r>
          </w:p>
        </w:tc>
        <w:tc>
          <w:tcPr>
            <w:tcW w:type="dxa" w:w="4800"/>
            <w:shd w:fill="F2F2F2" w:val="clear"/>
            <w:tcMar>
              <w:top w:type="dxa" w:w="70"/>
              <w:left w:type="dxa" w:w="110"/>
              <w:bottom w:type="dxa" w:w="70"/>
              <w:right w:type="dxa" w:w="110"/>
            </w:tcMar>
            <w:vAlign w:val="center"/>
          </w:tcPr>
          <w:p>
            <w:r>
              <w:rPr>
                <w:rFonts w:ascii="Calibri" w:cs="Calibri" w:eastAsia="Calibri" w:hAnsi="Calibri"/>
                <w:sz w:val="19"/>
                <w:szCs w:val="19"/>
              </w:rPr>
              <w:t xml:space="preserve">Platform-safe reference taxonomy seed (always runs) and guarded development demo content (skips itself once real data exists).</w:t>
            </w:r>
          </w:p>
        </w:tc>
      </w:tr>
    </w:tbl>
    <w:p>
      <w:pPr>
        <w:spacing w:after="160" w:line="276"/>
      </w:pPr>
      <w:r>
        <w:rPr>
          <w:rFonts w:ascii="Calibri" w:cs="Calibri" w:eastAsia="Calibri" w:hAnsi="Calibri"/>
          <w:sz w:val="21"/>
          <w:szCs w:val="21"/>
        </w:rPr>
        <w:t xml:space="preserve">Migration files are numbered and intended to be applied strictly in order via the Supabase CLI (supabase db push or supabase migration up), exactly as authored — several early tables (e.g. publication_members.publication_id) have foreign keys added by a later migration once their target table exists, which is called out inline in the SQL and must not be reordered.</w:t>
      </w:r>
    </w:p>
    <w:p>
      <w:pPr>
        <w:sectPr>
          <w:headerReference w:type="default" r:id="rId11"/>
          <w:footerReference w:type="default" r:id="rId12"/>
          <w:type w:val="nextPage"/>
          <w:pgSz w:w="12240" w:h="15840" w:orient="portrait"/>
          <w:pgMar w:top="1440" w:right="1350" w:bottom="1440" w:left="1350" w:header="708" w:footer="708" w:gutter="0"/>
          <w:pgNumType/>
          <w:docGrid w:linePitch="360"/>
        </w:sectPr>
      </w:pPr>
    </w:p>
    <w:p>
      <w:pPr>
        <w:pStyle w:val="Heading1"/>
        <w:pBdr>
          <w:bottom w:val="single" w:color="2E3A59" w:sz="6" w:space="4"/>
        </w:pBdr>
        <w:spacing w:after="200" w:before="400"/>
      </w:pPr>
      <w:r>
        <w:t xml:space="preserve">2. Entity-Relationship Diagram</w:t>
      </w:r>
    </w:p>
    <w:p>
      <w:pPr>
        <w:spacing w:after="160" w:line="276"/>
      </w:pPr>
      <w:r>
        <w:rPr>
          <w:rFonts w:ascii="Calibri" w:cs="Calibri" w:eastAsia="Calibri" w:hAnsi="Calibri"/>
          <w:sz w:val="21"/>
          <w:szCs w:val="21"/>
        </w:rPr>
        <w:t xml:space="preserve">The diagram below covers the core domain tables with primary keys, key attributes, and relationships. Reference-library leaf tables (books, papers, courses, videos, podcasts, github_repositories, sources) follow the same shape as technologies/companies and are omitted from the visual for legibility; they are fully specified in the Table Catalog (Section 4) and in 007_knowledge_graph.sql. The complete Mermaid source is delivered as schema.mmd alongside this document and can be regenerated or edited directly (e.g. via the Mermaid Live Editor or mmdc).</w:t>
      </w:r>
    </w:p>
    <w:p>
      <w:pPr>
        <w:spacing w:after="160" w:line="276"/>
      </w:pPr>
      <w:r>
        <w:rPr>
          <w:rFonts w:ascii="Calibri" w:cs="Calibri" w:eastAsia="Calibri" w:hAnsi="Calibri"/>
          <w:sz w:val="21"/>
          <w:szCs w:val="21"/>
        </w:rPr>
        <w:t xml:space="preserve">The next two pages present the diagram as a continuous left-to-right spread (the second page overlaps the first slightly to preserve relationship lines that cross the midpoint).</w:t>
      </w:r>
    </w:p>
    <w:p>
      <w:r>
        <w:br w:type="page"/>
      </w:r>
    </w:p>
    <w:p>
      <w:pPr>
        <w:spacing w:after="200" w:before="20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952750"/>
                    </a:xfrm>
                    <a:prstGeom prst="rect">
                      <a:avLst/>
                    </a:prstGeom>
                  </pic:spPr>
                </pic:pic>
              </a:graphicData>
            </a:graphic>
          </wp:inline>
        </w:drawing>
      </w:r>
    </w:p>
    <w:p>
      <w:pPr>
        <w:spacing w:after="300"/>
        <w:jc w:val="center"/>
      </w:pPr>
      <w:r>
        <w:rPr>
          <w:rFonts w:ascii="Calibri" w:cs="Calibri" w:eastAsia="Calibri" w:hAnsi="Calibri"/>
          <w:i/>
          <w:iCs/>
          <w:color w:val="5C6B8A"/>
          <w:sz w:val="18"/>
          <w:szCs w:val="18"/>
        </w:rPr>
        <w:t xml:space="preserve">Figure 1a. Entity-relationship diagram — left half (Identity, Publications, Issues/Blocks, AI Workspace, Subscribers).</w:t>
      </w:r>
    </w:p>
    <w:p>
      <w:r>
        <w:br w:type="page"/>
      </w:r>
    </w:p>
    <w:p>
      <w:pPr>
        <w:spacing w:after="200" w:before="20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952750"/>
                    </a:xfrm>
                    <a:prstGeom prst="rect">
                      <a:avLst/>
                    </a:prstGeom>
                  </pic:spPr>
                </pic:pic>
              </a:graphicData>
            </a:graphic>
          </wp:inline>
        </w:drawing>
      </w:r>
    </w:p>
    <w:p>
      <w:pPr>
        <w:spacing w:after="300"/>
        <w:jc w:val="center"/>
      </w:pPr>
      <w:r>
        <w:rPr>
          <w:rFonts w:ascii="Calibri" w:cs="Calibri" w:eastAsia="Calibri" w:hAnsi="Calibri"/>
          <w:i/>
          <w:iCs/>
          <w:color w:val="5C6B8A"/>
          <w:sz w:val="18"/>
          <w:szCs w:val="18"/>
        </w:rPr>
        <w:t xml:space="preserve">Figure 1b. Entity-relationship diagram — right half (Knowledge Graph, Wisdom Engine, Analytics, Delivery).</w:t>
      </w:r>
    </w:p>
    <w:p>
      <w:pPr>
        <w:sectPr>
          <w:headerReference w:type="default" r:id="rId13"/>
          <w:footerReference w:type="default" r:id="rId14"/>
          <w:type w:val="nextPage"/>
          <w:pgSz w:w="15840" w:h="12240" w:orient="landscape"/>
          <w:pgMar w:top="1080" w:right="1080" w:bottom="1080" w:left="1080" w:header="708" w:footer="708" w:gutter="0"/>
          <w:pgNumType/>
          <w:docGrid w:linePitch="360"/>
        </w:sectPr>
      </w:pPr>
    </w:p>
    <w:p>
      <w:pPr>
        <w:pStyle w:val="Heading1"/>
        <w:pBdr>
          <w:bottom w:val="single" w:color="2E3A59" w:sz="6" w:space="4"/>
        </w:pBdr>
        <w:spacing w:after="200" w:before="400"/>
      </w:pPr>
      <w:r>
        <w:t xml:space="preserve">3. Naming Conventions</w:t>
      </w:r>
    </w:p>
    <w:p>
      <w:pPr>
        <w:spacing w:after="160" w:line="276"/>
      </w:pPr>
      <w:r>
        <w:rPr>
          <w:rFonts w:ascii="Calibri" w:cs="Calibri" w:eastAsia="Calibri" w:hAnsi="Calibri"/>
          <w:sz w:val="21"/>
          <w:szCs w:val="21"/>
        </w:rPr>
        <w:t xml:space="preserve">Consistent naming keeps a 45-table schema navigable without constant cross-referencing. These conventions are applied without exception across all 12 migrations.</w:t>
      </w:r>
    </w:p>
    <w:p>
      <w:pPr>
        <w:pStyle w:val="Heading2"/>
        <w:spacing w:after="140" w:before="280"/>
      </w:pPr>
      <w:r>
        <w:t xml:space="preserve">3.1 Tables and Columns</w:t>
      </w:r>
    </w:p>
    <w:p>
      <w:pPr>
        <w:pStyle w:val="ListParagraph"/>
        <w:numPr>
          <w:ilvl w:val="0"/>
          <w:numId w:val="1"/>
        </w:numPr>
        <w:spacing w:after="70" w:line="260"/>
      </w:pPr>
      <w:r>
        <w:rPr>
          <w:rFonts w:ascii="Calibri" w:cs="Calibri" w:eastAsia="Calibri" w:hAnsi="Calibri"/>
          <w:sz w:val="20"/>
          <w:szCs w:val="20"/>
        </w:rPr>
        <w:t xml:space="preserve">Tables: snake_case, plural (issues, blocks, wisdom_entries).</w:t>
      </w:r>
    </w:p>
    <w:p>
      <w:pPr>
        <w:pStyle w:val="ListParagraph"/>
        <w:numPr>
          <w:ilvl w:val="0"/>
          <w:numId w:val="1"/>
        </w:numPr>
        <w:spacing w:after="70" w:line="260"/>
      </w:pPr>
      <w:r>
        <w:rPr>
          <w:rFonts w:ascii="Calibri" w:cs="Calibri" w:eastAsia="Calibri" w:hAnsi="Calibri"/>
          <w:sz w:val="20"/>
          <w:szCs w:val="20"/>
        </w:rPr>
        <w:t xml:space="preserve">Columns: snake_case, singular (title, status, created_by).</w:t>
      </w:r>
    </w:p>
    <w:p>
      <w:pPr>
        <w:pStyle w:val="ListParagraph"/>
        <w:numPr>
          <w:ilvl w:val="0"/>
          <w:numId w:val="1"/>
        </w:numPr>
        <w:spacing w:after="70" w:line="260"/>
      </w:pPr>
      <w:r>
        <w:rPr>
          <w:rFonts w:ascii="Calibri" w:cs="Calibri" w:eastAsia="Calibri" w:hAnsi="Calibri"/>
          <w:sz w:val="20"/>
          <w:szCs w:val="20"/>
        </w:rPr>
        <w:t xml:space="preserve">Primary keys: always id, type uuid, default gen_random_uuid().</w:t>
      </w:r>
    </w:p>
    <w:p>
      <w:pPr>
        <w:pStyle w:val="ListParagraph"/>
        <w:numPr>
          <w:ilvl w:val="0"/>
          <w:numId w:val="1"/>
        </w:numPr>
        <w:spacing w:after="70" w:line="260"/>
      </w:pPr>
      <w:r>
        <w:rPr>
          <w:rFonts w:ascii="Calibri" w:cs="Calibri" w:eastAsia="Calibri" w:hAnsi="Calibri"/>
          <w:sz w:val="20"/>
          <w:szCs w:val="20"/>
        </w:rPr>
        <w:t xml:space="preserve">Foreign keys: &lt;referenced_entity_singular&gt;_id (publication_id, issue_id, created_by is the one deliberate exception — named for its role, not its target table, since it always points to profiles).</w:t>
      </w:r>
    </w:p>
    <w:p>
      <w:pPr>
        <w:pStyle w:val="ListParagraph"/>
        <w:numPr>
          <w:ilvl w:val="0"/>
          <w:numId w:val="1"/>
        </w:numPr>
        <w:spacing w:after="70" w:line="260"/>
      </w:pPr>
      <w:r>
        <w:rPr>
          <w:rFonts w:ascii="Calibri" w:cs="Calibri" w:eastAsia="Calibri" w:hAnsi="Calibri"/>
          <w:sz w:val="20"/>
          <w:szCs w:val="20"/>
        </w:rPr>
        <w:t xml:space="preserve">Timestamps: _at suffix for points in time (created_at, published_at, reviewed_at); no suffix for date-only columns (published_at on papers is a date, not a timestamptz, since publication date granularity is daily).</w:t>
      </w:r>
    </w:p>
    <w:p>
      <w:pPr>
        <w:pStyle w:val="ListParagraph"/>
        <w:numPr>
          <w:ilvl w:val="0"/>
          <w:numId w:val="1"/>
        </w:numPr>
        <w:spacing w:after="70" w:line="260"/>
      </w:pPr>
      <w:r>
        <w:rPr>
          <w:rFonts w:ascii="Calibri" w:cs="Calibri" w:eastAsia="Calibri" w:hAnsi="Calibri"/>
          <w:sz w:val="20"/>
          <w:szCs w:val="20"/>
        </w:rPr>
        <w:t xml:space="preserve">Booleans: is_/has_ prefix where the column stands alone (is_generated became ai_generated here as a documented exception, kept short because it is read constantly in the Issue Builder UI logic).</w:t>
      </w:r>
    </w:p>
    <w:p>
      <w:pPr>
        <w:pStyle w:val="ListParagraph"/>
        <w:numPr>
          <w:ilvl w:val="0"/>
          <w:numId w:val="1"/>
        </w:numPr>
        <w:spacing w:after="70" w:line="260"/>
      </w:pPr>
      <w:r>
        <w:rPr>
          <w:rFonts w:ascii="Calibri" w:cs="Calibri" w:eastAsia="Calibri" w:hAnsi="Calibri"/>
          <w:sz w:val="20"/>
          <w:szCs w:val="20"/>
        </w:rPr>
        <w:t xml:space="preserve">JSON payloads: no special suffix (payload, params, theme, branding) — the column comment states its expected shape since Postgres cannot enforce a JSON Schema natively.</w:t>
      </w:r>
    </w:p>
    <w:p>
      <w:pPr>
        <w:pStyle w:val="Heading2"/>
        <w:spacing w:after="140" w:before="280"/>
      </w:pPr>
      <w:r>
        <w:t xml:space="preserve">3.2 Keys, Indexes, Constraints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00"/>
      </w:tblGrid>
      <w:tr>
        <w:trPr>
          <w:tblHeader/>
        </w:trPr>
        <w:tc>
          <w:tcPr>
            <w:tcW w:type="dxa" w:w="24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Object</w:t>
            </w:r>
          </w:p>
        </w:tc>
        <w:tc>
          <w:tcPr>
            <w:tcW w:type="dxa" w:w="36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Pattern</w:t>
            </w:r>
          </w:p>
        </w:tc>
        <w:tc>
          <w:tcPr>
            <w:tcW w:type="dxa" w:w="33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Example</w:t>
            </w:r>
          </w:p>
        </w:tc>
      </w:tr>
      <w:tr>
        <w:tc>
          <w:tcPr>
            <w:tcW w:type="dxa" w:w="2400"/>
            <w:tcMar>
              <w:top w:type="dxa" w:w="70"/>
              <w:left w:type="dxa" w:w="110"/>
              <w:bottom w:type="dxa" w:w="70"/>
              <w:right w:type="dxa" w:w="110"/>
            </w:tcMar>
            <w:vAlign w:val="center"/>
          </w:tcPr>
          <w:p>
            <w:r>
              <w:rPr>
                <w:rFonts w:ascii="Calibri" w:cs="Calibri" w:eastAsia="Calibri" w:hAnsi="Calibri"/>
                <w:sz w:val="19"/>
                <w:szCs w:val="19"/>
              </w:rPr>
              <w:t xml:space="preserve">Primary key constraint</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(implicit, unnamed)</w:t>
            </w:r>
          </w:p>
        </w:tc>
        <w:tc>
          <w:tcPr>
            <w:tcW w:type="dxa" w:w="3300"/>
            <w:tcMar>
              <w:top w:type="dxa" w:w="70"/>
              <w:left w:type="dxa" w:w="110"/>
              <w:bottom w:type="dxa" w:w="70"/>
              <w:right w:type="dxa" w:w="110"/>
            </w:tcMar>
            <w:vAlign w:val="center"/>
          </w:tcPr>
          <w:p>
            <w:r>
              <w:rPr>
                <w:rFonts w:ascii="Calibri" w:cs="Calibri" w:eastAsia="Calibri" w:hAnsi="Calibri"/>
                <w:sz w:val="19"/>
                <w:szCs w:val="19"/>
              </w:rPr>
              <w:t xml:space="preserve">profiles_pkey (Postgres default)</w:t>
            </w:r>
          </w:p>
        </w:tc>
      </w:tr>
      <w:tr>
        <w:tc>
          <w:tcPr>
            <w:tcW w:type="dxa" w:w="2400"/>
            <w:shd w:fill="F2F2F2" w:val="clear"/>
            <w:tcMar>
              <w:top w:type="dxa" w:w="70"/>
              <w:left w:type="dxa" w:w="110"/>
              <w:bottom w:type="dxa" w:w="70"/>
              <w:right w:type="dxa" w:w="110"/>
            </w:tcMar>
            <w:vAlign w:val="center"/>
          </w:tcPr>
          <w:p>
            <w:r>
              <w:rPr>
                <w:rFonts w:ascii="Calibri" w:cs="Calibri" w:eastAsia="Calibri" w:hAnsi="Calibri"/>
                <w:sz w:val="19"/>
                <w:szCs w:val="19"/>
              </w:rPr>
              <w:t xml:space="preserve">Foreign key constraint</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&lt;table&gt;_&lt;column&gt;_fkey</w:t>
            </w:r>
          </w:p>
        </w:tc>
        <w:tc>
          <w:tcPr>
            <w:tcW w:type="dxa" w:w="3300"/>
            <w:shd w:fill="F2F2F2" w:val="clear"/>
            <w:tcMar>
              <w:top w:type="dxa" w:w="70"/>
              <w:left w:type="dxa" w:w="110"/>
              <w:bottom w:type="dxa" w:w="70"/>
              <w:right w:type="dxa" w:w="110"/>
            </w:tcMar>
            <w:vAlign w:val="center"/>
          </w:tcPr>
          <w:p>
            <w:r>
              <w:rPr>
                <w:rFonts w:ascii="Calibri" w:cs="Calibri" w:eastAsia="Calibri" w:hAnsi="Calibri"/>
                <w:sz w:val="19"/>
                <w:szCs w:val="19"/>
              </w:rPr>
              <w:t xml:space="preserve">publication_members_publication_id_fkey</w:t>
            </w:r>
          </w:p>
        </w:tc>
      </w:tr>
      <w:tr>
        <w:tc>
          <w:tcPr>
            <w:tcW w:type="dxa" w:w="2400"/>
            <w:tcMar>
              <w:top w:type="dxa" w:w="70"/>
              <w:left w:type="dxa" w:w="110"/>
              <w:bottom w:type="dxa" w:w="70"/>
              <w:right w:type="dxa" w:w="110"/>
            </w:tcMar>
            <w:vAlign w:val="center"/>
          </w:tcPr>
          <w:p>
            <w:r>
              <w:rPr>
                <w:rFonts w:ascii="Calibri" w:cs="Calibri" w:eastAsia="Calibri" w:hAnsi="Calibri"/>
                <w:sz w:val="19"/>
                <w:szCs w:val="19"/>
              </w:rPr>
              <w:t xml:space="preserve">Unique constraint</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&lt;table&gt;_&lt;column(s)&gt;_unique / _key</w:t>
            </w:r>
          </w:p>
        </w:tc>
        <w:tc>
          <w:tcPr>
            <w:tcW w:type="dxa" w:w="3300"/>
            <w:tcMar>
              <w:top w:type="dxa" w:w="70"/>
              <w:left w:type="dxa" w:w="110"/>
              <w:bottom w:type="dxa" w:w="70"/>
              <w:right w:type="dxa" w:w="110"/>
            </w:tcMar>
            <w:vAlign w:val="center"/>
          </w:tcPr>
          <w:p>
            <w:r>
              <w:rPr>
                <w:rFonts w:ascii="Calibri" w:cs="Calibri" w:eastAsia="Calibri" w:hAnsi="Calibri"/>
                <w:sz w:val="19"/>
                <w:szCs w:val="19"/>
              </w:rPr>
              <w:t xml:space="preserve">gita_verses_chapter_verse_unique</w:t>
            </w:r>
          </w:p>
        </w:tc>
      </w:tr>
      <w:tr>
        <w:tc>
          <w:tcPr>
            <w:tcW w:type="dxa" w:w="2400"/>
            <w:shd w:fill="F2F2F2" w:val="clear"/>
            <w:tcMar>
              <w:top w:type="dxa" w:w="70"/>
              <w:left w:type="dxa" w:w="110"/>
              <w:bottom w:type="dxa" w:w="70"/>
              <w:right w:type="dxa" w:w="110"/>
            </w:tcMar>
            <w:vAlign w:val="center"/>
          </w:tcPr>
          <w:p>
            <w:r>
              <w:rPr>
                <w:rFonts w:ascii="Calibri" w:cs="Calibri" w:eastAsia="Calibri" w:hAnsi="Calibri"/>
                <w:sz w:val="19"/>
                <w:szCs w:val="19"/>
              </w:rPr>
              <w:t xml:space="preserve">Check constraint</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&lt;table&gt;_&lt;rule&gt;_check</w:t>
            </w:r>
          </w:p>
        </w:tc>
        <w:tc>
          <w:tcPr>
            <w:tcW w:type="dxa" w:w="3300"/>
            <w:shd w:fill="F2F2F2" w:val="clear"/>
            <w:tcMar>
              <w:top w:type="dxa" w:w="70"/>
              <w:left w:type="dxa" w:w="110"/>
              <w:bottom w:type="dxa" w:w="70"/>
              <w:right w:type="dxa" w:w="110"/>
            </w:tcMar>
            <w:vAlign w:val="center"/>
          </w:tcPr>
          <w:p>
            <w:r>
              <w:rPr>
                <w:rFonts w:ascii="Calibri" w:cs="Calibri" w:eastAsia="Calibri" w:hAnsi="Calibri"/>
                <w:sz w:val="19"/>
                <w:szCs w:val="19"/>
              </w:rPr>
              <w:t xml:space="preserve">sections_single_parent_check</w:t>
            </w:r>
          </w:p>
        </w:tc>
      </w:tr>
      <w:tr>
        <w:tc>
          <w:tcPr>
            <w:tcW w:type="dxa" w:w="2400"/>
            <w:tcMar>
              <w:top w:type="dxa" w:w="70"/>
              <w:left w:type="dxa" w:w="110"/>
              <w:bottom w:type="dxa" w:w="70"/>
              <w:right w:type="dxa" w:w="110"/>
            </w:tcMar>
            <w:vAlign w:val="center"/>
          </w:tcPr>
          <w:p>
            <w:r>
              <w:rPr>
                <w:rFonts w:ascii="Calibri" w:cs="Calibri" w:eastAsia="Calibri" w:hAnsi="Calibri"/>
                <w:sz w:val="19"/>
                <w:szCs w:val="19"/>
              </w:rPr>
              <w:t xml:space="preserve">Index</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idx_&lt;table&gt;_&lt;column(s)&gt;</w:t>
            </w:r>
          </w:p>
        </w:tc>
        <w:tc>
          <w:tcPr>
            <w:tcW w:type="dxa" w:w="3300"/>
            <w:tcMar>
              <w:top w:type="dxa" w:w="70"/>
              <w:left w:type="dxa" w:w="110"/>
              <w:bottom w:type="dxa" w:w="70"/>
              <w:right w:type="dxa" w:w="110"/>
            </w:tcMar>
            <w:vAlign w:val="center"/>
          </w:tcPr>
          <w:p>
            <w:r>
              <w:rPr>
                <w:rFonts w:ascii="Calibri" w:cs="Calibri" w:eastAsia="Calibri" w:hAnsi="Calibri"/>
                <w:sz w:val="19"/>
                <w:szCs w:val="19"/>
              </w:rPr>
              <w:t xml:space="preserve">idx_issues_publication</w:t>
            </w:r>
          </w:p>
        </w:tc>
      </w:tr>
      <w:tr>
        <w:tc>
          <w:tcPr>
            <w:tcW w:type="dxa" w:w="2400"/>
            <w:shd w:fill="F2F2F2" w:val="clear"/>
            <w:tcMar>
              <w:top w:type="dxa" w:w="70"/>
              <w:left w:type="dxa" w:w="110"/>
              <w:bottom w:type="dxa" w:w="70"/>
              <w:right w:type="dxa" w:w="110"/>
            </w:tcMar>
            <w:vAlign w:val="center"/>
          </w:tcPr>
          <w:p>
            <w:r>
              <w:rPr>
                <w:rFonts w:ascii="Calibri" w:cs="Calibri" w:eastAsia="Calibri" w:hAnsi="Calibri"/>
                <w:sz w:val="19"/>
                <w:szCs w:val="19"/>
              </w:rPr>
              <w:t xml:space="preserve">Partial index</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idx_&lt;table&gt;_&lt;column&gt; (with a where clause noted in a comment)</w:t>
            </w:r>
          </w:p>
        </w:tc>
        <w:tc>
          <w:tcPr>
            <w:tcW w:type="dxa" w:w="3300"/>
            <w:shd w:fill="F2F2F2" w:val="clear"/>
            <w:tcMar>
              <w:top w:type="dxa" w:w="70"/>
              <w:left w:type="dxa" w:w="110"/>
              <w:bottom w:type="dxa" w:w="70"/>
              <w:right w:type="dxa" w:w="110"/>
            </w:tcMar>
            <w:vAlign w:val="center"/>
          </w:tcPr>
          <w:p>
            <w:r>
              <w:rPr>
                <w:rFonts w:ascii="Calibri" w:cs="Calibri" w:eastAsia="Calibri" w:hAnsi="Calibri"/>
                <w:sz w:val="19"/>
                <w:szCs w:val="19"/>
              </w:rPr>
              <w:t xml:space="preserve">idx_issues_published_at where status = 'published'</w:t>
            </w:r>
          </w:p>
        </w:tc>
      </w:tr>
      <w:tr>
        <w:tc>
          <w:tcPr>
            <w:tcW w:type="dxa" w:w="2400"/>
            <w:tcMar>
              <w:top w:type="dxa" w:w="70"/>
              <w:left w:type="dxa" w:w="110"/>
              <w:bottom w:type="dxa" w:w="70"/>
              <w:right w:type="dxa" w:w="110"/>
            </w:tcMar>
            <w:vAlign w:val="center"/>
          </w:tcPr>
          <w:p>
            <w:r>
              <w:rPr>
                <w:rFonts w:ascii="Calibri" w:cs="Calibri" w:eastAsia="Calibri" w:hAnsi="Calibri"/>
                <w:sz w:val="19"/>
                <w:szCs w:val="19"/>
              </w:rPr>
              <w:t xml:space="preserve">RLS policy</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&lt;table&gt;_&lt;operation&gt;_&lt;qualifier&gt;</w:t>
            </w:r>
          </w:p>
        </w:tc>
        <w:tc>
          <w:tcPr>
            <w:tcW w:type="dxa" w:w="3300"/>
            <w:tcMar>
              <w:top w:type="dxa" w:w="70"/>
              <w:left w:type="dxa" w:w="110"/>
              <w:bottom w:type="dxa" w:w="70"/>
              <w:right w:type="dxa" w:w="110"/>
            </w:tcMar>
            <w:vAlign w:val="center"/>
          </w:tcPr>
          <w:p>
            <w:r>
              <w:rPr>
                <w:rFonts w:ascii="Calibri" w:cs="Calibri" w:eastAsia="Calibri" w:hAnsi="Calibri"/>
                <w:sz w:val="19"/>
                <w:szCs w:val="19"/>
              </w:rPr>
              <w:t xml:space="preserve">issues_update_editor_or_owner</w:t>
            </w:r>
          </w:p>
        </w:tc>
      </w:tr>
      <w:tr>
        <w:tc>
          <w:tcPr>
            <w:tcW w:type="dxa" w:w="2400"/>
            <w:shd w:fill="F2F2F2" w:val="clear"/>
            <w:tcMar>
              <w:top w:type="dxa" w:w="70"/>
              <w:left w:type="dxa" w:w="110"/>
              <w:bottom w:type="dxa" w:w="70"/>
              <w:right w:type="dxa" w:w="110"/>
            </w:tcMar>
            <w:vAlign w:val="center"/>
          </w:tcPr>
          <w:p>
            <w:r>
              <w:rPr>
                <w:rFonts w:ascii="Calibri" w:cs="Calibri" w:eastAsia="Calibri" w:hAnsi="Calibri"/>
                <w:sz w:val="19"/>
                <w:szCs w:val="19"/>
              </w:rPr>
              <w:t xml:space="preserve">Enum type</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singular, snake_case, no suffix</w:t>
            </w:r>
          </w:p>
        </w:tc>
        <w:tc>
          <w:tcPr>
            <w:tcW w:type="dxa" w:w="3300"/>
            <w:shd w:fill="F2F2F2" w:val="clear"/>
            <w:tcMar>
              <w:top w:type="dxa" w:w="70"/>
              <w:left w:type="dxa" w:w="110"/>
              <w:bottom w:type="dxa" w:w="70"/>
              <w:right w:type="dxa" w:w="110"/>
            </w:tcMar>
            <w:vAlign w:val="center"/>
          </w:tcPr>
          <w:p>
            <w:r>
              <w:rPr>
                <w:rFonts w:ascii="Calibri" w:cs="Calibri" w:eastAsia="Calibri" w:hAnsi="Calibri"/>
                <w:sz w:val="19"/>
                <w:szCs w:val="19"/>
              </w:rPr>
              <w:t xml:space="preserve">issue_status, membership_role</w:t>
            </w:r>
          </w:p>
        </w:tc>
      </w:tr>
    </w:tbl>
    <w:p>
      <w:pPr>
        <w:pStyle w:val="Heading2"/>
        <w:spacing w:after="140" w:before="280"/>
      </w:pPr>
      <w:r>
        <w:t xml:space="preserve">3.3 Enums vs. Free Text</w:t>
      </w:r>
    </w:p>
    <w:p>
      <w:pPr>
        <w:spacing w:after="160" w:line="276"/>
      </w:pPr>
      <w:r>
        <w:rPr>
          <w:rFonts w:ascii="Calibri" w:cs="Calibri" w:eastAsia="Calibri" w:hAnsi="Calibri"/>
          <w:sz w:val="21"/>
          <w:szCs w:val="21"/>
        </w:rPr>
        <w:t xml:space="preserve">A field becomes a Postgres enum when its value set is small, stable, and drives application branching logic (issue_status, ai_job_status, membership_role). A field stays free text when its value set is expected to grow through ordinary editorial use rather than a schema change (technologies.category, publications.cadence) — turning those into enums would force a migration every time an editor wants a new technology category, which is the wrong trade-off for a content platform.</w:t>
      </w:r>
    </w:p>
    <w:p>
      <w:pPr>
        <w:pStyle w:val="Heading1"/>
        <w:pBdr>
          <w:bottom w:val="single" w:color="2E3A59" w:sz="6" w:space="4"/>
        </w:pBdr>
        <w:spacing w:after="200" w:before="400"/>
      </w:pPr>
      <w:r>
        <w:t xml:space="preserve">4. Shared Table Conventions</w:t>
      </w:r>
    </w:p>
    <w:p>
      <w:pPr>
        <w:spacing w:after="160" w:line="276"/>
      </w:pPr>
      <w:r>
        <w:rPr>
          <w:rFonts w:ascii="Calibri" w:cs="Calibri" w:eastAsia="Calibri" w:hAnsi="Calibri"/>
          <w:sz w:val="21"/>
          <w:szCs w:val="21"/>
        </w:rPr>
        <w:t xml:space="preserve">Every domain table follows the same base shape, established in 001_extensions_and_conventions.sql and applied consistently in every migration after it:</w:t>
      </w:r>
    </w:p>
    <w:p>
      <w:pPr>
        <w:pStyle w:val="ListParagraph"/>
        <w:numPr>
          <w:ilvl w:val="0"/>
          <w:numId w:val="1"/>
        </w:numPr>
        <w:spacing w:after="70" w:line="260"/>
      </w:pPr>
      <w:r>
        <w:rPr>
          <w:rFonts w:ascii="Calibri" w:cs="Calibri" w:eastAsia="Calibri" w:hAnsi="Calibri"/>
          <w:sz w:val="20"/>
          <w:szCs w:val="20"/>
        </w:rPr>
        <w:t xml:space="preserve">id uuid primary key default gen_random_uuid()</w:t>
      </w:r>
    </w:p>
    <w:p>
      <w:pPr>
        <w:pStyle w:val="ListParagraph"/>
        <w:numPr>
          <w:ilvl w:val="0"/>
          <w:numId w:val="1"/>
        </w:numPr>
        <w:spacing w:after="70" w:line="260"/>
      </w:pPr>
      <w:r>
        <w:rPr>
          <w:rFonts w:ascii="Calibri" w:cs="Calibri" w:eastAsia="Calibri" w:hAnsi="Calibri"/>
          <w:sz w:val="20"/>
          <w:szCs w:val="20"/>
        </w:rPr>
        <w:t xml:space="preserve">created_at timestamptz not null default now()</w:t>
      </w:r>
    </w:p>
    <w:p>
      <w:pPr>
        <w:pStyle w:val="ListParagraph"/>
        <w:numPr>
          <w:ilvl w:val="0"/>
          <w:numId w:val="1"/>
        </w:numPr>
        <w:spacing w:after="70" w:line="260"/>
      </w:pPr>
      <w:r>
        <w:rPr>
          <w:rFonts w:ascii="Calibri" w:cs="Calibri" w:eastAsia="Calibri" w:hAnsi="Calibri"/>
          <w:sz w:val="20"/>
          <w:szCs w:val="20"/>
        </w:rPr>
        <w:t xml:space="preserve">updated_at timestamptz not null default now(), maintained automatically by the shared set_updated_at() trigger — application code never sets this column directly</w:t>
      </w:r>
    </w:p>
    <w:p>
      <w:pPr>
        <w:pStyle w:val="ListParagraph"/>
        <w:numPr>
          <w:ilvl w:val="0"/>
          <w:numId w:val="1"/>
        </w:numPr>
        <w:spacing w:after="70" w:line="260"/>
      </w:pPr>
      <w:r>
        <w:rPr>
          <w:rFonts w:ascii="Calibri" w:cs="Calibri" w:eastAsia="Calibri" w:hAnsi="Calibri"/>
          <w:sz w:val="20"/>
          <w:szCs w:val="20"/>
        </w:rPr>
        <w:t xml:space="preserve">Soft delete via a nullable deleted_at timestamptz, applied where content has editorial recovery value (issues, articles, wisdom_entries); hard-deleted elsewhere, where recovery has no value (audit_logs is append-only by design; junction tables delete with their parent via on delete cascade)</w:t>
      </w:r>
    </w:p>
    <w:p>
      <w:pPr>
        <w:pStyle w:val="ListParagraph"/>
        <w:numPr>
          <w:ilvl w:val="0"/>
          <w:numId w:val="1"/>
        </w:numPr>
        <w:spacing w:after="70" w:line="260"/>
      </w:pPr>
      <w:r>
        <w:rPr>
          <w:rFonts w:ascii="Calibri" w:cs="Calibri" w:eastAsia="Calibri" w:hAnsi="Calibri"/>
          <w:sz w:val="20"/>
          <w:szCs w:val="20"/>
        </w:rPr>
        <w:t xml:space="preserve">Foreign keys use on delete restrict for authorship links (created_by) so a user record can never be silently removed out from under content they authored, and on delete cascade for owned child records (sections → blocks, wisdom_entries → reflection questions) so deleting a parent cleanly removes everything that only exists because of it</w:t>
      </w:r>
    </w:p>
    <w:p>
      <w:pPr>
        <w:spacing w:after="160" w:line="276"/>
      </w:pPr>
      <w:r>
        <w:rPr>
          <w:rFonts w:ascii="Calibri" w:cs="Calibri" w:eastAsia="Calibri" w:hAnsi="Calibri"/>
          <w:sz w:val="21"/>
          <w:szCs w:val="21"/>
        </w:rPr>
        <w:t xml:space="preserve">Two tables intentionally omit part of this shape: audit_logs has no updated_at (it is immutable — rows are written once and never changed), and every pure junction table (article_technologies, organization_members, etc.) uses a composite primary key of its two foreign keys instead of a surrogate id, since the pair itself is the natural identity of the relationship.</w:t>
      </w:r>
    </w:p>
    <w:p>
      <w:pPr>
        <w:pStyle w:val="Heading1"/>
        <w:pBdr>
          <w:bottom w:val="single" w:color="2E3A59" w:sz="6" w:space="4"/>
        </w:pBdr>
        <w:spacing w:after="200" w:before="400"/>
      </w:pPr>
      <w:r>
        <w:t xml:space="preserve">5. Table Catalog</w:t>
      </w:r>
    </w:p>
    <w:p>
      <w:pPr>
        <w:spacing w:after="160" w:line="276"/>
      </w:pPr>
      <w:r>
        <w:rPr>
          <w:rFonts w:ascii="Calibri" w:cs="Calibri" w:eastAsia="Calibri" w:hAnsi="Calibri"/>
          <w:sz w:val="21"/>
          <w:szCs w:val="21"/>
        </w:rPr>
        <w:t xml:space="preserve">45 base tables plus 2 materialized views, organized below by the migration and milestone that introduces them. “Relationships” summarizes the most important foreign keys; the complete set is defined in the SQL migration files.</w:t>
      </w:r>
    </w:p>
    <w:p>
      <w:pPr>
        <w:pStyle w:val="Heading3"/>
        <w:spacing w:after="100" w:before="200"/>
      </w:pPr>
      <w:r>
        <w:t xml:space="preserve">5.1 Identity and Access (6 tables — Migration 002)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00"/>
      </w:tblGrid>
      <w:tr>
        <w:trPr>
          <w:tblHeader/>
        </w:trPr>
        <w:tc>
          <w:tcPr>
            <w:tcW w:type="dxa" w:w="18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Table</w:t>
            </w:r>
          </w:p>
        </w:tc>
        <w:tc>
          <w:tcPr>
            <w:tcW w:type="dxa" w:w="36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Purpose</w:t>
            </w:r>
          </w:p>
        </w:tc>
        <w:tc>
          <w:tcPr>
            <w:tcW w:type="dxa" w:w="39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Relationships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profiles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Extends auth.users with platform role and display info.</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1:1 with auth.users; referenced by created_by/actor columns platform-wide.</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organizations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Enterprise, university, or company account.</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Has many organization_members and subscribers.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organization_members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Membership and role within an organization.</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Join of organizations and profiles.</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publication_members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Editorial staff membership and role on a publication.</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Join of publications and profiles.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invitations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Pending invite to an organization or a publication.</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References organizations or publications (exactly one, enforced by check constraint).</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audit_logs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Append-only sensitive-action trail.</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References profiles(actor_id); entity_type/entity_id reference any table generically.</w:t>
            </w:r>
          </w:p>
        </w:tc>
      </w:tr>
    </w:tbl>
    <w:p>
      <w:pPr>
        <w:pStyle w:val="Heading3"/>
        <w:spacing w:after="100" w:before="200"/>
      </w:pPr>
      <w:r>
        <w:t xml:space="preserve">5.2 Publishing — Publications and Issue Builder (7 tables — Migrations 003–004)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00"/>
      </w:tblGrid>
      <w:tr>
        <w:trPr>
          <w:tblHeader/>
        </w:trPr>
        <w:tc>
          <w:tcPr>
            <w:tcW w:type="dxa" w:w="18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Table</w:t>
            </w:r>
          </w:p>
        </w:tc>
        <w:tc>
          <w:tcPr>
            <w:tcW w:type="dxa" w:w="36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Purpose</w:t>
            </w:r>
          </w:p>
        </w:tc>
        <w:tc>
          <w:tcPr>
            <w:tcW w:type="dxa" w:w="39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Relationships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publications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A publication; the primary tenant/partition entity.</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Root of nearly every content and analytics table via publication_id.</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publication_templates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Per-channel (email/pdf/web) render configuration.</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Belongs to a publication.</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issues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A dated edition of a publication.</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Has sections, ai_jobs, delivery_logs, scheduled_jobs, issue_revisions.</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articles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A standalone piece not tied to a specific issue.</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Has sections; tagged via article_technologies / article_companies.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sections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Groups blocks within exactly one issue or one article.</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Single-parent enforced by sections_single_parent_check.</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blocks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Atomic, typed, ordered content unit.</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Belongs to a section; carries search_vector + embedding (Migration 008).</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issue_revisions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Immutable content snapshot for version history.</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Belongs to an issue.</w:t>
            </w:r>
          </w:p>
        </w:tc>
      </w:tr>
    </w:tbl>
    <w:p>
      <w:pPr>
        <w:pStyle w:val="Heading3"/>
        <w:spacing w:after="100" w:before="200"/>
      </w:pPr>
      <w:r>
        <w:t xml:space="preserve">5.3 AI Workspace (2 tables — Migration 005)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00"/>
      </w:tblGrid>
      <w:tr>
        <w:trPr>
          <w:tblHeader/>
        </w:trPr>
        <w:tc>
          <w:tcPr>
            <w:tcW w:type="dxa" w:w="18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Table</w:t>
            </w:r>
          </w:p>
        </w:tc>
        <w:tc>
          <w:tcPr>
            <w:tcW w:type="dxa" w:w="36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Purpose</w:t>
            </w:r>
          </w:p>
        </w:tc>
        <w:tc>
          <w:tcPr>
            <w:tcW w:type="dxa" w:w="39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Relationships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prompt_templates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Reusable per-block-type generation prompt.</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Referenced by convention (block_type) rather than by FK, since a template can evolve independently of jobs already run against an earlier version.</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ai_jobs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Durable, auditable record of every AI generation request.</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References publications, issues, blocks; Realtime-enabled for live status in the Issue Builder.</w:t>
            </w:r>
          </w:p>
        </w:tc>
      </w:tr>
    </w:tbl>
    <w:p>
      <w:pPr>
        <w:pStyle w:val="Heading3"/>
        <w:spacing w:after="100" w:before="200"/>
      </w:pPr>
      <w:r>
        <w:t xml:space="preserve">5.4 Wisdom Engine (7 tables — Migration 006)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00"/>
      </w:tblGrid>
      <w:tr>
        <w:trPr>
          <w:tblHeader/>
        </w:trPr>
        <w:tc>
          <w:tcPr>
            <w:tcW w:type="dxa" w:w="18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Table</w:t>
            </w:r>
          </w:p>
        </w:tc>
        <w:tc>
          <w:tcPr>
            <w:tcW w:type="dxa" w:w="36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Purpose</w:t>
            </w:r>
          </w:p>
        </w:tc>
        <w:tc>
          <w:tcPr>
            <w:tcW w:type="dxa" w:w="39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Relationships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wisdom_categories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Taxonomy for wisdom entries.</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Referenced by wisdom_entries.</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wisdom_entries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Structured, multi-lens wisdom record.</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Parent of reflection questions, exercises, and the three specialized source tables below.</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wisdom_reflection_questions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Reflection question(s) attached to an entry.</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Child of wisdom_entries.</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wisdom_exercises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Practical exercise(s) attached to an entry.</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Child of wisdom_entries.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subhashitams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Subhāṣitam-specific fields (meter, attribution).</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1:1 specialization of wisdom_entries.</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gita_verses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Gītā-verse-specific fields (chapter, verse).</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1:1 specialization of wisdom_entries; unique on (chapter, verse).</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advaita_principles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Advaita-principle-specific fields.</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1:1 specialization of wisdom_entries.</w:t>
            </w:r>
          </w:p>
        </w:tc>
      </w:tr>
    </w:tbl>
    <w:p>
      <w:pPr>
        <w:pStyle w:val="Heading3"/>
        <w:spacing w:after="100" w:before="200"/>
      </w:pPr>
      <w:r>
        <w:t xml:space="preserve">5.5 Knowledge Graph (15 tables — Migration 007)</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00"/>
      </w:tblGrid>
      <w:tr>
        <w:trPr>
          <w:tblHeader/>
        </w:trPr>
        <w:tc>
          <w:tcPr>
            <w:tcW w:type="dxa" w:w="18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Table</w:t>
            </w:r>
          </w:p>
        </w:tc>
        <w:tc>
          <w:tcPr>
            <w:tcW w:type="dxa" w:w="36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Purpose</w:t>
            </w:r>
          </w:p>
        </w:tc>
        <w:tc>
          <w:tcPr>
            <w:tcW w:type="dxa" w:w="39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Relationships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tags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Freeform label.</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Applied to any entity via entity_tags.</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entity_tags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Generic tag application across entity types.</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entity_id is not FK-enforced — see Section 6.2.</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technologies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Reference-library technology record.</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Linked to articles/companies; carries search_vector + embedding.</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companies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Reference-library company record.</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Linked to articles/technologies; carries search_vector + embedding.</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sources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Generic external citation source.</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Referenced informally by article/block content.</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books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Reference-library book record.</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Long-tail-linked via knowledge_graph_edges.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papers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Reference-library research paper record.</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Long-tail-linked via knowledge_graph_edges.</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courses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Reference-library course record.</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Long-tail-linked via knowledge_graph_edges.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videos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Reference-library video record.</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Long-tail-linked via knowledge_graph_edges.</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podcasts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Reference-library podcast record.</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Long-tail-linked via knowledge_graph_edges.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github_repositories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Reference-library GitHub repository record.</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Long-tail-linked via knowledge_graph_edges; unique on (owner, name).</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article_technologies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Typed junction: article ↔ technology.</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High-traffic pair, dedicated table for query performance.</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article_companies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Typed junction: article ↔ company.</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High-traffic pair, dedicated table for query performance.</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technology_companies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Typed junction: technology ↔ company.</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Carries a relationship label (creator / adopter / investor).</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knowledge_graph_edges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Generic long-tail entity-to-entity edge.</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Covers every pair not given a dedicated typed table — see Section 6.2.</w:t>
            </w:r>
          </w:p>
        </w:tc>
      </w:tr>
    </w:tbl>
    <w:p>
      <w:pPr>
        <w:pStyle w:val="Heading3"/>
        <w:spacing w:after="100" w:before="200"/>
      </w:pPr>
      <w:r>
        <w:t xml:space="preserve">5.6 Search (1 table + generated columns — Migration 008)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00"/>
      </w:tblGrid>
      <w:tr>
        <w:trPr>
          <w:tblHeader/>
        </w:trPr>
        <w:tc>
          <w:tcPr>
            <w:tcW w:type="dxa" w:w="18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Table</w:t>
            </w:r>
          </w:p>
        </w:tc>
        <w:tc>
          <w:tcPr>
            <w:tcW w:type="dxa" w:w="36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Purpose</w:t>
            </w:r>
          </w:p>
        </w:tc>
        <w:tc>
          <w:tcPr>
            <w:tcW w:type="dxa" w:w="39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Relationships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embedding_jobs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Background queue for (re)computing embeddings.</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References content generically by entity_type/entity_id.</w:t>
            </w:r>
          </w:p>
        </w:tc>
      </w:tr>
    </w:tbl>
    <w:p>
      <w:pPr>
        <w:pStyle w:val="Heading3"/>
        <w:spacing w:after="100" w:before="200"/>
      </w:pPr>
      <w:r>
        <w:t xml:space="preserve">5.7 Analytics (3 tables + 2 materialized views — Migration 009)</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00"/>
      </w:tblGrid>
      <w:tr>
        <w:trPr>
          <w:tblHeader/>
        </w:trPr>
        <w:tc>
          <w:tcPr>
            <w:tcW w:type="dxa" w:w="18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Table</w:t>
            </w:r>
          </w:p>
        </w:tc>
        <w:tc>
          <w:tcPr>
            <w:tcW w:type="dxa" w:w="36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Purpose</w:t>
            </w:r>
          </w:p>
        </w:tc>
        <w:tc>
          <w:tcPr>
            <w:tcW w:type="dxa" w:w="39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Relationships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analytics_events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Raw event capture (views, opens, clicks).</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High write volume — see Scalability Considerations (Section 9).</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daily_publication_metrics (matview)</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Daily rollup per publication.</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Refreshed on a schedule via pg_cron; not directly RLS-able (see Section 7).</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content_engagement_summary (matview)</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Engagement rollup per content entity.</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Refreshed on a schedule via pg_cron.</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notifications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In-app notification for a user.</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References profiles.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settings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Key-value configuration, global or per-publication.</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publication_id null = platform-wide setting.</w:t>
            </w:r>
          </w:p>
        </w:tc>
      </w:tr>
    </w:tbl>
    <w:p>
      <w:pPr>
        <w:pStyle w:val="Heading3"/>
        <w:spacing w:after="100" w:before="200"/>
      </w:pPr>
      <w:r>
        <w:t xml:space="preserve">5.8 Publishing Pipeline (4 tables — Migration 010)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00"/>
      </w:tblGrid>
      <w:tr>
        <w:trPr>
          <w:tblHeader/>
        </w:trPr>
        <w:tc>
          <w:tcPr>
            <w:tcW w:type="dxa" w:w="18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Table</w:t>
            </w:r>
          </w:p>
        </w:tc>
        <w:tc>
          <w:tcPr>
            <w:tcW w:type="dxa" w:w="36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Purpose</w:t>
            </w:r>
          </w:p>
        </w:tc>
        <w:tc>
          <w:tcPr>
            <w:tcW w:type="dxa" w:w="39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Relationships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subscribers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Subscriber identity keyed by email.</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Optionally linked to a profile and/or an organization seat.</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subscriptions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A subscriber's status on a specific publication.</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Join of subscribers and publications.</w:t>
            </w:r>
          </w:p>
        </w:tc>
      </w:tr>
      <w:tr>
        <w:tc>
          <w:tcPr>
            <w:tcW w:type="dxa" w:w="1800"/>
            <w:tcMar>
              <w:top w:type="dxa" w:w="70"/>
              <w:left w:type="dxa" w:w="110"/>
              <w:bottom w:type="dxa" w:w="70"/>
              <w:right w:type="dxa" w:w="110"/>
            </w:tcMar>
            <w:vAlign w:val="center"/>
          </w:tcPr>
          <w:p>
            <w:r>
              <w:rPr>
                <w:rFonts w:ascii="Calibri" w:cs="Calibri" w:eastAsia="Calibri" w:hAnsi="Calibri"/>
                <w:sz w:val="19"/>
                <w:szCs w:val="19"/>
              </w:rPr>
              <w:t xml:space="preserve">delivery_logs</w:t>
            </w:r>
          </w:p>
        </w:tc>
        <w:tc>
          <w:tcPr>
            <w:tcW w:type="dxa" w:w="3600"/>
            <w:tcMar>
              <w:top w:type="dxa" w:w="70"/>
              <w:left w:type="dxa" w:w="110"/>
              <w:bottom w:type="dxa" w:w="70"/>
              <w:right w:type="dxa" w:w="110"/>
            </w:tcMar>
            <w:vAlign w:val="center"/>
          </w:tcPr>
          <w:p>
            <w:r>
              <w:rPr>
                <w:rFonts w:ascii="Calibri" w:cs="Calibri" w:eastAsia="Calibri" w:hAnsi="Calibri"/>
                <w:sz w:val="19"/>
                <w:szCs w:val="19"/>
              </w:rPr>
              <w:t xml:space="preserve">Per-subscriber, per-channel delivery status for an issue.</w:t>
            </w:r>
          </w:p>
        </w:tc>
        <w:tc>
          <w:tcPr>
            <w:tcW w:type="dxa" w:w="3900"/>
            <w:tcMar>
              <w:top w:type="dxa" w:w="70"/>
              <w:left w:type="dxa" w:w="110"/>
              <w:bottom w:type="dxa" w:w="70"/>
              <w:right w:type="dxa" w:w="110"/>
            </w:tcMar>
            <w:vAlign w:val="center"/>
          </w:tcPr>
          <w:p>
            <w:r>
              <w:rPr>
                <w:rFonts w:ascii="Calibri" w:cs="Calibri" w:eastAsia="Calibri" w:hAnsi="Calibri"/>
                <w:sz w:val="19"/>
                <w:szCs w:val="19"/>
              </w:rPr>
              <w:t xml:space="preserve">References issues and subscribers; Realtime-enabled.</w:t>
            </w:r>
          </w:p>
        </w:tc>
      </w:tr>
      <w:tr>
        <w:tc>
          <w:tcPr>
            <w:tcW w:type="dxa" w:w="1800"/>
            <w:shd w:fill="F2F2F2" w:val="clear"/>
            <w:tcMar>
              <w:top w:type="dxa" w:w="70"/>
              <w:left w:type="dxa" w:w="110"/>
              <w:bottom w:type="dxa" w:w="70"/>
              <w:right w:type="dxa" w:w="110"/>
            </w:tcMar>
            <w:vAlign w:val="center"/>
          </w:tcPr>
          <w:p>
            <w:r>
              <w:rPr>
                <w:rFonts w:ascii="Calibri" w:cs="Calibri" w:eastAsia="Calibri" w:hAnsi="Calibri"/>
                <w:sz w:val="19"/>
                <w:szCs w:val="19"/>
              </w:rPr>
              <w:t xml:space="preserve">scheduled_jobs</w:t>
            </w:r>
          </w:p>
        </w:tc>
        <w:tc>
          <w:tcPr>
            <w:tcW w:type="dxa" w:w="3600"/>
            <w:shd w:fill="F2F2F2" w:val="clear"/>
            <w:tcMar>
              <w:top w:type="dxa" w:w="70"/>
              <w:left w:type="dxa" w:w="110"/>
              <w:bottom w:type="dxa" w:w="70"/>
              <w:right w:type="dxa" w:w="110"/>
            </w:tcMar>
            <w:vAlign w:val="center"/>
          </w:tcPr>
          <w:p>
            <w:r>
              <w:rPr>
                <w:rFonts w:ascii="Calibri" w:cs="Calibri" w:eastAsia="Calibri" w:hAnsi="Calibri"/>
                <w:sz w:val="19"/>
                <w:szCs w:val="19"/>
              </w:rPr>
              <w:t xml:space="preserve">Scheduled-publish execution record.</w:t>
            </w:r>
          </w:p>
        </w:tc>
        <w:tc>
          <w:tcPr>
            <w:tcW w:type="dxa" w:w="3900"/>
            <w:shd w:fill="F2F2F2" w:val="clear"/>
            <w:tcMar>
              <w:top w:type="dxa" w:w="70"/>
              <w:left w:type="dxa" w:w="110"/>
              <w:bottom w:type="dxa" w:w="70"/>
              <w:right w:type="dxa" w:w="110"/>
            </w:tcMar>
            <w:vAlign w:val="center"/>
          </w:tcPr>
          <w:p>
            <w:r>
              <w:rPr>
                <w:rFonts w:ascii="Calibri" w:cs="Calibri" w:eastAsia="Calibri" w:hAnsi="Calibri"/>
                <w:sz w:val="19"/>
                <w:szCs w:val="19"/>
              </w:rPr>
              <w:t xml:space="preserve">References issues; consumed by pg_cron / an external scheduler.</w:t>
            </w:r>
          </w:p>
        </w:tc>
      </w:tr>
    </w:tbl>
    <w:p>
      <w:pPr>
        <w:pStyle w:val="Heading1"/>
        <w:pBdr>
          <w:bottom w:val="single" w:color="2E3A59" w:sz="6" w:space="4"/>
        </w:pBdr>
        <w:spacing w:after="200" w:before="400"/>
      </w:pPr>
      <w:r>
        <w:t xml:space="preserve">6. Relationships and Knowledge Graph Design</w:t>
      </w:r>
    </w:p>
    <w:p>
      <w:pPr>
        <w:pStyle w:val="Heading2"/>
        <w:spacing w:after="140" w:before="280"/>
      </w:pPr>
      <w:r>
        <w:t xml:space="preserve">6.1 Standard Relationships</w:t>
      </w:r>
    </w:p>
    <w:p>
      <w:pPr>
        <w:spacing w:after="160" w:line="276"/>
      </w:pPr>
      <w:r>
        <w:rPr>
          <w:rFonts w:ascii="Calibri" w:cs="Calibri" w:eastAsia="Calibri" w:hAnsi="Calibri"/>
          <w:sz w:val="21"/>
          <w:szCs w:val="21"/>
        </w:rPr>
        <w:t xml:space="preserve">The majority of the schema is conventional one-to-many and many-to-many modeling with real foreign keys: a publication has many issues; an issue has many sections; a section has many blocks; a wisdom entry has many reflection questions. These are enforced by standard foreign key constraints with explicit on delete behavior (Section 4) and require no special explanation.</w:t>
      </w:r>
    </w:p>
    <w:p>
      <w:pPr>
        <w:pStyle w:val="Heading2"/>
        <w:spacing w:after="140" w:before="280"/>
      </w:pPr>
      <w:r>
        <w:t xml:space="preserve">6.2 Three Deliberate Modeling Trade-offs</w:t>
      </w:r>
    </w:p>
    <w:p>
      <w:pPr>
        <w:spacing w:after="160" w:line="276"/>
      </w:pPr>
      <w:r>
        <w:rPr>
          <w:rFonts w:ascii="Calibri" w:cs="Calibri" w:eastAsia="Calibri" w:hAnsi="Calibri"/>
          <w:sz w:val="21"/>
          <w:szCs w:val="21"/>
        </w:rPr>
        <w:t xml:space="preserve">Three places in the schema depart from strict foreign-key-enforced relationships. Each is a documented, deliberate trade-off rather than an oversight, and each is called out with an inline SQL comment at its definition:</w:t>
      </w:r>
    </w:p>
    <w:p>
      <w:pPr>
        <w:pStyle w:val="Heading3"/>
        <w:spacing w:after="100" w:before="200"/>
      </w:pPr>
      <w:r>
        <w:t xml:space="preserve">a. Polymorphic tagging (entity_tags)</w:t>
      </w:r>
    </w:p>
    <w:p>
      <w:pPr>
        <w:spacing w:after="160" w:line="276"/>
      </w:pPr>
      <w:r>
        <w:rPr>
          <w:rFonts w:ascii="Calibri" w:cs="Calibri" w:eastAsia="Calibri" w:hAnsi="Calibri"/>
          <w:sz w:val="21"/>
          <w:szCs w:val="21"/>
        </w:rPr>
        <w:t xml:space="preserve">entity_tags.entity_id is a bare uuid, not a foreign key, because it can point at any of a dozen different tables depending on entity_type. A true polymorphic foreign key is not natively supported in PostgreSQL; the alternative would be either (a) a separate tags junction table per entity type — a dozen nearly-identical tables — or (b) application-layer integrity, which is what this schema uses. Given that tags are a convenience/discovery feature rather than content-critical data, application-layer integrity (validated at the API layer before insert) is the right trade-off.</w:t>
      </w:r>
    </w:p>
    <w:p>
      <w:pPr>
        <w:pStyle w:val="Heading3"/>
        <w:spacing w:after="100" w:before="200"/>
      </w:pPr>
      <w:r>
        <w:t xml:space="preserve">b. Typed junctions for high-traffic pairs, a generic edge table for the long tail</w:t>
      </w:r>
    </w:p>
    <w:p>
      <w:pPr>
        <w:spacing w:after="160" w:line="276"/>
      </w:pPr>
      <w:r>
        <w:rPr>
          <w:rFonts w:ascii="Calibri" w:cs="Calibri" w:eastAsia="Calibri" w:hAnsi="Calibri"/>
          <w:sz w:val="21"/>
          <w:szCs w:val="21"/>
        </w:rPr>
        <w:t xml:space="preserve">The design document (Section 6.1) calls for typed junction tables over one generic polymorphic table. This schema follows that guidance for the three pairs queried on nearly every page view — article_technologies, article_companies, technology_companies — giving each a dedicated, narrowly-indexed table. Every other entity-to-entity relationship in the Knowledge Graph (technology ↔ course, wisdom_entry ↔ book, company ↔ paper, and so on) flows through the single generic knowledge_graph_edges table instead of a dedicated table per pair. A fully typed model would require dozens of near-identical junction tables for combinations that are queried rarely; the generic edge table keeps the schema bounded while the three genuinely hot paths still get dedicated, high-performance tables.</w:t>
      </w:r>
    </w:p>
    <w:p>
      <w:pPr>
        <w:pStyle w:val="Heading3"/>
        <w:spacing w:after="100" w:before="200"/>
      </w:pPr>
      <w:r>
        <w:t xml:space="preserve">c. Sections belong to an issue or an article, never both</w:t>
      </w:r>
    </w:p>
    <w:p>
      <w:pPr>
        <w:spacing w:after="160" w:line="276"/>
      </w:pPr>
      <w:r>
        <w:rPr>
          <w:rFonts w:ascii="Calibri" w:cs="Calibri" w:eastAsia="Calibri" w:hAnsi="Calibri"/>
          <w:sz w:val="21"/>
          <w:szCs w:val="21"/>
        </w:rPr>
        <w:t xml:space="preserve">Rather than a polymorphic parent, sections carries two nullable foreign keys (issue_id, article_id) with a check constraint (sections_single_parent_check) guaranteeing exactly one is set. This keeps referential integrity fully enforced by the database — unlike the two trade-offs above, this relationship is never left to the application layer to police, because issues and articles are both small enough in number and central enough in importance to justify two real foreign key columns instead of one generic one.</w:t>
      </w:r>
    </w:p>
    <w:p>
      <w:pPr>
        <w:pStyle w:val="Heading2"/>
        <w:spacing w:after="140" w:before="280"/>
      </w:pPr>
      <w:r>
        <w:t xml:space="preserve">6.3 Wisdom Entry Specialization</w:t>
      </w:r>
    </w:p>
    <w:p>
      <w:pPr>
        <w:spacing w:after="160" w:line="276"/>
      </w:pPr>
      <w:r>
        <w:rPr>
          <w:rFonts w:ascii="Calibri" w:cs="Calibri" w:eastAsia="Calibri" w:hAnsi="Calibri"/>
          <w:sz w:val="21"/>
          <w:szCs w:val="21"/>
        </w:rPr>
        <w:t xml:space="preserve">wisdom_entries is a single umbrella table carrying every field common to all wisdom content (the four lenses, reflection questions, review workflow). Source-specific fields live in three 1:1 child tables — subhashitams, gita_verses, advaita_principles — each keyed by wisdom_entry_id as both primary key and foreign key. This avoids a single wide table with a large block of always-null columns depending on source_type (a common anti-pattern), while keeping every cross-source feature — recommendation, search, review workflow — working against one consistent parent table.</w:t>
      </w:r>
    </w:p>
    <w:p>
      <w:pPr>
        <w:pStyle w:val="Heading1"/>
        <w:pBdr>
          <w:bottom w:val="single" w:color="2E3A59" w:sz="6" w:space="4"/>
        </w:pBdr>
        <w:spacing w:after="200" w:before="400"/>
      </w:pPr>
      <w:r>
        <w:t xml:space="preserve">7. Constraints and Data Integrity</w:t>
      </w:r>
    </w:p>
    <w:p>
      <w:pPr>
        <w:pStyle w:val="Heading2"/>
        <w:spacing w:after="140" w:before="280"/>
      </w:pPr>
      <w:r>
        <w:t xml:space="preserve">7.1 Enumerated Types</w:t>
      </w:r>
    </w:p>
    <w:p>
      <w:pPr>
        <w:spacing w:after="160" w:line="276"/>
      </w:pPr>
      <w:r>
        <w:rPr>
          <w:rFonts w:ascii="Calibri" w:cs="Calibri" w:eastAsia="Calibri" w:hAnsi="Calibri"/>
          <w:sz w:val="21"/>
          <w:szCs w:val="21"/>
        </w:rPr>
        <w:t xml:space="preserve">22 Postgres enum types constrain every field whose value set is small, stable, and drives application branching logic. The complete list, defined in 001_extensions_and_conventions.sql: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rPr>
          <w:tblHeader/>
        </w:trPr>
        <w:tc>
          <w:tcPr>
            <w:tcW w:type="dxa" w:w="28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Enum</w:t>
            </w:r>
          </w:p>
        </w:tc>
        <w:tc>
          <w:tcPr>
            <w:tcW w:type="dxa" w:w="63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Values</w:t>
            </w:r>
          </w:p>
        </w:tc>
      </w:tr>
      <w:tr>
        <w:tc>
          <w:tcPr>
            <w:tcW w:type="dxa" w:w="2800"/>
            <w:tcMar>
              <w:top w:type="dxa" w:w="70"/>
              <w:left w:type="dxa" w:w="110"/>
              <w:bottom w:type="dxa" w:w="70"/>
              <w:right w:type="dxa" w:w="110"/>
            </w:tcMar>
            <w:vAlign w:val="center"/>
          </w:tcPr>
          <w:p>
            <w:r>
              <w:rPr>
                <w:rFonts w:ascii="Calibri" w:cs="Calibri" w:eastAsia="Calibri" w:hAnsi="Calibri"/>
                <w:sz w:val="19"/>
                <w:szCs w:val="19"/>
              </w:rPr>
              <w:t xml:space="preserve">platform_role</w:t>
            </w:r>
          </w:p>
        </w:tc>
        <w:tc>
          <w:tcPr>
            <w:tcW w:type="dxa" w:w="6300"/>
            <w:tcMar>
              <w:top w:type="dxa" w:w="70"/>
              <w:left w:type="dxa" w:w="110"/>
              <w:bottom w:type="dxa" w:w="70"/>
              <w:right w:type="dxa" w:w="110"/>
            </w:tcMar>
            <w:vAlign w:val="center"/>
          </w:tcPr>
          <w:p>
            <w:r>
              <w:rPr>
                <w:rFonts w:ascii="Calibri" w:cs="Calibri" w:eastAsia="Calibri" w:hAnsi="Calibri"/>
                <w:sz w:val="19"/>
                <w:szCs w:val="19"/>
              </w:rPr>
              <w:t xml:space="preserve">super_admin, editor_in_chief, editor, researcher, writer, designer, subscriber</w:t>
            </w:r>
          </w:p>
        </w:tc>
      </w:tr>
      <w:tr>
        <w:tc>
          <w:tcPr>
            <w:tcW w:type="dxa" w:w="2800"/>
            <w:shd w:fill="F2F2F2" w:val="clear"/>
            <w:tcMar>
              <w:top w:type="dxa" w:w="70"/>
              <w:left w:type="dxa" w:w="110"/>
              <w:bottom w:type="dxa" w:w="70"/>
              <w:right w:type="dxa" w:w="110"/>
            </w:tcMar>
            <w:vAlign w:val="center"/>
          </w:tcPr>
          <w:p>
            <w:r>
              <w:rPr>
                <w:rFonts w:ascii="Calibri" w:cs="Calibri" w:eastAsia="Calibri" w:hAnsi="Calibri"/>
                <w:sz w:val="19"/>
                <w:szCs w:val="19"/>
              </w:rPr>
              <w:t xml:space="preserve">membership_role</w:t>
            </w:r>
          </w:p>
        </w:tc>
        <w:tc>
          <w:tcPr>
            <w:tcW w:type="dxa" w:w="6300"/>
            <w:shd w:fill="F2F2F2" w:val="clear"/>
            <w:tcMar>
              <w:top w:type="dxa" w:w="70"/>
              <w:left w:type="dxa" w:w="110"/>
              <w:bottom w:type="dxa" w:w="70"/>
              <w:right w:type="dxa" w:w="110"/>
            </w:tcMar>
            <w:vAlign w:val="center"/>
          </w:tcPr>
          <w:p>
            <w:r>
              <w:rPr>
                <w:rFonts w:ascii="Calibri" w:cs="Calibri" w:eastAsia="Calibri" w:hAnsi="Calibri"/>
                <w:sz w:val="19"/>
                <w:szCs w:val="19"/>
              </w:rPr>
              <w:t xml:space="preserve">editor_in_chief, editor, researcher, writer, designer</w:t>
            </w:r>
          </w:p>
        </w:tc>
      </w:tr>
      <w:tr>
        <w:tc>
          <w:tcPr>
            <w:tcW w:type="dxa" w:w="2800"/>
            <w:tcMar>
              <w:top w:type="dxa" w:w="70"/>
              <w:left w:type="dxa" w:w="110"/>
              <w:bottom w:type="dxa" w:w="70"/>
              <w:right w:type="dxa" w:w="110"/>
            </w:tcMar>
            <w:vAlign w:val="center"/>
          </w:tcPr>
          <w:p>
            <w:r>
              <w:rPr>
                <w:rFonts w:ascii="Calibri" w:cs="Calibri" w:eastAsia="Calibri" w:hAnsi="Calibri"/>
                <w:sz w:val="19"/>
                <w:szCs w:val="19"/>
              </w:rPr>
              <w:t xml:space="preserve">organization_type</w:t>
            </w:r>
          </w:p>
        </w:tc>
        <w:tc>
          <w:tcPr>
            <w:tcW w:type="dxa" w:w="6300"/>
            <w:tcMar>
              <w:top w:type="dxa" w:w="70"/>
              <w:left w:type="dxa" w:w="110"/>
              <w:bottom w:type="dxa" w:w="70"/>
              <w:right w:type="dxa" w:w="110"/>
            </w:tcMar>
            <w:vAlign w:val="center"/>
          </w:tcPr>
          <w:p>
            <w:r>
              <w:rPr>
                <w:rFonts w:ascii="Calibri" w:cs="Calibri" w:eastAsia="Calibri" w:hAnsi="Calibri"/>
                <w:sz w:val="19"/>
                <w:szCs w:val="19"/>
              </w:rPr>
              <w:t xml:space="preserve">enterprise, university, company</w:t>
            </w:r>
          </w:p>
        </w:tc>
      </w:tr>
      <w:tr>
        <w:tc>
          <w:tcPr>
            <w:tcW w:type="dxa" w:w="2800"/>
            <w:shd w:fill="F2F2F2" w:val="clear"/>
            <w:tcMar>
              <w:top w:type="dxa" w:w="70"/>
              <w:left w:type="dxa" w:w="110"/>
              <w:bottom w:type="dxa" w:w="70"/>
              <w:right w:type="dxa" w:w="110"/>
            </w:tcMar>
            <w:vAlign w:val="center"/>
          </w:tcPr>
          <w:p>
            <w:r>
              <w:rPr>
                <w:rFonts w:ascii="Calibri" w:cs="Calibri" w:eastAsia="Calibri" w:hAnsi="Calibri"/>
                <w:sz w:val="19"/>
                <w:szCs w:val="19"/>
              </w:rPr>
              <w:t xml:space="preserve">organization_role</w:t>
            </w:r>
          </w:p>
        </w:tc>
        <w:tc>
          <w:tcPr>
            <w:tcW w:type="dxa" w:w="6300"/>
            <w:shd w:fill="F2F2F2" w:val="clear"/>
            <w:tcMar>
              <w:top w:type="dxa" w:w="70"/>
              <w:left w:type="dxa" w:w="110"/>
              <w:bottom w:type="dxa" w:w="70"/>
              <w:right w:type="dxa" w:w="110"/>
            </w:tcMar>
            <w:vAlign w:val="center"/>
          </w:tcPr>
          <w:p>
            <w:r>
              <w:rPr>
                <w:rFonts w:ascii="Calibri" w:cs="Calibri" w:eastAsia="Calibri" w:hAnsi="Calibri"/>
                <w:sz w:val="19"/>
                <w:szCs w:val="19"/>
              </w:rPr>
              <w:t xml:space="preserve">admin, member</w:t>
            </w:r>
          </w:p>
        </w:tc>
      </w:tr>
      <w:tr>
        <w:tc>
          <w:tcPr>
            <w:tcW w:type="dxa" w:w="2800"/>
            <w:tcMar>
              <w:top w:type="dxa" w:w="70"/>
              <w:left w:type="dxa" w:w="110"/>
              <w:bottom w:type="dxa" w:w="70"/>
              <w:right w:type="dxa" w:w="110"/>
            </w:tcMar>
            <w:vAlign w:val="center"/>
          </w:tcPr>
          <w:p>
            <w:r>
              <w:rPr>
                <w:rFonts w:ascii="Calibri" w:cs="Calibri" w:eastAsia="Calibri" w:hAnsi="Calibri"/>
                <w:sz w:val="19"/>
                <w:szCs w:val="19"/>
              </w:rPr>
              <w:t xml:space="preserve">invitation_status</w:t>
            </w:r>
          </w:p>
        </w:tc>
        <w:tc>
          <w:tcPr>
            <w:tcW w:type="dxa" w:w="6300"/>
            <w:tcMar>
              <w:top w:type="dxa" w:w="70"/>
              <w:left w:type="dxa" w:w="110"/>
              <w:bottom w:type="dxa" w:w="70"/>
              <w:right w:type="dxa" w:w="110"/>
            </w:tcMar>
            <w:vAlign w:val="center"/>
          </w:tcPr>
          <w:p>
            <w:r>
              <w:rPr>
                <w:rFonts w:ascii="Calibri" w:cs="Calibri" w:eastAsia="Calibri" w:hAnsi="Calibri"/>
                <w:sz w:val="19"/>
                <w:szCs w:val="19"/>
              </w:rPr>
              <w:t xml:space="preserve">pending, accepted, expired, revoked</w:t>
            </w:r>
          </w:p>
        </w:tc>
      </w:tr>
      <w:tr>
        <w:tc>
          <w:tcPr>
            <w:tcW w:type="dxa" w:w="2800"/>
            <w:shd w:fill="F2F2F2" w:val="clear"/>
            <w:tcMar>
              <w:top w:type="dxa" w:w="70"/>
              <w:left w:type="dxa" w:w="110"/>
              <w:bottom w:type="dxa" w:w="70"/>
              <w:right w:type="dxa" w:w="110"/>
            </w:tcMar>
            <w:vAlign w:val="center"/>
          </w:tcPr>
          <w:p>
            <w:r>
              <w:rPr>
                <w:rFonts w:ascii="Calibri" w:cs="Calibri" w:eastAsia="Calibri" w:hAnsi="Calibri"/>
                <w:sz w:val="19"/>
                <w:szCs w:val="19"/>
              </w:rPr>
              <w:t xml:space="preserve">publication_status</w:t>
            </w:r>
          </w:p>
        </w:tc>
        <w:tc>
          <w:tcPr>
            <w:tcW w:type="dxa" w:w="6300"/>
            <w:shd w:fill="F2F2F2" w:val="clear"/>
            <w:tcMar>
              <w:top w:type="dxa" w:w="70"/>
              <w:left w:type="dxa" w:w="110"/>
              <w:bottom w:type="dxa" w:w="70"/>
              <w:right w:type="dxa" w:w="110"/>
            </w:tcMar>
            <w:vAlign w:val="center"/>
          </w:tcPr>
          <w:p>
            <w:r>
              <w:rPr>
                <w:rFonts w:ascii="Calibri" w:cs="Calibri" w:eastAsia="Calibri" w:hAnsi="Calibri"/>
                <w:sz w:val="19"/>
                <w:szCs w:val="19"/>
              </w:rPr>
              <w:t xml:space="preserve">active, archived</w:t>
            </w:r>
          </w:p>
        </w:tc>
      </w:tr>
      <w:tr>
        <w:tc>
          <w:tcPr>
            <w:tcW w:type="dxa" w:w="2800"/>
            <w:tcMar>
              <w:top w:type="dxa" w:w="70"/>
              <w:left w:type="dxa" w:w="110"/>
              <w:bottom w:type="dxa" w:w="70"/>
              <w:right w:type="dxa" w:w="110"/>
            </w:tcMar>
            <w:vAlign w:val="center"/>
          </w:tcPr>
          <w:p>
            <w:r>
              <w:rPr>
                <w:rFonts w:ascii="Calibri" w:cs="Calibri" w:eastAsia="Calibri" w:hAnsi="Calibri"/>
                <w:sz w:val="19"/>
                <w:szCs w:val="19"/>
              </w:rPr>
              <w:t xml:space="preserve">template_channel</w:t>
            </w:r>
          </w:p>
        </w:tc>
        <w:tc>
          <w:tcPr>
            <w:tcW w:type="dxa" w:w="6300"/>
            <w:tcMar>
              <w:top w:type="dxa" w:w="70"/>
              <w:left w:type="dxa" w:w="110"/>
              <w:bottom w:type="dxa" w:w="70"/>
              <w:right w:type="dxa" w:w="110"/>
            </w:tcMar>
            <w:vAlign w:val="center"/>
          </w:tcPr>
          <w:p>
            <w:r>
              <w:rPr>
                <w:rFonts w:ascii="Calibri" w:cs="Calibri" w:eastAsia="Calibri" w:hAnsi="Calibri"/>
                <w:sz w:val="19"/>
                <w:szCs w:val="19"/>
              </w:rPr>
              <w:t xml:space="preserve">email, pdf, web</w:t>
            </w:r>
          </w:p>
        </w:tc>
      </w:tr>
      <w:tr>
        <w:tc>
          <w:tcPr>
            <w:tcW w:type="dxa" w:w="2800"/>
            <w:shd w:fill="F2F2F2" w:val="clear"/>
            <w:tcMar>
              <w:top w:type="dxa" w:w="70"/>
              <w:left w:type="dxa" w:w="110"/>
              <w:bottom w:type="dxa" w:w="70"/>
              <w:right w:type="dxa" w:w="110"/>
            </w:tcMar>
            <w:vAlign w:val="center"/>
          </w:tcPr>
          <w:p>
            <w:r>
              <w:rPr>
                <w:rFonts w:ascii="Calibri" w:cs="Calibri" w:eastAsia="Calibri" w:hAnsi="Calibri"/>
                <w:sz w:val="19"/>
                <w:szCs w:val="19"/>
              </w:rPr>
              <w:t xml:space="preserve">issue_status</w:t>
            </w:r>
          </w:p>
        </w:tc>
        <w:tc>
          <w:tcPr>
            <w:tcW w:type="dxa" w:w="6300"/>
            <w:shd w:fill="F2F2F2" w:val="clear"/>
            <w:tcMar>
              <w:top w:type="dxa" w:w="70"/>
              <w:left w:type="dxa" w:w="110"/>
              <w:bottom w:type="dxa" w:w="70"/>
              <w:right w:type="dxa" w:w="110"/>
            </w:tcMar>
            <w:vAlign w:val="center"/>
          </w:tcPr>
          <w:p>
            <w:r>
              <w:rPr>
                <w:rFonts w:ascii="Calibri" w:cs="Calibri" w:eastAsia="Calibri" w:hAnsi="Calibri"/>
                <w:sz w:val="19"/>
                <w:szCs w:val="19"/>
              </w:rPr>
              <w:t xml:space="preserve">draft, in_review, scheduled, published, archived</w:t>
            </w:r>
          </w:p>
        </w:tc>
      </w:tr>
      <w:tr>
        <w:tc>
          <w:tcPr>
            <w:tcW w:type="dxa" w:w="2800"/>
            <w:tcMar>
              <w:top w:type="dxa" w:w="70"/>
              <w:left w:type="dxa" w:w="110"/>
              <w:bottom w:type="dxa" w:w="70"/>
              <w:right w:type="dxa" w:w="110"/>
            </w:tcMar>
            <w:vAlign w:val="center"/>
          </w:tcPr>
          <w:p>
            <w:r>
              <w:rPr>
                <w:rFonts w:ascii="Calibri" w:cs="Calibri" w:eastAsia="Calibri" w:hAnsi="Calibri"/>
                <w:sz w:val="19"/>
                <w:szCs w:val="19"/>
              </w:rPr>
              <w:t xml:space="preserve">block_type</w:t>
            </w:r>
          </w:p>
        </w:tc>
        <w:tc>
          <w:tcPr>
            <w:tcW w:type="dxa" w:w="6300"/>
            <w:tcMar>
              <w:top w:type="dxa" w:w="70"/>
              <w:left w:type="dxa" w:w="110"/>
              <w:bottom w:type="dxa" w:w="70"/>
              <w:right w:type="dxa" w:w="110"/>
            </w:tcMar>
            <w:vAlign w:val="center"/>
          </w:tcPr>
          <w:p>
            <w:r>
              <w:rPr>
                <w:rFonts w:ascii="Calibri" w:cs="Calibri" w:eastAsia="Calibri" w:hAnsi="Calibri"/>
                <w:sz w:val="19"/>
                <w:szCs w:val="19"/>
              </w:rPr>
              <w:t xml:space="preserve">18 values — see 001_extensions_and_conventions.sql for the full list</w:t>
            </w:r>
          </w:p>
        </w:tc>
      </w:tr>
      <w:tr>
        <w:tc>
          <w:tcPr>
            <w:tcW w:type="dxa" w:w="2800"/>
            <w:shd w:fill="F2F2F2" w:val="clear"/>
            <w:tcMar>
              <w:top w:type="dxa" w:w="70"/>
              <w:left w:type="dxa" w:w="110"/>
              <w:bottom w:type="dxa" w:w="70"/>
              <w:right w:type="dxa" w:w="110"/>
            </w:tcMar>
            <w:vAlign w:val="center"/>
          </w:tcPr>
          <w:p>
            <w:r>
              <w:rPr>
                <w:rFonts w:ascii="Calibri" w:cs="Calibri" w:eastAsia="Calibri" w:hAnsi="Calibri"/>
                <w:sz w:val="19"/>
                <w:szCs w:val="19"/>
              </w:rPr>
              <w:t xml:space="preserve">ai_job_status / scheduled_job_status</w:t>
            </w:r>
          </w:p>
        </w:tc>
        <w:tc>
          <w:tcPr>
            <w:tcW w:type="dxa" w:w="6300"/>
            <w:shd w:fill="F2F2F2" w:val="clear"/>
            <w:tcMar>
              <w:top w:type="dxa" w:w="70"/>
              <w:left w:type="dxa" w:w="110"/>
              <w:bottom w:type="dxa" w:w="70"/>
              <w:right w:type="dxa" w:w="110"/>
            </w:tcMar>
            <w:vAlign w:val="center"/>
          </w:tcPr>
          <w:p>
            <w:r>
              <w:rPr>
                <w:rFonts w:ascii="Calibri" w:cs="Calibri" w:eastAsia="Calibri" w:hAnsi="Calibri"/>
                <w:sz w:val="19"/>
                <w:szCs w:val="19"/>
              </w:rPr>
              <w:t xml:space="preserve">pending, running, completed / completed, failed</w:t>
            </w:r>
          </w:p>
        </w:tc>
      </w:tr>
      <w:tr>
        <w:tc>
          <w:tcPr>
            <w:tcW w:type="dxa" w:w="2800"/>
            <w:tcMar>
              <w:top w:type="dxa" w:w="70"/>
              <w:left w:type="dxa" w:w="110"/>
              <w:bottom w:type="dxa" w:w="70"/>
              <w:right w:type="dxa" w:w="110"/>
            </w:tcMar>
            <w:vAlign w:val="center"/>
          </w:tcPr>
          <w:p>
            <w:r>
              <w:rPr>
                <w:rFonts w:ascii="Calibri" w:cs="Calibri" w:eastAsia="Calibri" w:hAnsi="Calibri"/>
                <w:sz w:val="19"/>
                <w:szCs w:val="19"/>
              </w:rPr>
              <w:t xml:space="preserve">ai_provider</w:t>
            </w:r>
          </w:p>
        </w:tc>
        <w:tc>
          <w:tcPr>
            <w:tcW w:type="dxa" w:w="6300"/>
            <w:tcMar>
              <w:top w:type="dxa" w:w="70"/>
              <w:left w:type="dxa" w:w="110"/>
              <w:bottom w:type="dxa" w:w="70"/>
              <w:right w:type="dxa" w:w="110"/>
            </w:tcMar>
            <w:vAlign w:val="center"/>
          </w:tcPr>
          <w:p>
            <w:r>
              <w:rPr>
                <w:rFonts w:ascii="Calibri" w:cs="Calibri" w:eastAsia="Calibri" w:hAnsi="Calibri"/>
                <w:sz w:val="19"/>
                <w:szCs w:val="19"/>
              </w:rPr>
              <w:t xml:space="preserve">openai, anthropic</w:t>
            </w:r>
          </w:p>
        </w:tc>
      </w:tr>
      <w:tr>
        <w:tc>
          <w:tcPr>
            <w:tcW w:type="dxa" w:w="2800"/>
            <w:shd w:fill="F2F2F2" w:val="clear"/>
            <w:tcMar>
              <w:top w:type="dxa" w:w="70"/>
              <w:left w:type="dxa" w:w="110"/>
              <w:bottom w:type="dxa" w:w="70"/>
              <w:right w:type="dxa" w:w="110"/>
            </w:tcMar>
            <w:vAlign w:val="center"/>
          </w:tcPr>
          <w:p>
            <w:r>
              <w:rPr>
                <w:rFonts w:ascii="Calibri" w:cs="Calibri" w:eastAsia="Calibri" w:hAnsi="Calibri"/>
                <w:sz w:val="19"/>
                <w:szCs w:val="19"/>
              </w:rPr>
              <w:t xml:space="preserve">wisdom_review_status</w:t>
            </w:r>
          </w:p>
        </w:tc>
        <w:tc>
          <w:tcPr>
            <w:tcW w:type="dxa" w:w="6300"/>
            <w:shd w:fill="F2F2F2" w:val="clear"/>
            <w:tcMar>
              <w:top w:type="dxa" w:w="70"/>
              <w:left w:type="dxa" w:w="110"/>
              <w:bottom w:type="dxa" w:w="70"/>
              <w:right w:type="dxa" w:w="110"/>
            </w:tcMar>
            <w:vAlign w:val="center"/>
          </w:tcPr>
          <w:p>
            <w:r>
              <w:rPr>
                <w:rFonts w:ascii="Calibri" w:cs="Calibri" w:eastAsia="Calibri" w:hAnsi="Calibri"/>
                <w:sz w:val="19"/>
                <w:szCs w:val="19"/>
              </w:rPr>
              <w:t xml:space="preserve">draft, in_review, approved, rejected</w:t>
            </w:r>
          </w:p>
        </w:tc>
      </w:tr>
      <w:tr>
        <w:tc>
          <w:tcPr>
            <w:tcW w:type="dxa" w:w="2800"/>
            <w:tcMar>
              <w:top w:type="dxa" w:w="70"/>
              <w:left w:type="dxa" w:w="110"/>
              <w:bottom w:type="dxa" w:w="70"/>
              <w:right w:type="dxa" w:w="110"/>
            </w:tcMar>
            <w:vAlign w:val="center"/>
          </w:tcPr>
          <w:p>
            <w:r>
              <w:rPr>
                <w:rFonts w:ascii="Calibri" w:cs="Calibri" w:eastAsia="Calibri" w:hAnsi="Calibri"/>
                <w:sz w:val="19"/>
                <w:szCs w:val="19"/>
              </w:rPr>
              <w:t xml:space="preserve">wisdom_source_type</w:t>
            </w:r>
          </w:p>
        </w:tc>
        <w:tc>
          <w:tcPr>
            <w:tcW w:type="dxa" w:w="6300"/>
            <w:tcMar>
              <w:top w:type="dxa" w:w="70"/>
              <w:left w:type="dxa" w:w="110"/>
              <w:bottom w:type="dxa" w:w="70"/>
              <w:right w:type="dxa" w:w="110"/>
            </w:tcMar>
            <w:vAlign w:val="center"/>
          </w:tcPr>
          <w:p>
            <w:r>
              <w:rPr>
                <w:rFonts w:ascii="Calibri" w:cs="Calibri" w:eastAsia="Calibri" w:hAnsi="Calibri"/>
                <w:sz w:val="19"/>
                <w:szCs w:val="19"/>
              </w:rPr>
              <w:t xml:space="preserve">subhashitam, gita_verse, advaita_principle, other</w:t>
            </w:r>
          </w:p>
        </w:tc>
      </w:tr>
      <w:tr>
        <w:tc>
          <w:tcPr>
            <w:tcW w:type="dxa" w:w="2800"/>
            <w:shd w:fill="F2F2F2" w:val="clear"/>
            <w:tcMar>
              <w:top w:type="dxa" w:w="70"/>
              <w:left w:type="dxa" w:w="110"/>
              <w:bottom w:type="dxa" w:w="70"/>
              <w:right w:type="dxa" w:w="110"/>
            </w:tcMar>
            <w:vAlign w:val="center"/>
          </w:tcPr>
          <w:p>
            <w:r>
              <w:rPr>
                <w:rFonts w:ascii="Calibri" w:cs="Calibri" w:eastAsia="Calibri" w:hAnsi="Calibri"/>
                <w:sz w:val="19"/>
                <w:szCs w:val="19"/>
              </w:rPr>
              <w:t xml:space="preserve">reference_entity_type</w:t>
            </w:r>
          </w:p>
        </w:tc>
        <w:tc>
          <w:tcPr>
            <w:tcW w:type="dxa" w:w="6300"/>
            <w:shd w:fill="F2F2F2" w:val="clear"/>
            <w:tcMar>
              <w:top w:type="dxa" w:w="70"/>
              <w:left w:type="dxa" w:w="110"/>
              <w:bottom w:type="dxa" w:w="70"/>
              <w:right w:type="dxa" w:w="110"/>
            </w:tcMar>
            <w:vAlign w:val="center"/>
          </w:tcPr>
          <w:p>
            <w:r>
              <w:rPr>
                <w:rFonts w:ascii="Calibri" w:cs="Calibri" w:eastAsia="Calibri" w:hAnsi="Calibri"/>
                <w:sz w:val="19"/>
                <w:szCs w:val="19"/>
              </w:rPr>
              <w:t xml:space="preserve">article, issue, technology, company, book, paper, course, video, podcast, github_repository, wisdom_entry, source</w:t>
            </w:r>
          </w:p>
        </w:tc>
      </w:tr>
      <w:tr>
        <w:tc>
          <w:tcPr>
            <w:tcW w:type="dxa" w:w="2800"/>
            <w:tcMar>
              <w:top w:type="dxa" w:w="70"/>
              <w:left w:type="dxa" w:w="110"/>
              <w:bottom w:type="dxa" w:w="70"/>
              <w:right w:type="dxa" w:w="110"/>
            </w:tcMar>
            <w:vAlign w:val="center"/>
          </w:tcPr>
          <w:p>
            <w:r>
              <w:rPr>
                <w:rFonts w:ascii="Calibri" w:cs="Calibri" w:eastAsia="Calibri" w:hAnsi="Calibri"/>
                <w:sz w:val="19"/>
                <w:szCs w:val="19"/>
              </w:rPr>
              <w:t xml:space="preserve">subscription_status</w:t>
            </w:r>
          </w:p>
        </w:tc>
        <w:tc>
          <w:tcPr>
            <w:tcW w:type="dxa" w:w="6300"/>
            <w:tcMar>
              <w:top w:type="dxa" w:w="70"/>
              <w:left w:type="dxa" w:w="110"/>
              <w:bottom w:type="dxa" w:w="70"/>
              <w:right w:type="dxa" w:w="110"/>
            </w:tcMar>
            <w:vAlign w:val="center"/>
          </w:tcPr>
          <w:p>
            <w:r>
              <w:rPr>
                <w:rFonts w:ascii="Calibri" w:cs="Calibri" w:eastAsia="Calibri" w:hAnsi="Calibri"/>
                <w:sz w:val="19"/>
                <w:szCs w:val="19"/>
              </w:rPr>
              <w:t xml:space="preserve">active, unsubscribed, bounced</w:t>
            </w:r>
          </w:p>
        </w:tc>
      </w:tr>
      <w:tr>
        <w:tc>
          <w:tcPr>
            <w:tcW w:type="dxa" w:w="2800"/>
            <w:shd w:fill="F2F2F2" w:val="clear"/>
            <w:tcMar>
              <w:top w:type="dxa" w:w="70"/>
              <w:left w:type="dxa" w:w="110"/>
              <w:bottom w:type="dxa" w:w="70"/>
              <w:right w:type="dxa" w:w="110"/>
            </w:tcMar>
            <w:vAlign w:val="center"/>
          </w:tcPr>
          <w:p>
            <w:r>
              <w:rPr>
                <w:rFonts w:ascii="Calibri" w:cs="Calibri" w:eastAsia="Calibri" w:hAnsi="Calibri"/>
                <w:sz w:val="19"/>
                <w:szCs w:val="19"/>
              </w:rPr>
              <w:t xml:space="preserve">delivery_channel / delivery_status</w:t>
            </w:r>
          </w:p>
        </w:tc>
        <w:tc>
          <w:tcPr>
            <w:tcW w:type="dxa" w:w="6300"/>
            <w:shd w:fill="F2F2F2" w:val="clear"/>
            <w:tcMar>
              <w:top w:type="dxa" w:w="70"/>
              <w:left w:type="dxa" w:w="110"/>
              <w:bottom w:type="dxa" w:w="70"/>
              <w:right w:type="dxa" w:w="110"/>
            </w:tcMar>
            <w:vAlign w:val="center"/>
          </w:tcPr>
          <w:p>
            <w:r>
              <w:rPr>
                <w:rFonts w:ascii="Calibri" w:cs="Calibri" w:eastAsia="Calibri" w:hAnsi="Calibri"/>
                <w:sz w:val="19"/>
                <w:szCs w:val="19"/>
              </w:rPr>
              <w:t xml:space="preserve">email, web, pdf / queued, sent, delivered, opened, clicked, failed</w:t>
            </w:r>
          </w:p>
        </w:tc>
      </w:tr>
    </w:tbl>
    <w:p>
      <w:pPr>
        <w:pStyle w:val="Heading2"/>
        <w:spacing w:after="140" w:before="280"/>
      </w:pPr>
      <w:r>
        <w:t xml:space="preserve">7.2 Key Check Constraints</w:t>
      </w:r>
    </w:p>
    <w:p>
      <w:pPr>
        <w:pStyle w:val="ListParagraph"/>
        <w:numPr>
          <w:ilvl w:val="0"/>
          <w:numId w:val="1"/>
        </w:numPr>
        <w:spacing w:after="70" w:line="260"/>
      </w:pPr>
      <w:r>
        <w:rPr>
          <w:rFonts w:ascii="Calibri" w:cs="Calibri" w:eastAsia="Calibri" w:hAnsi="Calibri"/>
          <w:sz w:val="20"/>
          <w:szCs w:val="20"/>
        </w:rPr>
        <w:t xml:space="preserve">sections_single_parent_check — exactly one of issue_id / article_id is set (Section 6.2c).</w:t>
      </w:r>
    </w:p>
    <w:p>
      <w:pPr>
        <w:pStyle w:val="ListParagraph"/>
        <w:numPr>
          <w:ilvl w:val="0"/>
          <w:numId w:val="1"/>
        </w:numPr>
        <w:spacing w:after="70" w:line="260"/>
      </w:pPr>
      <w:r>
        <w:rPr>
          <w:rFonts w:ascii="Calibri" w:cs="Calibri" w:eastAsia="Calibri" w:hAnsi="Calibri"/>
          <w:sz w:val="20"/>
          <w:szCs w:val="20"/>
        </w:rPr>
        <w:t xml:space="preserve">invitations_target_check — exactly one of organization_id / publication_id is set on an invitation.</w:t>
      </w:r>
    </w:p>
    <w:p>
      <w:pPr>
        <w:pStyle w:val="ListParagraph"/>
        <w:numPr>
          <w:ilvl w:val="0"/>
          <w:numId w:val="1"/>
        </w:numPr>
        <w:spacing w:after="70" w:line="260"/>
      </w:pPr>
      <w:r>
        <w:rPr>
          <w:rFonts w:ascii="Calibri" w:cs="Calibri" w:eastAsia="Calibri" w:hAnsi="Calibri"/>
          <w:sz w:val="20"/>
          <w:szCs w:val="20"/>
        </w:rPr>
        <w:t xml:space="preserve">blocks_payload_is_object — jsonb_typeof(payload) = 'object', a loose but real guardrail against malformed block content; full per-block-type shape validation happens at the application layer (design document Section 6.2), since 18 block types would otherwise require 18 separate database-level JSON Schema checks that shift every time a block type's fields evolve.</w:t>
      </w:r>
    </w:p>
    <w:p>
      <w:pPr>
        <w:pStyle w:val="ListParagraph"/>
        <w:numPr>
          <w:ilvl w:val="0"/>
          <w:numId w:val="1"/>
        </w:numPr>
        <w:spacing w:after="70" w:line="260"/>
      </w:pPr>
      <w:r>
        <w:rPr>
          <w:rFonts w:ascii="Calibri" w:cs="Calibri" w:eastAsia="Calibri" w:hAnsi="Calibri"/>
          <w:sz w:val="20"/>
          <w:szCs w:val="20"/>
        </w:rPr>
        <w:t xml:space="preserve">gita_verses_chapter_verse_unique — prevents the same Gītā verse from being entered as two separate wisdom entries.</w:t>
      </w:r>
    </w:p>
    <w:p>
      <w:pPr>
        <w:pStyle w:val="ListParagraph"/>
        <w:numPr>
          <w:ilvl w:val="0"/>
          <w:numId w:val="1"/>
        </w:numPr>
        <w:spacing w:after="70" w:line="260"/>
      </w:pPr>
      <w:r>
        <w:rPr>
          <w:rFonts w:ascii="Calibri" w:cs="Calibri" w:eastAsia="Calibri" w:hAnsi="Calibri"/>
          <w:sz w:val="20"/>
          <w:szCs w:val="20"/>
        </w:rPr>
        <w:t xml:space="preserve">profiles_update_self (RLS with-check) — a user updating their own profile cannot change their own role column; the with-check clause re-reads the stored role, so this policy alone cannot be used for self-elevation to Super Admin (Section 8.4).</w:t>
      </w:r>
    </w:p>
    <w:p>
      <w:pPr>
        <w:pStyle w:val="Heading2"/>
        <w:spacing w:after="140" w:before="280"/>
      </w:pPr>
      <w:r>
        <w:t xml:space="preserve">7.3 Uniqueness</w:t>
      </w:r>
    </w:p>
    <w:p>
      <w:pPr>
        <w:pStyle w:val="ListParagraph"/>
        <w:numPr>
          <w:ilvl w:val="0"/>
          <w:numId w:val="1"/>
        </w:numPr>
        <w:spacing w:after="70" w:line="260"/>
      </w:pPr>
      <w:r>
        <w:rPr>
          <w:rFonts w:ascii="Calibri" w:cs="Calibri" w:eastAsia="Calibri" w:hAnsi="Calibri"/>
          <w:sz w:val="20"/>
          <w:szCs w:val="20"/>
        </w:rPr>
        <w:t xml:space="preserve">publications.slug, issues.(publication_id, slug), articles.(publication_id, slug), technologies.slug, companies.slug — human-readable URLs are unique where they need to be routable.</w:t>
      </w:r>
    </w:p>
    <w:p>
      <w:pPr>
        <w:pStyle w:val="ListParagraph"/>
        <w:numPr>
          <w:ilvl w:val="0"/>
          <w:numId w:val="1"/>
        </w:numPr>
        <w:spacing w:after="70" w:line="260"/>
      </w:pPr>
      <w:r>
        <w:rPr>
          <w:rFonts w:ascii="Calibri" w:cs="Calibri" w:eastAsia="Calibri" w:hAnsi="Calibri"/>
          <w:sz w:val="20"/>
          <w:szCs w:val="20"/>
        </w:rPr>
        <w:t xml:space="preserve">subscribers.email — one subscriber identity per email address platform-wide.</w:t>
      </w:r>
    </w:p>
    <w:p>
      <w:pPr>
        <w:pStyle w:val="ListParagraph"/>
        <w:numPr>
          <w:ilvl w:val="0"/>
          <w:numId w:val="1"/>
        </w:numPr>
        <w:spacing w:after="70" w:line="260"/>
      </w:pPr>
      <w:r>
        <w:rPr>
          <w:rFonts w:ascii="Calibri" w:cs="Calibri" w:eastAsia="Calibri" w:hAnsi="Calibri"/>
          <w:sz w:val="20"/>
          <w:szCs w:val="20"/>
        </w:rPr>
        <w:t xml:space="preserve">subscriptions.(subscriber_id, publication_id), publication_templates.(publication_id, channel), settings.(publication_id, key) — natural composite uniqueness on relationship/config tables.</w:t>
      </w:r>
    </w:p>
    <w:p>
      <w:pPr>
        <w:pStyle w:val="Heading1"/>
        <w:pBdr>
          <w:bottom w:val="single" w:color="2E3A59" w:sz="6" w:space="4"/>
        </w:pBdr>
        <w:spacing w:after="200" w:before="400"/>
      </w:pPr>
      <w:r>
        <w:t xml:space="preserve">8. Indexing Strategy</w:t>
      </w:r>
    </w:p>
    <w:p>
      <w:pPr>
        <w:pStyle w:val="Heading2"/>
        <w:spacing w:after="140" w:before="280"/>
      </w:pPr>
      <w:r>
        <w:t xml:space="preserve">8.1 Standard Indexes</w:t>
      </w:r>
    </w:p>
    <w:p>
      <w:pPr>
        <w:pStyle w:val="ListParagraph"/>
        <w:numPr>
          <w:ilvl w:val="0"/>
          <w:numId w:val="1"/>
        </w:numPr>
        <w:spacing w:after="70" w:line="260"/>
      </w:pPr>
      <w:r>
        <w:rPr>
          <w:rFonts w:ascii="Calibri" w:cs="Calibri" w:eastAsia="Calibri" w:hAnsi="Calibri"/>
          <w:sz w:val="20"/>
          <w:szCs w:val="20"/>
        </w:rPr>
        <w:t xml:space="preserve">A btree index on every foreign key that is queried independently of its parent (idx_issues_publication, idx_ai_jobs_issue, and so on) — Postgres does not create these automatically for foreign keys, unlike primary keys.</w:t>
      </w:r>
    </w:p>
    <w:p>
      <w:pPr>
        <w:pStyle w:val="ListParagraph"/>
        <w:numPr>
          <w:ilvl w:val="0"/>
          <w:numId w:val="1"/>
        </w:numPr>
        <w:spacing w:after="70" w:line="260"/>
      </w:pPr>
      <w:r>
        <w:rPr>
          <w:rFonts w:ascii="Calibri" w:cs="Calibri" w:eastAsia="Calibri" w:hAnsi="Calibri"/>
          <w:sz w:val="20"/>
          <w:szCs w:val="20"/>
        </w:rPr>
        <w:t xml:space="preserve">Composite indexes where a column is always filtered alongside another, ordered with the more selective/more commonly-filtered column first (idx_issues_status on (publication_id, status), idx_ai_jobs_publication on (publication_id, created_at desc)).</w:t>
      </w:r>
    </w:p>
    <w:p>
      <w:pPr>
        <w:pStyle w:val="Heading2"/>
        <w:spacing w:after="140" w:before="280"/>
      </w:pPr>
      <w:r>
        <w:t xml:space="preserve">8.2 Partial Indexes</w:t>
      </w:r>
    </w:p>
    <w:p>
      <w:pPr>
        <w:spacing w:after="160" w:line="276"/>
      </w:pPr>
      <w:r>
        <w:rPr>
          <w:rFonts w:ascii="Calibri" w:cs="Calibri" w:eastAsia="Calibri" w:hAnsi="Calibri"/>
          <w:sz w:val="21"/>
          <w:szCs w:val="21"/>
        </w:rPr>
        <w:t xml:space="preserve">Several indexes are partial (a WHERE clause on the index itself), used where a query pattern only ever touches a small, well-defined slice of a table:</w:t>
      </w:r>
    </w:p>
    <w:p>
      <w:pPr>
        <w:pStyle w:val="ListParagraph"/>
        <w:numPr>
          <w:ilvl w:val="0"/>
          <w:numId w:val="1"/>
        </w:numPr>
        <w:spacing w:after="70" w:line="260"/>
      </w:pPr>
      <w:r>
        <w:rPr>
          <w:rFonts w:ascii="Calibri" w:cs="Calibri" w:eastAsia="Calibri" w:hAnsi="Calibri"/>
          <w:sz w:val="20"/>
          <w:szCs w:val="20"/>
        </w:rPr>
        <w:t xml:space="preserve">idx_issues_published_at — indexes only status = 'published' rows, since the public reading experience only ever queries published issues by recency.</w:t>
      </w:r>
    </w:p>
    <w:p>
      <w:pPr>
        <w:pStyle w:val="ListParagraph"/>
        <w:numPr>
          <w:ilvl w:val="0"/>
          <w:numId w:val="1"/>
        </w:numPr>
        <w:spacing w:after="70" w:line="260"/>
      </w:pPr>
      <w:r>
        <w:rPr>
          <w:rFonts w:ascii="Calibri" w:cs="Calibri" w:eastAsia="Calibri" w:hAnsi="Calibri"/>
          <w:sz w:val="20"/>
          <w:szCs w:val="20"/>
        </w:rPr>
        <w:t xml:space="preserve">idx_issues_scheduled — indexes only status = 'scheduled' rows, since the scheduler only ever scans pending scheduled issues, not the full issues table.</w:t>
      </w:r>
    </w:p>
    <w:p>
      <w:pPr>
        <w:pStyle w:val="ListParagraph"/>
        <w:numPr>
          <w:ilvl w:val="0"/>
          <w:numId w:val="1"/>
        </w:numPr>
        <w:spacing w:after="70" w:line="260"/>
      </w:pPr>
      <w:r>
        <w:rPr>
          <w:rFonts w:ascii="Calibri" w:cs="Calibri" w:eastAsia="Calibri" w:hAnsi="Calibri"/>
          <w:sz w:val="20"/>
          <w:szCs w:val="20"/>
        </w:rPr>
        <w:t xml:space="preserve">idx_ai_jobs_status, idx_scheduled_jobs_run_at, idx_embedding_jobs_status — the same pattern applied to every job-queue-style table: only pending/running rows are ever polled.</w:t>
      </w:r>
    </w:p>
    <w:p>
      <w:pPr>
        <w:pStyle w:val="ListParagraph"/>
        <w:numPr>
          <w:ilvl w:val="0"/>
          <w:numId w:val="1"/>
        </w:numPr>
        <w:spacing w:after="70" w:line="260"/>
      </w:pPr>
      <w:r>
        <w:rPr>
          <w:rFonts w:ascii="Calibri" w:cs="Calibri" w:eastAsia="Calibri" w:hAnsi="Calibri"/>
          <w:sz w:val="20"/>
          <w:szCs w:val="20"/>
        </w:rPr>
        <w:t xml:space="preserve">idx_prompt_templates_block_type — indexes only is_active templates, since retired templates are kept for audit history but never queried at generation time.</w:t>
      </w:r>
    </w:p>
    <w:p>
      <w:pPr>
        <w:pStyle w:val="Heading2"/>
        <w:spacing w:after="140" w:before="280"/>
      </w:pPr>
      <w:r>
        <w:t xml:space="preserve">8.3 JSONB and Array Indexes</w:t>
      </w:r>
    </w:p>
    <w:p>
      <w:pPr>
        <w:pStyle w:val="ListParagraph"/>
        <w:numPr>
          <w:ilvl w:val="0"/>
          <w:numId w:val="1"/>
        </w:numPr>
        <w:spacing w:after="70" w:line="260"/>
      </w:pPr>
      <w:r>
        <w:rPr>
          <w:rFonts w:ascii="Calibri" w:cs="Calibri" w:eastAsia="Calibri" w:hAnsi="Calibri"/>
          <w:sz w:val="20"/>
          <w:szCs w:val="20"/>
        </w:rPr>
        <w:t xml:space="preserve">idx_blocks_payload_gin — a GIN index using jsonb_path_ops on blocks.payload, supporting containment queries (e.g. “all blocks referencing technology X”) without a full table scan.</w:t>
      </w:r>
    </w:p>
    <w:p>
      <w:pPr>
        <w:pStyle w:val="ListParagraph"/>
        <w:numPr>
          <w:ilvl w:val="0"/>
          <w:numId w:val="1"/>
        </w:numPr>
        <w:spacing w:after="70" w:line="260"/>
      </w:pPr>
      <w:r>
        <w:rPr>
          <w:rFonts w:ascii="Calibri" w:cs="Calibri" w:eastAsia="Calibri" w:hAnsi="Calibri"/>
          <w:sz w:val="20"/>
          <w:szCs w:val="20"/>
        </w:rPr>
        <w:t xml:space="preserve">idx_wisdom_entries_keywords_gin — a GIN index on the keywords text[] column, supporting fast array-containment lookups for the (current, pre-Search) manual wisdom-attachment flow.</w:t>
      </w:r>
    </w:p>
    <w:p>
      <w:pPr>
        <w:pStyle w:val="Heading2"/>
        <w:spacing w:after="140" w:before="280"/>
      </w:pPr>
      <w:r>
        <w:t xml:space="preserve">8.4 Full-Text and Semantic Search Indexes (Migration 008)</w:t>
      </w:r>
    </w:p>
    <w:p>
      <w:pPr>
        <w:pStyle w:val="ListParagraph"/>
        <w:numPr>
          <w:ilvl w:val="0"/>
          <w:numId w:val="1"/>
        </w:numPr>
        <w:spacing w:after="70" w:line="260"/>
      </w:pPr>
      <w:r>
        <w:rPr>
          <w:rFonts w:ascii="Calibri" w:cs="Calibri" w:eastAsia="Calibri" w:hAnsi="Calibri"/>
          <w:sz w:val="20"/>
          <w:szCs w:val="20"/>
        </w:rPr>
        <w:t xml:space="preserve">GIN indexes on every generated tsvector search_vector column (articles, issues, blocks, wisdom_entries, technologies, companies, books, papers, courses), weighted so title/name (weight A) ranks above body/description text (weight B).</w:t>
      </w:r>
    </w:p>
    <w:p>
      <w:pPr>
        <w:pStyle w:val="ListParagraph"/>
        <w:numPr>
          <w:ilvl w:val="0"/>
          <w:numId w:val="1"/>
        </w:numPr>
        <w:spacing w:after="70" w:line="260"/>
      </w:pPr>
      <w:r>
        <w:rPr>
          <w:rFonts w:ascii="Calibri" w:cs="Calibri" w:eastAsia="Calibri" w:hAnsi="Calibri"/>
          <w:sz w:val="20"/>
          <w:szCs w:val="20"/>
        </w:rPr>
        <w:t xml:space="preserve">HNSW indexes (vector_cosine_ops) on every pgvector embedding column. HNSW was chosen over IVFFlat specifically because IVFFlat requires periodic re-training against the data distribution as content accumulates (its “lists” parameter degrades as the table grows past what it was tuned for), whereas HNSW builds and maintains a navigable graph incrementally and suits a content set that grows continuously without a maintenance window to retrain against.</w:t>
      </w:r>
    </w:p>
    <w:p>
      <w:pPr>
        <w:pStyle w:val="Heading2"/>
        <w:spacing w:after="140" w:before="280"/>
      </w:pPr>
      <w:r>
        <w:t xml:space="preserve">8.5 Index Review Cadence</w:t>
      </w:r>
    </w:p>
    <w:p>
      <w:pPr>
        <w:spacing w:after="160" w:line="276"/>
      </w:pPr>
      <w:r>
        <w:rPr>
          <w:rFonts w:ascii="Calibri" w:cs="Calibri" w:eastAsia="Calibri" w:hAnsi="Calibri"/>
          <w:sz w:val="21"/>
          <w:szCs w:val="21"/>
        </w:rPr>
        <w:t xml:space="preserve">This index set reflects the query patterns anticipated from the design document and implementation plan, not a production query log (which does not exist yet). Milestone 11 (Performance Optimization) explicitly includes an index review against real EXPLAIN ANALYZE output once representative traffic exists; the indexes here are the deliberate starting point for that review, not the final word on it.</w:t>
      </w:r>
    </w:p>
    <w:p>
      <w:pPr>
        <w:pStyle w:val="Heading1"/>
        <w:pBdr>
          <w:bottom w:val="single" w:color="2E3A59" w:sz="6" w:space="4"/>
        </w:pBdr>
        <w:spacing w:after="200" w:before="400"/>
      </w:pPr>
      <w:r>
        <w:t xml:space="preserve">9. Row Level Security Model</w:t>
      </w:r>
    </w:p>
    <w:p>
      <w:pPr>
        <w:spacing w:after="160" w:line="276"/>
      </w:pPr>
      <w:r>
        <w:rPr>
          <w:rFonts w:ascii="Calibri" w:cs="Calibri" w:eastAsia="Calibri" w:hAnsi="Calibri"/>
          <w:sz w:val="21"/>
          <w:szCs w:val="21"/>
        </w:rPr>
        <w:t xml:space="preserve">Every table in this schema has Row Level Security enabled. This is the platform's primary tenant- and role-isolation control (design document Section 7.2) — not a secondary check behind application code. A defect in an API route cannot leak cross-publication or cross-organization data, because the database itself refuses the query.</w:t>
      </w:r>
    </w:p>
    <w:p>
      <w:pPr>
        <w:pStyle w:val="Heading2"/>
        <w:spacing w:after="140" w:before="280"/>
      </w:pPr>
      <w:r>
        <w:t xml:space="preserve">9.1 Authorization Helper Functions</w:t>
      </w:r>
    </w:p>
    <w:p>
      <w:pPr>
        <w:spacing w:after="160" w:line="276"/>
      </w:pPr>
      <w:r>
        <w:rPr>
          <w:rFonts w:ascii="Calibri" w:cs="Calibri" w:eastAsia="Calibri" w:hAnsi="Calibri"/>
          <w:sz w:val="21"/>
          <w:szCs w:val="21"/>
        </w:rPr>
        <w:t xml:space="preserve">Nine SQL functions, defined once in 002_identity_and_access.sql and 004_issue_builder.sql, encapsulate every authorization check used across all 101 policies. Each is security definer so it can read membership tables (profiles, publication_members, organization_members) regardless of the calling user's own row-level access to those tables — this is what avoids RLS recursion (a policy on publication_members that itself queried publication_members through a normal, non-security-definer function would deadlock its own evaluation).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800"/>
        <w:gridCol w:w="5300"/>
      </w:tblGrid>
      <w:tr>
        <w:trPr>
          <w:tblHeader/>
        </w:trPr>
        <w:tc>
          <w:tcPr>
            <w:tcW w:type="dxa" w:w="38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Function</w:t>
            </w:r>
          </w:p>
        </w:tc>
        <w:tc>
          <w:tcPr>
            <w:tcW w:type="dxa" w:w="53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Purpose</w:t>
            </w:r>
          </w:p>
        </w:tc>
      </w:tr>
      <w:tr>
        <w:tc>
          <w:tcPr>
            <w:tcW w:type="dxa" w:w="3800"/>
            <w:tcMar>
              <w:top w:type="dxa" w:w="70"/>
              <w:left w:type="dxa" w:w="110"/>
              <w:bottom w:type="dxa" w:w="70"/>
              <w:right w:type="dxa" w:w="110"/>
            </w:tcMar>
            <w:vAlign w:val="center"/>
          </w:tcPr>
          <w:p>
            <w:r>
              <w:rPr>
                <w:rFonts w:ascii="Calibri" w:cs="Calibri" w:eastAsia="Calibri" w:hAnsi="Calibri"/>
                <w:sz w:val="19"/>
                <w:szCs w:val="19"/>
              </w:rPr>
              <w:t xml:space="preserve">current_platform_role()</w:t>
            </w:r>
          </w:p>
        </w:tc>
        <w:tc>
          <w:tcPr>
            <w:tcW w:type="dxa" w:w="5300"/>
            <w:tcMar>
              <w:top w:type="dxa" w:w="70"/>
              <w:left w:type="dxa" w:w="110"/>
              <w:bottom w:type="dxa" w:w="70"/>
              <w:right w:type="dxa" w:w="110"/>
            </w:tcMar>
            <w:vAlign w:val="center"/>
          </w:tcPr>
          <w:p>
            <w:r>
              <w:rPr>
                <w:rFonts w:ascii="Calibri" w:cs="Calibri" w:eastAsia="Calibri" w:hAnsi="Calibri"/>
                <w:sz w:val="19"/>
                <w:szCs w:val="19"/>
              </w:rPr>
              <w:t xml:space="preserve">The calling user's platform_role, or null.</w:t>
            </w:r>
          </w:p>
        </w:tc>
      </w:tr>
      <w:tr>
        <w:tc>
          <w:tcPr>
            <w:tcW w:type="dxa" w:w="3800"/>
            <w:shd w:fill="F2F2F2" w:val="clear"/>
            <w:tcMar>
              <w:top w:type="dxa" w:w="70"/>
              <w:left w:type="dxa" w:w="110"/>
              <w:bottom w:type="dxa" w:w="70"/>
              <w:right w:type="dxa" w:w="110"/>
            </w:tcMar>
            <w:vAlign w:val="center"/>
          </w:tcPr>
          <w:p>
            <w:r>
              <w:rPr>
                <w:rFonts w:ascii="Calibri" w:cs="Calibri" w:eastAsia="Calibri" w:hAnsi="Calibri"/>
                <w:sz w:val="19"/>
                <w:szCs w:val="19"/>
              </w:rPr>
              <w:t xml:space="preserve">is_super_admin()</w:t>
            </w:r>
          </w:p>
        </w:tc>
        <w:tc>
          <w:tcPr>
            <w:tcW w:type="dxa" w:w="5300"/>
            <w:shd w:fill="F2F2F2" w:val="clear"/>
            <w:tcMar>
              <w:top w:type="dxa" w:w="70"/>
              <w:left w:type="dxa" w:w="110"/>
              <w:bottom w:type="dxa" w:w="70"/>
              <w:right w:type="dxa" w:w="110"/>
            </w:tcMar>
            <w:vAlign w:val="center"/>
          </w:tcPr>
          <w:p>
            <w:r>
              <w:rPr>
                <w:rFonts w:ascii="Calibri" w:cs="Calibri" w:eastAsia="Calibri" w:hAnsi="Calibri"/>
                <w:sz w:val="19"/>
                <w:szCs w:val="19"/>
              </w:rPr>
              <w:t xml:space="preserve">True for Super Admin.</w:t>
            </w:r>
          </w:p>
        </w:tc>
      </w:tr>
      <w:tr>
        <w:tc>
          <w:tcPr>
            <w:tcW w:type="dxa" w:w="3800"/>
            <w:tcMar>
              <w:top w:type="dxa" w:w="70"/>
              <w:left w:type="dxa" w:w="110"/>
              <w:bottom w:type="dxa" w:w="70"/>
              <w:right w:type="dxa" w:w="110"/>
            </w:tcMar>
            <w:vAlign w:val="center"/>
          </w:tcPr>
          <w:p>
            <w:r>
              <w:rPr>
                <w:rFonts w:ascii="Calibri" w:cs="Calibri" w:eastAsia="Calibri" w:hAnsi="Calibri"/>
                <w:sz w:val="19"/>
                <w:szCs w:val="19"/>
              </w:rPr>
              <w:t xml:space="preserve">is_platform_editorial()</w:t>
            </w:r>
          </w:p>
        </w:tc>
        <w:tc>
          <w:tcPr>
            <w:tcW w:type="dxa" w:w="5300"/>
            <w:tcMar>
              <w:top w:type="dxa" w:w="70"/>
              <w:left w:type="dxa" w:w="110"/>
              <w:bottom w:type="dxa" w:w="70"/>
              <w:right w:type="dxa" w:w="110"/>
            </w:tcMar>
            <w:vAlign w:val="center"/>
          </w:tcPr>
          <w:p>
            <w:r>
              <w:rPr>
                <w:rFonts w:ascii="Calibri" w:cs="Calibri" w:eastAsia="Calibri" w:hAnsi="Calibri"/>
                <w:sz w:val="19"/>
                <w:szCs w:val="19"/>
              </w:rPr>
              <w:t xml:space="preserve">True for any editorial platform_role (not a bare subscriber).</w:t>
            </w:r>
          </w:p>
        </w:tc>
      </w:tr>
      <w:tr>
        <w:tc>
          <w:tcPr>
            <w:tcW w:type="dxa" w:w="3800"/>
            <w:shd w:fill="F2F2F2" w:val="clear"/>
            <w:tcMar>
              <w:top w:type="dxa" w:w="70"/>
              <w:left w:type="dxa" w:w="110"/>
              <w:bottom w:type="dxa" w:w="70"/>
              <w:right w:type="dxa" w:w="110"/>
            </w:tcMar>
            <w:vAlign w:val="center"/>
          </w:tcPr>
          <w:p>
            <w:r>
              <w:rPr>
                <w:rFonts w:ascii="Calibri" w:cs="Calibri" w:eastAsia="Calibri" w:hAnsi="Calibri"/>
                <w:sz w:val="19"/>
                <w:szCs w:val="19"/>
              </w:rPr>
              <w:t xml:space="preserve">publication_role(publication_id)</w:t>
            </w:r>
          </w:p>
        </w:tc>
        <w:tc>
          <w:tcPr>
            <w:tcW w:type="dxa" w:w="5300"/>
            <w:shd w:fill="F2F2F2" w:val="clear"/>
            <w:tcMar>
              <w:top w:type="dxa" w:w="70"/>
              <w:left w:type="dxa" w:w="110"/>
              <w:bottom w:type="dxa" w:w="70"/>
              <w:right w:type="dxa" w:w="110"/>
            </w:tcMar>
            <w:vAlign w:val="center"/>
          </w:tcPr>
          <w:p>
            <w:r>
              <w:rPr>
                <w:rFonts w:ascii="Calibri" w:cs="Calibri" w:eastAsia="Calibri" w:hAnsi="Calibri"/>
                <w:sz w:val="19"/>
                <w:szCs w:val="19"/>
              </w:rPr>
              <w:t xml:space="preserve">The calling user's membership_role on a specific publication, or null.</w:t>
            </w:r>
          </w:p>
        </w:tc>
      </w:tr>
      <w:tr>
        <w:tc>
          <w:tcPr>
            <w:tcW w:type="dxa" w:w="3800"/>
            <w:tcMar>
              <w:top w:type="dxa" w:w="70"/>
              <w:left w:type="dxa" w:w="110"/>
              <w:bottom w:type="dxa" w:w="70"/>
              <w:right w:type="dxa" w:w="110"/>
            </w:tcMar>
            <w:vAlign w:val="center"/>
          </w:tcPr>
          <w:p>
            <w:r>
              <w:rPr>
                <w:rFonts w:ascii="Calibri" w:cs="Calibri" w:eastAsia="Calibri" w:hAnsi="Calibri"/>
                <w:sz w:val="19"/>
                <w:szCs w:val="19"/>
              </w:rPr>
              <w:t xml:space="preserve">is_publication_member(publication_id)</w:t>
            </w:r>
          </w:p>
        </w:tc>
        <w:tc>
          <w:tcPr>
            <w:tcW w:type="dxa" w:w="5300"/>
            <w:tcMar>
              <w:top w:type="dxa" w:w="70"/>
              <w:left w:type="dxa" w:w="110"/>
              <w:bottom w:type="dxa" w:w="70"/>
              <w:right w:type="dxa" w:w="110"/>
            </w:tcMar>
            <w:vAlign w:val="center"/>
          </w:tcPr>
          <w:p>
            <w:r>
              <w:rPr>
                <w:rFonts w:ascii="Calibri" w:cs="Calibri" w:eastAsia="Calibri" w:hAnsi="Calibri"/>
                <w:sz w:val="19"/>
                <w:szCs w:val="19"/>
              </w:rPr>
              <w:t xml:space="preserve">True if the user belongs to the publication at all.</w:t>
            </w:r>
          </w:p>
        </w:tc>
      </w:tr>
      <w:tr>
        <w:tc>
          <w:tcPr>
            <w:tcW w:type="dxa" w:w="3800"/>
            <w:shd w:fill="F2F2F2" w:val="clear"/>
            <w:tcMar>
              <w:top w:type="dxa" w:w="70"/>
              <w:left w:type="dxa" w:w="110"/>
              <w:bottom w:type="dxa" w:w="70"/>
              <w:right w:type="dxa" w:w="110"/>
            </w:tcMar>
            <w:vAlign w:val="center"/>
          </w:tcPr>
          <w:p>
            <w:r>
              <w:rPr>
                <w:rFonts w:ascii="Calibri" w:cs="Calibri" w:eastAsia="Calibri" w:hAnsi="Calibri"/>
                <w:sz w:val="19"/>
                <w:szCs w:val="19"/>
              </w:rPr>
              <w:t xml:space="preserve">is_publication_editor_or_above(publication_id)</w:t>
            </w:r>
          </w:p>
        </w:tc>
        <w:tc>
          <w:tcPr>
            <w:tcW w:type="dxa" w:w="5300"/>
            <w:shd w:fill="F2F2F2" w:val="clear"/>
            <w:tcMar>
              <w:top w:type="dxa" w:w="70"/>
              <w:left w:type="dxa" w:w="110"/>
              <w:bottom w:type="dxa" w:w="70"/>
              <w:right w:type="dxa" w:w="110"/>
            </w:tcMar>
            <w:vAlign w:val="center"/>
          </w:tcPr>
          <w:p>
            <w:r>
              <w:rPr>
                <w:rFonts w:ascii="Calibri" w:cs="Calibri" w:eastAsia="Calibri" w:hAnsi="Calibri"/>
                <w:sz w:val="19"/>
                <w:szCs w:val="19"/>
              </w:rPr>
              <w:t xml:space="preserve">True for Super Admin, or a publication editor_in_chief / editor.</w:t>
            </w:r>
          </w:p>
        </w:tc>
      </w:tr>
      <w:tr>
        <w:tc>
          <w:tcPr>
            <w:tcW w:type="dxa" w:w="3800"/>
            <w:tcMar>
              <w:top w:type="dxa" w:w="70"/>
              <w:left w:type="dxa" w:w="110"/>
              <w:bottom w:type="dxa" w:w="70"/>
              <w:right w:type="dxa" w:w="110"/>
            </w:tcMar>
            <w:vAlign w:val="center"/>
          </w:tcPr>
          <w:p>
            <w:r>
              <w:rPr>
                <w:rFonts w:ascii="Calibri" w:cs="Calibri" w:eastAsia="Calibri" w:hAnsi="Calibri"/>
                <w:sz w:val="19"/>
                <w:szCs w:val="19"/>
              </w:rPr>
              <w:t xml:space="preserve">is_organization_admin(organization_id)</w:t>
            </w:r>
          </w:p>
        </w:tc>
        <w:tc>
          <w:tcPr>
            <w:tcW w:type="dxa" w:w="5300"/>
            <w:tcMar>
              <w:top w:type="dxa" w:w="70"/>
              <w:left w:type="dxa" w:w="110"/>
              <w:bottom w:type="dxa" w:w="70"/>
              <w:right w:type="dxa" w:w="110"/>
            </w:tcMar>
            <w:vAlign w:val="center"/>
          </w:tcPr>
          <w:p>
            <w:r>
              <w:rPr>
                <w:rFonts w:ascii="Calibri" w:cs="Calibri" w:eastAsia="Calibri" w:hAnsi="Calibri"/>
                <w:sz w:val="19"/>
                <w:szCs w:val="19"/>
              </w:rPr>
              <w:t xml:space="preserve">True for an organization's admin-role member.</w:t>
            </w:r>
          </w:p>
        </w:tc>
      </w:tr>
      <w:tr>
        <w:tc>
          <w:tcPr>
            <w:tcW w:type="dxa" w:w="3800"/>
            <w:shd w:fill="F2F2F2" w:val="clear"/>
            <w:tcMar>
              <w:top w:type="dxa" w:w="70"/>
              <w:left w:type="dxa" w:w="110"/>
              <w:bottom w:type="dxa" w:w="70"/>
              <w:right w:type="dxa" w:w="110"/>
            </w:tcMar>
            <w:vAlign w:val="center"/>
          </w:tcPr>
          <w:p>
            <w:r>
              <w:rPr>
                <w:rFonts w:ascii="Calibri" w:cs="Calibri" w:eastAsia="Calibri" w:hAnsi="Calibri"/>
                <w:sz w:val="19"/>
                <w:szCs w:val="19"/>
              </w:rPr>
              <w:t xml:space="preserve">can_edit_issue(issue_id) / can_edit_article(article_id)</w:t>
            </w:r>
          </w:p>
        </w:tc>
        <w:tc>
          <w:tcPr>
            <w:tcW w:type="dxa" w:w="5300"/>
            <w:shd w:fill="F2F2F2" w:val="clear"/>
            <w:tcMar>
              <w:top w:type="dxa" w:w="70"/>
              <w:left w:type="dxa" w:w="110"/>
              <w:bottom w:type="dxa" w:w="70"/>
              <w:right w:type="dxa" w:w="110"/>
            </w:tcMar>
            <w:vAlign w:val="center"/>
          </w:tcPr>
          <w:p>
            <w:r>
              <w:rPr>
                <w:rFonts w:ascii="Calibri" w:cs="Calibri" w:eastAsia="Calibri" w:hAnsi="Calibri"/>
                <w:sz w:val="19"/>
                <w:szCs w:val="19"/>
              </w:rPr>
              <w:t xml:space="preserve">True for Super Admin, publication editor-or-above, or the writer/researcher who authored the (still-draft) content.</w:t>
            </w:r>
          </w:p>
        </w:tc>
      </w:tr>
    </w:tbl>
    <w:p>
      <w:pPr>
        <w:pStyle w:val="Heading2"/>
        <w:spacing w:after="140" w:before="280"/>
      </w:pPr>
      <w:r>
        <w:t xml:space="preserve">9.2 Policy Patterns by Table Category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900"/>
      </w:tblGrid>
      <w:tr>
        <w:trPr>
          <w:tblHeader/>
        </w:trPr>
        <w:tc>
          <w:tcPr>
            <w:tcW w:type="dxa" w:w="24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Category</w:t>
            </w:r>
          </w:p>
        </w:tc>
        <w:tc>
          <w:tcPr>
            <w:tcW w:type="dxa" w:w="26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Read Access</w:t>
            </w:r>
          </w:p>
        </w:tc>
        <w:tc>
          <w:tcPr>
            <w:tcW w:type="dxa" w:w="26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Write Access</w:t>
            </w:r>
          </w:p>
        </w:tc>
        <w:tc>
          <w:tcPr>
            <w:tcW w:type="dxa" w:w="19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Example Tables</w:t>
            </w:r>
          </w:p>
        </w:tc>
      </w:tr>
      <w:tr>
        <w:tc>
          <w:tcPr>
            <w:tcW w:type="dxa" w:w="2400"/>
            <w:tcMar>
              <w:top w:type="dxa" w:w="70"/>
              <w:left w:type="dxa" w:w="110"/>
              <w:bottom w:type="dxa" w:w="70"/>
              <w:right w:type="dxa" w:w="110"/>
            </w:tcMar>
            <w:vAlign w:val="center"/>
          </w:tcPr>
          <w:p>
            <w:r>
              <w:rPr>
                <w:rFonts w:ascii="Calibri" w:cs="Calibri" w:eastAsia="Calibri" w:hAnsi="Calibri"/>
                <w:sz w:val="19"/>
                <w:szCs w:val="19"/>
              </w:rPr>
              <w:t xml:space="preserve">Reference / taxonomy data</w:t>
            </w:r>
          </w:p>
        </w:tc>
        <w:tc>
          <w:tcPr>
            <w:tcW w:type="dxa" w:w="2600"/>
            <w:tcMar>
              <w:top w:type="dxa" w:w="70"/>
              <w:left w:type="dxa" w:w="110"/>
              <w:bottom w:type="dxa" w:w="70"/>
              <w:right w:type="dxa" w:w="110"/>
            </w:tcMar>
            <w:vAlign w:val="center"/>
          </w:tcPr>
          <w:p>
            <w:r>
              <w:rPr>
                <w:rFonts w:ascii="Calibri" w:cs="Calibri" w:eastAsia="Calibri" w:hAnsi="Calibri"/>
                <w:sz w:val="19"/>
                <w:szCs w:val="19"/>
              </w:rPr>
              <w:t xml:space="preserve">Public (using (true))</w:t>
            </w:r>
          </w:p>
        </w:tc>
        <w:tc>
          <w:tcPr>
            <w:tcW w:type="dxa" w:w="2600"/>
            <w:tcMar>
              <w:top w:type="dxa" w:w="70"/>
              <w:left w:type="dxa" w:w="110"/>
              <w:bottom w:type="dxa" w:w="70"/>
              <w:right w:type="dxa" w:w="110"/>
            </w:tcMar>
            <w:vAlign w:val="center"/>
          </w:tcPr>
          <w:p>
            <w:r>
              <w:rPr>
                <w:rFonts w:ascii="Calibri" w:cs="Calibri" w:eastAsia="Calibri" w:hAnsi="Calibri"/>
                <w:sz w:val="19"/>
                <w:szCs w:val="19"/>
              </w:rPr>
              <w:t xml:space="preserve">Editorial staff (is_platform_editorial())</w:t>
            </w:r>
          </w:p>
        </w:tc>
        <w:tc>
          <w:tcPr>
            <w:tcW w:type="dxa" w:w="1900"/>
            <w:tcMar>
              <w:top w:type="dxa" w:w="70"/>
              <w:left w:type="dxa" w:w="110"/>
              <w:bottom w:type="dxa" w:w="70"/>
              <w:right w:type="dxa" w:w="110"/>
            </w:tcMar>
            <w:vAlign w:val="center"/>
          </w:tcPr>
          <w:p>
            <w:r>
              <w:rPr>
                <w:rFonts w:ascii="Calibri" w:cs="Calibri" w:eastAsia="Calibri" w:hAnsi="Calibri"/>
                <w:sz w:val="19"/>
                <w:szCs w:val="19"/>
              </w:rPr>
              <w:t xml:space="preserve">tags, technologies, companies, wisdom_categories, books, papers</w:t>
            </w:r>
          </w:p>
        </w:tc>
      </w:tr>
      <w:tr>
        <w:tc>
          <w:tcPr>
            <w:tcW w:type="dxa" w:w="2400"/>
            <w:shd w:fill="F2F2F2" w:val="clear"/>
            <w:tcMar>
              <w:top w:type="dxa" w:w="70"/>
              <w:left w:type="dxa" w:w="110"/>
              <w:bottom w:type="dxa" w:w="70"/>
              <w:right w:type="dxa" w:w="110"/>
            </w:tcMar>
            <w:vAlign w:val="center"/>
          </w:tcPr>
          <w:p>
            <w:r>
              <w:rPr>
                <w:rFonts w:ascii="Calibri" w:cs="Calibri" w:eastAsia="Calibri" w:hAnsi="Calibri"/>
                <w:sz w:val="19"/>
                <w:szCs w:val="19"/>
              </w:rPr>
              <w:t xml:space="preserve">Publication-scoped editorial content</w:t>
            </w:r>
          </w:p>
        </w:tc>
        <w:tc>
          <w:tcPr>
            <w:tcW w:type="dxa" w:w="2600"/>
            <w:shd w:fill="F2F2F2" w:val="clear"/>
            <w:tcMar>
              <w:top w:type="dxa" w:w="70"/>
              <w:left w:type="dxa" w:w="110"/>
              <w:bottom w:type="dxa" w:w="70"/>
              <w:right w:type="dxa" w:w="110"/>
            </w:tcMar>
            <w:vAlign w:val="center"/>
          </w:tcPr>
          <w:p>
            <w:r>
              <w:rPr>
                <w:rFonts w:ascii="Calibri" w:cs="Calibri" w:eastAsia="Calibri" w:hAnsi="Calibri"/>
                <w:sz w:val="19"/>
                <w:szCs w:val="19"/>
              </w:rPr>
              <w:t xml:space="preserve">Publication members only</w:t>
            </w:r>
          </w:p>
        </w:tc>
        <w:tc>
          <w:tcPr>
            <w:tcW w:type="dxa" w:w="2600"/>
            <w:shd w:fill="F2F2F2" w:val="clear"/>
            <w:tcMar>
              <w:top w:type="dxa" w:w="70"/>
              <w:left w:type="dxa" w:w="110"/>
              <w:bottom w:type="dxa" w:w="70"/>
              <w:right w:type="dxa" w:w="110"/>
            </w:tcMar>
            <w:vAlign w:val="center"/>
          </w:tcPr>
          <w:p>
            <w:r>
              <w:rPr>
                <w:rFonts w:ascii="Calibri" w:cs="Calibri" w:eastAsia="Calibri" w:hAnsi="Calibri"/>
                <w:sz w:val="19"/>
                <w:szCs w:val="19"/>
              </w:rPr>
              <w:t xml:space="preserve">Role-gated within the publication (writer/researcher for own drafts; editor-or-above for all)</w:t>
            </w:r>
          </w:p>
        </w:tc>
        <w:tc>
          <w:tcPr>
            <w:tcW w:type="dxa" w:w="1900"/>
            <w:shd w:fill="F2F2F2" w:val="clear"/>
            <w:tcMar>
              <w:top w:type="dxa" w:w="70"/>
              <w:left w:type="dxa" w:w="110"/>
              <w:bottom w:type="dxa" w:w="70"/>
              <w:right w:type="dxa" w:w="110"/>
            </w:tcMar>
            <w:vAlign w:val="center"/>
          </w:tcPr>
          <w:p>
            <w:r>
              <w:rPr>
                <w:rFonts w:ascii="Calibri" w:cs="Calibri" w:eastAsia="Calibri" w:hAnsi="Calibri"/>
                <w:sz w:val="19"/>
                <w:szCs w:val="19"/>
              </w:rPr>
              <w:t xml:space="preserve">issues, articles, blocks, ai_jobs</w:t>
            </w:r>
          </w:p>
        </w:tc>
      </w:tr>
      <w:tr>
        <w:tc>
          <w:tcPr>
            <w:tcW w:type="dxa" w:w="2400"/>
            <w:tcMar>
              <w:top w:type="dxa" w:w="70"/>
              <w:left w:type="dxa" w:w="110"/>
              <w:bottom w:type="dxa" w:w="70"/>
              <w:right w:type="dxa" w:w="110"/>
            </w:tcMar>
            <w:vAlign w:val="center"/>
          </w:tcPr>
          <w:p>
            <w:r>
              <w:rPr>
                <w:rFonts w:ascii="Calibri" w:cs="Calibri" w:eastAsia="Calibri" w:hAnsi="Calibri"/>
                <w:sz w:val="19"/>
                <w:szCs w:val="19"/>
              </w:rPr>
              <w:t xml:space="preserve">Published content</w:t>
            </w:r>
          </w:p>
        </w:tc>
        <w:tc>
          <w:tcPr>
            <w:tcW w:type="dxa" w:w="2600"/>
            <w:tcMar>
              <w:top w:type="dxa" w:w="70"/>
              <w:left w:type="dxa" w:w="110"/>
              <w:bottom w:type="dxa" w:w="70"/>
              <w:right w:type="dxa" w:w="110"/>
            </w:tcMar>
            <w:vAlign w:val="center"/>
          </w:tcPr>
          <w:p>
            <w:r>
              <w:rPr>
                <w:rFonts w:ascii="Calibri" w:cs="Calibri" w:eastAsia="Calibri" w:hAnsi="Calibri"/>
                <w:sz w:val="19"/>
                <w:szCs w:val="19"/>
              </w:rPr>
              <w:t xml:space="preserve">Public once status = 'published' (Migration 010 adds this on top of the member policy from Migration 004)</w:t>
            </w:r>
          </w:p>
        </w:tc>
        <w:tc>
          <w:tcPr>
            <w:tcW w:type="dxa" w:w="2600"/>
            <w:tcMar>
              <w:top w:type="dxa" w:w="70"/>
              <w:left w:type="dxa" w:w="110"/>
              <w:bottom w:type="dxa" w:w="70"/>
              <w:right w:type="dxa" w:w="110"/>
            </w:tcMar>
            <w:vAlign w:val="center"/>
          </w:tcPr>
          <w:p>
            <w:r>
              <w:rPr>
                <w:rFonts w:ascii="Calibri" w:cs="Calibri" w:eastAsia="Calibri" w:hAnsi="Calibri"/>
                <w:sz w:val="19"/>
                <w:szCs w:val="19"/>
              </w:rPr>
              <w:t xml:space="preserve">Same as above — publish status doesn't change who can edit</w:t>
            </w:r>
          </w:p>
        </w:tc>
        <w:tc>
          <w:tcPr>
            <w:tcW w:type="dxa" w:w="1900"/>
            <w:tcMar>
              <w:top w:type="dxa" w:w="70"/>
              <w:left w:type="dxa" w:w="110"/>
              <w:bottom w:type="dxa" w:w="70"/>
              <w:right w:type="dxa" w:w="110"/>
            </w:tcMar>
            <w:vAlign w:val="center"/>
          </w:tcPr>
          <w:p>
            <w:r>
              <w:rPr>
                <w:rFonts w:ascii="Calibri" w:cs="Calibri" w:eastAsia="Calibri" w:hAnsi="Calibri"/>
                <w:sz w:val="19"/>
                <w:szCs w:val="19"/>
              </w:rPr>
              <w:t xml:space="preserve">issues, articles, sections, blocks</w:t>
            </w:r>
          </w:p>
        </w:tc>
      </w:tr>
      <w:tr>
        <w:tc>
          <w:tcPr>
            <w:tcW w:type="dxa" w:w="2400"/>
            <w:shd w:fill="F2F2F2" w:val="clear"/>
            <w:tcMar>
              <w:top w:type="dxa" w:w="70"/>
              <w:left w:type="dxa" w:w="110"/>
              <w:bottom w:type="dxa" w:w="70"/>
              <w:right w:type="dxa" w:w="110"/>
            </w:tcMar>
            <w:vAlign w:val="center"/>
          </w:tcPr>
          <w:p>
            <w:r>
              <w:rPr>
                <w:rFonts w:ascii="Calibri" w:cs="Calibri" w:eastAsia="Calibri" w:hAnsi="Calibri"/>
                <w:sz w:val="19"/>
                <w:szCs w:val="19"/>
              </w:rPr>
              <w:t xml:space="preserve">Reviewed content</w:t>
            </w:r>
          </w:p>
        </w:tc>
        <w:tc>
          <w:tcPr>
            <w:tcW w:type="dxa" w:w="2600"/>
            <w:shd w:fill="F2F2F2" w:val="clear"/>
            <w:tcMar>
              <w:top w:type="dxa" w:w="70"/>
              <w:left w:type="dxa" w:w="110"/>
              <w:bottom w:type="dxa" w:w="70"/>
              <w:right w:type="dxa" w:w="110"/>
            </w:tcMar>
            <w:vAlign w:val="center"/>
          </w:tcPr>
          <w:p>
            <w:r>
              <w:rPr>
                <w:rFonts w:ascii="Calibri" w:cs="Calibri" w:eastAsia="Calibri" w:hAnsi="Calibri"/>
                <w:sz w:val="19"/>
                <w:szCs w:val="19"/>
              </w:rPr>
              <w:t xml:space="preserve">Public once review_status = 'approved'; editorial staff see all statuses</w:t>
            </w:r>
          </w:p>
        </w:tc>
        <w:tc>
          <w:tcPr>
            <w:tcW w:type="dxa" w:w="2600"/>
            <w:shd w:fill="F2F2F2" w:val="clear"/>
            <w:tcMar>
              <w:top w:type="dxa" w:w="70"/>
              <w:left w:type="dxa" w:w="110"/>
              <w:bottom w:type="dxa" w:w="70"/>
              <w:right w:type="dxa" w:w="110"/>
            </w:tcMar>
            <w:vAlign w:val="center"/>
          </w:tcPr>
          <w:p>
            <w:r>
              <w:rPr>
                <w:rFonts w:ascii="Calibri" w:cs="Calibri" w:eastAsia="Calibri" w:hAnsi="Calibri"/>
                <w:sz w:val="19"/>
                <w:szCs w:val="19"/>
              </w:rPr>
              <w:t xml:space="preserve">Author or editor-in-chief/editor can update; only a reviewer role sets approved</w:t>
            </w:r>
          </w:p>
        </w:tc>
        <w:tc>
          <w:tcPr>
            <w:tcW w:type="dxa" w:w="1900"/>
            <w:shd w:fill="F2F2F2" w:val="clear"/>
            <w:tcMar>
              <w:top w:type="dxa" w:w="70"/>
              <w:left w:type="dxa" w:w="110"/>
              <w:bottom w:type="dxa" w:w="70"/>
              <w:right w:type="dxa" w:w="110"/>
            </w:tcMar>
            <w:vAlign w:val="center"/>
          </w:tcPr>
          <w:p>
            <w:r>
              <w:rPr>
                <w:rFonts w:ascii="Calibri" w:cs="Calibri" w:eastAsia="Calibri" w:hAnsi="Calibri"/>
                <w:sz w:val="19"/>
                <w:szCs w:val="19"/>
              </w:rPr>
              <w:t xml:space="preserve">wisdom_entries</w:t>
            </w:r>
          </w:p>
        </w:tc>
      </w:tr>
      <w:tr>
        <w:tc>
          <w:tcPr>
            <w:tcW w:type="dxa" w:w="2400"/>
            <w:tcMar>
              <w:top w:type="dxa" w:w="70"/>
              <w:left w:type="dxa" w:w="110"/>
              <w:bottom w:type="dxa" w:w="70"/>
              <w:right w:type="dxa" w:w="110"/>
            </w:tcMar>
            <w:vAlign w:val="center"/>
          </w:tcPr>
          <w:p>
            <w:r>
              <w:rPr>
                <w:rFonts w:ascii="Calibri" w:cs="Calibri" w:eastAsia="Calibri" w:hAnsi="Calibri"/>
                <w:sz w:val="19"/>
                <w:szCs w:val="19"/>
              </w:rPr>
              <w:t xml:space="preserve">Personal data</w:t>
            </w:r>
          </w:p>
        </w:tc>
        <w:tc>
          <w:tcPr>
            <w:tcW w:type="dxa" w:w="2600"/>
            <w:tcMar>
              <w:top w:type="dxa" w:w="70"/>
              <w:left w:type="dxa" w:w="110"/>
              <w:bottom w:type="dxa" w:w="70"/>
              <w:right w:type="dxa" w:w="110"/>
            </w:tcMar>
            <w:vAlign w:val="center"/>
          </w:tcPr>
          <w:p>
            <w:r>
              <w:rPr>
                <w:rFonts w:ascii="Calibri" w:cs="Calibri" w:eastAsia="Calibri" w:hAnsi="Calibri"/>
                <w:sz w:val="19"/>
                <w:szCs w:val="19"/>
              </w:rPr>
              <w:t xml:space="preserve">Self only (id = auth.uid() / user_id = auth.uid())</w:t>
            </w:r>
          </w:p>
        </w:tc>
        <w:tc>
          <w:tcPr>
            <w:tcW w:type="dxa" w:w="2600"/>
            <w:tcMar>
              <w:top w:type="dxa" w:w="70"/>
              <w:left w:type="dxa" w:w="110"/>
              <w:bottom w:type="dxa" w:w="70"/>
              <w:right w:type="dxa" w:w="110"/>
            </w:tcMar>
            <w:vAlign w:val="center"/>
          </w:tcPr>
          <w:p>
            <w:r>
              <w:rPr>
                <w:rFonts w:ascii="Calibri" w:cs="Calibri" w:eastAsia="Calibri" w:hAnsi="Calibri"/>
                <w:sz w:val="19"/>
                <w:szCs w:val="19"/>
              </w:rPr>
              <w:t xml:space="preserve">Self only, with guardrails against self-elevation</w:t>
            </w:r>
          </w:p>
        </w:tc>
        <w:tc>
          <w:tcPr>
            <w:tcW w:type="dxa" w:w="1900"/>
            <w:tcMar>
              <w:top w:type="dxa" w:w="70"/>
              <w:left w:type="dxa" w:w="110"/>
              <w:bottom w:type="dxa" w:w="70"/>
              <w:right w:type="dxa" w:w="110"/>
            </w:tcMar>
            <w:vAlign w:val="center"/>
          </w:tcPr>
          <w:p>
            <w:r>
              <w:rPr>
                <w:rFonts w:ascii="Calibri" w:cs="Calibri" w:eastAsia="Calibri" w:hAnsi="Calibri"/>
                <w:sz w:val="19"/>
                <w:szCs w:val="19"/>
              </w:rPr>
              <w:t xml:space="preserve">profiles, notifications, subscribers</w:t>
            </w:r>
          </w:p>
        </w:tc>
      </w:tr>
      <w:tr>
        <w:tc>
          <w:tcPr>
            <w:tcW w:type="dxa" w:w="2400"/>
            <w:shd w:fill="F2F2F2" w:val="clear"/>
            <w:tcMar>
              <w:top w:type="dxa" w:w="70"/>
              <w:left w:type="dxa" w:w="110"/>
              <w:bottom w:type="dxa" w:w="70"/>
              <w:right w:type="dxa" w:w="110"/>
            </w:tcMar>
            <w:vAlign w:val="center"/>
          </w:tcPr>
          <w:p>
            <w:r>
              <w:rPr>
                <w:rFonts w:ascii="Calibri" w:cs="Calibri" w:eastAsia="Calibri" w:hAnsi="Calibri"/>
                <w:sz w:val="19"/>
                <w:szCs w:val="19"/>
              </w:rPr>
              <w:t xml:space="preserve">Operational / audit data</w:t>
            </w:r>
          </w:p>
        </w:tc>
        <w:tc>
          <w:tcPr>
            <w:tcW w:type="dxa" w:w="2600"/>
            <w:shd w:fill="F2F2F2" w:val="clear"/>
            <w:tcMar>
              <w:top w:type="dxa" w:w="70"/>
              <w:left w:type="dxa" w:w="110"/>
              <w:bottom w:type="dxa" w:w="70"/>
              <w:right w:type="dxa" w:w="110"/>
            </w:tcMar>
            <w:vAlign w:val="center"/>
          </w:tcPr>
          <w:p>
            <w:r>
              <w:rPr>
                <w:rFonts w:ascii="Calibri" w:cs="Calibri" w:eastAsia="Calibri" w:hAnsi="Calibri"/>
                <w:sz w:val="19"/>
                <w:szCs w:val="19"/>
              </w:rPr>
              <w:t xml:space="preserve">Super Admin (and Editor-in-Chief for audit_logs)</w:t>
            </w:r>
          </w:p>
        </w:tc>
        <w:tc>
          <w:tcPr>
            <w:tcW w:type="dxa" w:w="2600"/>
            <w:shd w:fill="F2F2F2" w:val="clear"/>
            <w:tcMar>
              <w:top w:type="dxa" w:w="70"/>
              <w:left w:type="dxa" w:w="110"/>
              <w:bottom w:type="dxa" w:w="70"/>
              <w:right w:type="dxa" w:w="110"/>
            </w:tcMar>
            <w:vAlign w:val="center"/>
          </w:tcPr>
          <w:p>
            <w:r>
              <w:rPr>
                <w:rFonts w:ascii="Calibri" w:cs="Calibri" w:eastAsia="Calibri" w:hAnsi="Calibri"/>
                <w:sz w:val="19"/>
                <w:szCs w:val="19"/>
              </w:rPr>
              <w:t xml:space="preserve">Service role only — no authenticated-role write policy</w:t>
            </w:r>
          </w:p>
        </w:tc>
        <w:tc>
          <w:tcPr>
            <w:tcW w:type="dxa" w:w="1900"/>
            <w:shd w:fill="F2F2F2" w:val="clear"/>
            <w:tcMar>
              <w:top w:type="dxa" w:w="70"/>
              <w:left w:type="dxa" w:w="110"/>
              <w:bottom w:type="dxa" w:w="70"/>
              <w:right w:type="dxa" w:w="110"/>
            </w:tcMar>
            <w:vAlign w:val="center"/>
          </w:tcPr>
          <w:p>
            <w:r>
              <w:rPr>
                <w:rFonts w:ascii="Calibri" w:cs="Calibri" w:eastAsia="Calibri" w:hAnsi="Calibri"/>
                <w:sz w:val="19"/>
                <w:szCs w:val="19"/>
              </w:rPr>
              <w:t xml:space="preserve">audit_logs, delivery_logs, analytics_events</w:t>
            </w:r>
          </w:p>
        </w:tc>
      </w:tr>
    </w:tbl>
    <w:p>
      <w:pPr>
        <w:pStyle w:val="Heading2"/>
        <w:spacing w:after="140" w:before="280"/>
      </w:pPr>
      <w:r>
        <w:t xml:space="preserve">9.3 What RLS Deliberately Does Not Cover</w:t>
      </w:r>
    </w:p>
    <w:p>
      <w:pPr>
        <w:spacing w:after="160" w:line="276"/>
      </w:pPr>
      <w:r>
        <w:rPr>
          <w:rFonts w:ascii="Calibri" w:cs="Calibri" w:eastAsia="Calibri" w:hAnsi="Calibri"/>
          <w:sz w:val="21"/>
          <w:szCs w:val="21"/>
        </w:rPr>
        <w:t xml:space="preserve">Several tables have no insert/update policy for the authenticated role at all — audit_logs, delivery_logs, analytics_events, issue_revisions, and the AI/embedding job status transitions. These are written exclusively by server-side code using the service role (which bypasses RLS by Supabase platform design), never directly from a browser client. This is a deliberate security boundary: a client can request that the server log an event or start a job, but cannot write directly into the audit trail or falsify a delivery record.</w:t>
      </w:r>
    </w:p>
    <w:p>
      <w:pPr>
        <w:pStyle w:val="Heading2"/>
        <w:spacing w:after="140" w:before="280"/>
      </w:pPr>
      <w:r>
        <w:t xml:space="preserve">9.4 Materialized Views and RLS</w:t>
      </w:r>
    </w:p>
    <w:p>
      <w:pPr>
        <w:spacing w:after="160" w:line="276"/>
      </w:pPr>
      <w:r>
        <w:rPr>
          <w:rFonts w:ascii="Calibri" w:cs="Calibri" w:eastAsia="Calibri" w:hAnsi="Calibri"/>
          <w:sz w:val="21"/>
          <w:szCs w:val="21"/>
        </w:rPr>
        <w:t xml:space="preserve">PostgreSQL does not support Row Level Security directly on materialized views. daily_publication_metrics and content_engagement_summary are therefore explicitly revoked from anon/authenticated (Migration 009) and are intended to be read only through a security-invoker wrapper function or API route that applies the equivalent publication_id/role filter before returning rows — called out as an application-layer task for Milestone 9, not left as an accidental open door.</w:t>
      </w:r>
    </w:p>
    <w:p>
      <w:pPr>
        <w:pStyle w:val="Heading1"/>
        <w:pBdr>
          <w:bottom w:val="single" w:color="2E3A59" w:sz="6" w:space="4"/>
        </w:pBdr>
        <w:spacing w:after="200" w:before="400"/>
      </w:pPr>
      <w:r>
        <w:t xml:space="preserve">10. Testing and Validation Performed</w:t>
      </w:r>
    </w:p>
    <w:p>
      <w:pPr>
        <w:spacing w:after="160" w:line="276"/>
      </w:pPr>
      <w:r>
        <w:rPr>
          <w:rFonts w:ascii="Calibri" w:cs="Calibri" w:eastAsia="Calibri" w:hAnsi="Calibri"/>
          <w:sz w:val="21"/>
          <w:szCs w:val="21"/>
        </w:rPr>
        <w:t xml:space="preserve">The following validation was performed directly against a local PostgreSQL 16 instance with the pgvector extension enabled, using a stubbed replica of Supabase's auth schema, roles (anon, authenticated, service_role), and the supabase_realtime publication, before this schema was considered final:</w:t>
      </w:r>
    </w:p>
    <w:p>
      <w:pPr>
        <w:pStyle w:val="ListParagraph"/>
        <w:numPr>
          <w:ilvl w:val="0"/>
          <w:numId w:val="1"/>
        </w:numPr>
        <w:spacing w:after="70" w:line="260"/>
      </w:pPr>
      <w:r>
        <w:rPr>
          <w:rFonts w:ascii="Calibri" w:cs="Calibri" w:eastAsia="Calibri" w:hAnsi="Calibri"/>
          <w:sz w:val="20"/>
          <w:szCs w:val="20"/>
        </w:rPr>
        <w:t xml:space="preserve">All 12 migrations applied in sequence with zero errors on a clean database, confirming there are no ordering issues, missing dependencies, or syntax errors across the full chain.</w:t>
      </w:r>
    </w:p>
    <w:p>
      <w:pPr>
        <w:pStyle w:val="ListParagraph"/>
        <w:numPr>
          <w:ilvl w:val="0"/>
          <w:numId w:val="1"/>
        </w:numPr>
        <w:spacing w:after="70" w:line="260"/>
      </w:pPr>
      <w:r>
        <w:rPr>
          <w:rFonts w:ascii="Calibri" w:cs="Calibri" w:eastAsia="Calibri" w:hAnsi="Calibri"/>
          <w:sz w:val="20"/>
          <w:szCs w:val="20"/>
        </w:rPr>
        <w:t xml:space="preserve">Re-run from a fresh, empty database a second time to confirm idempotent extension/role handling and catch any migration that implicitly depended on leftover state from development.</w:t>
      </w:r>
    </w:p>
    <w:p>
      <w:pPr>
        <w:pStyle w:val="ListParagraph"/>
        <w:numPr>
          <w:ilvl w:val="0"/>
          <w:numId w:val="1"/>
        </w:numPr>
        <w:spacing w:after="70" w:line="260"/>
      </w:pPr>
      <w:r>
        <w:rPr>
          <w:rFonts w:ascii="Calibri" w:cs="Calibri" w:eastAsia="Calibri" w:hAnsi="Calibri"/>
          <w:sz w:val="20"/>
          <w:szCs w:val="20"/>
        </w:rPr>
        <w:t xml:space="preserve">Table and policy counts verified programmatically: 45 base tables, 101 RLS policies, matching the design as specified.</w:t>
      </w:r>
    </w:p>
    <w:p>
      <w:pPr>
        <w:pStyle w:val="ListParagraph"/>
        <w:numPr>
          <w:ilvl w:val="0"/>
          <w:numId w:val="1"/>
        </w:numPr>
        <w:spacing w:after="70" w:line="260"/>
      </w:pPr>
      <w:r>
        <w:rPr>
          <w:rFonts w:ascii="Calibri" w:cs="Calibri" w:eastAsia="Calibri" w:hAnsi="Calibri"/>
          <w:sz w:val="20"/>
          <w:szCs w:val="20"/>
        </w:rPr>
        <w:t xml:space="preserve">Seed data (012_seed_data.sql) verified to insert correctly and to be safely skippable — confirmed the guard clause correctly no-ops on a database that already has publication rows.</w:t>
      </w:r>
    </w:p>
    <w:p>
      <w:pPr>
        <w:pStyle w:val="ListParagraph"/>
        <w:numPr>
          <w:ilvl w:val="0"/>
          <w:numId w:val="1"/>
        </w:numPr>
        <w:spacing w:after="70" w:line="260"/>
      </w:pPr>
      <w:r>
        <w:rPr>
          <w:rFonts w:ascii="Calibri" w:cs="Calibri" w:eastAsia="Calibri" w:hAnsi="Calibri"/>
          <w:sz w:val="20"/>
          <w:szCs w:val="20"/>
        </w:rPr>
        <w:t xml:space="preserve">Row Level Security exercised with role-switching queries, not just reviewed by inspection:</w:t>
      </w:r>
    </w:p>
    <w:p>
      <w:pPr>
        <w:pStyle w:val="ListParagraph"/>
        <w:numPr>
          <w:ilvl w:val="1"/>
          <w:numId w:val="1"/>
        </w:numPr>
        <w:spacing w:after="70" w:line="260"/>
      </w:pPr>
      <w:r>
        <w:rPr>
          <w:rFonts w:ascii="Calibri" w:cs="Calibri" w:eastAsia="Calibri" w:hAnsi="Calibri"/>
          <w:sz w:val="20"/>
          <w:szCs w:val="20"/>
        </w:rPr>
        <w:t xml:space="preserve">A writer, authenticated as themselves, correctly sees the draft issue they authored on a publication they belong to.</w:t>
      </w:r>
    </w:p>
    <w:p>
      <w:pPr>
        <w:pStyle w:val="ListParagraph"/>
        <w:numPr>
          <w:ilvl w:val="1"/>
          <w:numId w:val="1"/>
        </w:numPr>
        <w:spacing w:after="70" w:line="260"/>
      </w:pPr>
      <w:r>
        <w:rPr>
          <w:rFonts w:ascii="Calibri" w:cs="Calibri" w:eastAsia="Calibri" w:hAnsi="Calibri"/>
          <w:sz w:val="20"/>
          <w:szCs w:val="20"/>
        </w:rPr>
        <w:t xml:space="preserve">An anonymous (anon) session is correctly denied access to that same draft issue.</w:t>
      </w:r>
    </w:p>
    <w:p>
      <w:pPr>
        <w:pStyle w:val="ListParagraph"/>
        <w:numPr>
          <w:ilvl w:val="1"/>
          <w:numId w:val="1"/>
        </w:numPr>
        <w:spacing w:after="70" w:line="260"/>
      </w:pPr>
      <w:r>
        <w:rPr>
          <w:rFonts w:ascii="Calibri" w:cs="Calibri" w:eastAsia="Calibri" w:hAnsi="Calibri"/>
          <w:sz w:val="20"/>
          <w:szCs w:val="20"/>
        </w:rPr>
        <w:t xml:space="preserve">The same anonymous session correctly can see an approved wisdom entry, confirming the public-read policy for reviewed content works independently of the draft-content restriction above.</w:t>
      </w:r>
    </w:p>
    <w:p>
      <w:pPr>
        <w:pStyle w:val="ListParagraph"/>
        <w:numPr>
          <w:ilvl w:val="1"/>
          <w:numId w:val="1"/>
        </w:numPr>
        <w:spacing w:after="70" w:line="260"/>
      </w:pPr>
      <w:r>
        <w:rPr>
          <w:rFonts w:ascii="Calibri" w:cs="Calibri" w:eastAsia="Calibri" w:hAnsi="Calibri"/>
          <w:sz w:val="20"/>
          <w:szCs w:val="20"/>
        </w:rPr>
        <w:t xml:space="preserve">An editor_in_chief-role user correctly sees the full publication_members roster for their publication.</w:t>
      </w:r>
    </w:p>
    <w:p>
      <w:pPr>
        <w:spacing w:after="160" w:line="276"/>
      </w:pPr>
      <w:r>
        <w:rPr>
          <w:rFonts w:ascii="Calibri" w:cs="Calibri" w:eastAsia="Calibri" w:hAnsi="Calibri"/>
          <w:sz w:val="21"/>
          <w:szCs w:val="21"/>
        </w:rPr>
        <w:t xml:space="preserve">This level of validation is unusual to include in a design document, but is included deliberately: Row Level Security is the platform's single most important security control (design document Section 7.2 names it as such), and a policy that looks correct on the page but fails at evaluation time is a materially worse outcome than a missing feature. Migration 012 in the exit criteria of Implementation Plan Milestone 12 calls for a full RLS penetration test before launch — this validation is the schema-level foundation that test will build on, not a substitute for it.</w:t>
      </w:r>
    </w:p>
    <w:p>
      <w:pPr>
        <w:pStyle w:val="Heading1"/>
        <w:pBdr>
          <w:bottom w:val="single" w:color="2E3A59" w:sz="6" w:space="4"/>
        </w:pBdr>
        <w:spacing w:after="200" w:before="400"/>
      </w:pPr>
      <w:r>
        <w:t xml:space="preserve">11. Seed Data</w:t>
      </w:r>
    </w:p>
    <w:p>
      <w:pPr>
        <w:spacing w:after="160" w:line="276"/>
      </w:pPr>
      <w:r>
        <w:rPr>
          <w:rFonts w:ascii="Calibri" w:cs="Calibri" w:eastAsia="Calibri" w:hAnsi="Calibri"/>
          <w:sz w:val="21"/>
          <w:szCs w:val="21"/>
        </w:rPr>
        <w:t xml:space="preserve">012_seed_data.sql is split into two parts with different intent, and is safe to include in every environment's migration chain — including production — because the second part is self-guarding.</w:t>
      </w:r>
    </w:p>
    <w:p>
      <w:pPr>
        <w:pStyle w:val="Heading2"/>
        <w:spacing w:after="140" w:before="280"/>
      </w:pPr>
      <w:r>
        <w:t xml:space="preserve">11.1 Reference Taxonomy (runs everywhere, including production)</w:t>
      </w:r>
    </w:p>
    <w:p>
      <w:pPr>
        <w:spacing w:after="160" w:line="276"/>
      </w:pPr>
      <w:r>
        <w:rPr>
          <w:rFonts w:ascii="Calibri" w:cs="Calibri" w:eastAsia="Calibri" w:hAnsi="Calibri"/>
          <w:sz w:val="21"/>
          <w:szCs w:val="21"/>
        </w:rPr>
        <w:t xml:space="preserve">A small set of wisdom_categories and tags rows are seeded unconditionally, using fixed UUIDs and on conflict (id) do nothing. These are platform configuration, not editorial content — equivalent to seeding a status enum's initial values — and are safe and expected to exist from the very first deploy.</w:t>
      </w:r>
    </w:p>
    <w:p>
      <w:pPr>
        <w:pStyle w:val="Heading2"/>
        <w:spacing w:after="140" w:before="280"/>
      </w:pPr>
      <w:r>
        <w:t xml:space="preserve">11.2 Development Demo Content (guarded, dev/staging only in practice)</w:t>
      </w:r>
    </w:p>
    <w:p>
      <w:pPr>
        <w:spacing w:after="160" w:line="276"/>
      </w:pPr>
      <w:r>
        <w:rPr>
          <w:rFonts w:ascii="Calibri" w:cs="Calibri" w:eastAsia="Calibri" w:hAnsi="Calibri"/>
          <w:sz w:val="21"/>
          <w:szCs w:val="21"/>
        </w:rPr>
        <w:t xml:space="preserve">A PL/pgSQL block seeds a complete, realistic content sample — three demo users across three roles, a demo publication, an issue with sections and blocks, one technology, one company, and one fully-populated, approved wisdom entry (a real Gītā verse, 2.47, used as the representative example content). The block first checks select not exists (select 1 from publications) and exits immediately with a notice if any publication already exists, so this migration cannot silently overwrite or duplicate real data if it is accidentally included in a migration chain applied to a database that already has content.</w:t>
      </w:r>
    </w:p>
    <w:p>
      <w:pPr>
        <w:spacing w:after="160" w:line="276"/>
      </w:pPr>
      <w:r>
        <w:rPr>
          <w:rFonts w:ascii="Calibri" w:cs="Calibri" w:eastAsia="Calibri" w:hAnsi="Calibri"/>
          <w:sz w:val="21"/>
          <w:szCs w:val="21"/>
        </w:rPr>
        <w:t xml:space="preserve">Fixed, human-readable UUIDs (00000000-0000-0000-0000-0000000003xx pattern) are used throughout the seed data specifically so cross-references remain readable in the SQL file itself and so re-running the seed is idempotent via on conflict do nothing, rather than generating a new random graph of content on every run.</w:t>
      </w:r>
    </w:p>
    <w:p>
      <w:pPr>
        <w:pStyle w:val="Heading1"/>
        <w:pBdr>
          <w:bottom w:val="single" w:color="2E3A59" w:sz="6" w:space="4"/>
        </w:pBdr>
        <w:spacing w:after="200" w:before="400"/>
      </w:pPr>
      <w:r>
        <w:t xml:space="preserve">12. Scalability Considerations</w:t>
      </w:r>
    </w:p>
    <w:p>
      <w:pPr>
        <w:spacing w:after="160" w:line="276"/>
      </w:pPr>
      <w:r>
        <w:rPr>
          <w:rFonts w:ascii="Calibri" w:cs="Calibri" w:eastAsia="Calibri" w:hAnsi="Calibri"/>
          <w:sz w:val="21"/>
          <w:szCs w:val="21"/>
        </w:rPr>
        <w:t xml:space="preserve">These considerations map directly to the Non-Functional Requirements in the Solution Architecture Design Document (Section 11) and are called out explicitly here so they are not lost between the design document and the Milestone 11 (Performance Optimization) work that will act on them.</w:t>
      </w:r>
    </w:p>
    <w:p>
      <w:pPr>
        <w:pStyle w:val="Heading2"/>
        <w:spacing w:after="140" w:before="280"/>
      </w:pPr>
      <w:r>
        <w:t xml:space="preserve">12.1 High-Volume Table Partitioning</w:t>
      </w:r>
    </w:p>
    <w:p>
      <w:pPr>
        <w:spacing w:after="160" w:line="276"/>
      </w:pPr>
      <w:r>
        <w:rPr>
          <w:rFonts w:ascii="Calibri" w:cs="Calibri" w:eastAsia="Calibri" w:hAnsi="Calibri"/>
          <w:sz w:val="21"/>
          <w:szCs w:val="21"/>
        </w:rPr>
        <w:t xml:space="preserve">analytics_events, ai_jobs, and delivery_logs are the three tables expected to grow fastest and least boundedly — every reader view, every AI generation, and every send-and-open event appends a row. The schema does not partition them from day one (premature partitioning adds operational complexity with no benefit at low volume), but each is designed to be partitioned by range on its time column (occurred_at, created_at, created_at respectively) without a breaking schema change: application queries already filter these tables by publication_id and a time range in every real usage pattern (dashboards, job polling), which is exactly the access pattern range partitioning by month accelerates. This is scoped as a Milestone 11 activity, triggered by observed volume rather than a fixed calendar date.</w:t>
      </w:r>
    </w:p>
    <w:p>
      <w:pPr>
        <w:pStyle w:val="Heading2"/>
        <w:spacing w:after="140" w:before="280"/>
      </w:pPr>
      <w:r>
        <w:t xml:space="preserve">12.2 Materialized View Refresh Cadence</w:t>
      </w:r>
    </w:p>
    <w:p>
      <w:pPr>
        <w:spacing w:after="160" w:line="276"/>
      </w:pPr>
      <w:r>
        <w:rPr>
          <w:rFonts w:ascii="Calibri" w:cs="Calibri" w:eastAsia="Calibri" w:hAnsi="Calibri"/>
          <w:sz w:val="21"/>
          <w:szCs w:val="21"/>
        </w:rPr>
        <w:t xml:space="preserve">daily_publication_metrics and content_engagement_summary are refreshed on a schedule via pg_cron rather than computed live per dashboard request. A refresh cadence of every 15–60 minutes is a reasonable starting point (editorial analytics do not need to-the-second accuracy); REFRESH MATERIALIZED VIEW CONCURRENTLY should be used once each view's unique index (already created in Migration 009) allows it, so dashboard reads are never blocked by a refresh in progress.</w:t>
      </w:r>
    </w:p>
    <w:p>
      <w:pPr>
        <w:pStyle w:val="Heading2"/>
        <w:spacing w:after="140" w:before="280"/>
      </w:pPr>
      <w:r>
        <w:t xml:space="preserve">12.3 Connection Pooling</w:t>
      </w:r>
    </w:p>
    <w:p>
      <w:pPr>
        <w:spacing w:after="160" w:line="276"/>
      </w:pPr>
      <w:r>
        <w:rPr>
          <w:rFonts w:ascii="Calibri" w:cs="Calibri" w:eastAsia="Calibri" w:hAnsi="Calibri"/>
          <w:sz w:val="21"/>
          <w:szCs w:val="21"/>
        </w:rPr>
        <w:t xml:space="preserve">Next.js API routes and server actions are inherently short-lived, high-concurrency connections — a poor fit for PostgreSQL's relatively expensive connection setup. Supabase's connection pooler (or an equivalent PgBouncer deployment) should run in transaction mode for this workload, reserving direct/session-mode connections for long-running operations like the scheduled embedding backfill and materialized view refresh jobs, which need session-level guarantees that transaction-mode pooling does not provide.</w:t>
      </w:r>
    </w:p>
    <w:p>
      <w:pPr>
        <w:pStyle w:val="Heading2"/>
        <w:spacing w:after="140" w:before="280"/>
      </w:pPr>
      <w:r>
        <w:t xml:space="preserve">12.4 Read Replicas</w:t>
      </w:r>
    </w:p>
    <w:p>
      <w:pPr>
        <w:spacing w:after="160" w:line="276"/>
      </w:pPr>
      <w:r>
        <w:rPr>
          <w:rFonts w:ascii="Calibri" w:cs="Calibri" w:eastAsia="Calibri" w:hAnsi="Calibri"/>
          <w:sz w:val="21"/>
          <w:szCs w:val="21"/>
        </w:rPr>
        <w:t xml:space="preserve">Not provisioned initially. The schema does not assume single-writer-only access anywhere (no sequence-based logic that would break under replica lag, for instance), so a read replica can be introduced later purely as an infrastructure change — routing the Analytics dashboard and public reading-page traffic to a replica — without any schema migration, once load testing (Milestone 11) shows the primary is read-constrained.</w:t>
      </w:r>
    </w:p>
    <w:p>
      <w:pPr>
        <w:pStyle w:val="Heading2"/>
        <w:spacing w:after="140" w:before="280"/>
      </w:pPr>
      <w:r>
        <w:t xml:space="preserve">12.5 JSONB Payload Growth</w:t>
      </w:r>
    </w:p>
    <w:p>
      <w:pPr>
        <w:spacing w:after="160" w:line="276"/>
      </w:pPr>
      <w:r>
        <w:rPr>
          <w:rFonts w:ascii="Calibri" w:cs="Calibri" w:eastAsia="Calibri" w:hAnsi="Calibri"/>
          <w:sz w:val="21"/>
          <w:szCs w:val="21"/>
        </w:rPr>
        <w:t xml:space="preserve">blocks.payload is intentionally unbounded by the database (only constrained to be a JSON object, Section 7.2) to stay flexible across 18 block types. In practice, payload size should be capped at the application layer (a reasonable ceiling, e.g. 100KB per block, covers every current block type including embedded chart data) to prevent a single malformed or abusive payload from degrading GIN index performance or autosave latency in the Issue Builder.</w:t>
      </w:r>
    </w:p>
    <w:p>
      <w:pPr>
        <w:pStyle w:val="Heading2"/>
        <w:spacing w:after="140" w:before="280"/>
      </w:pPr>
      <w:r>
        <w:t xml:space="preserve">12.6 Vector Index Maintenance</w:t>
      </w:r>
    </w:p>
    <w:p>
      <w:pPr>
        <w:spacing w:after="160" w:line="276"/>
      </w:pPr>
      <w:r>
        <w:rPr>
          <w:rFonts w:ascii="Calibri" w:cs="Calibri" w:eastAsia="Calibri" w:hAnsi="Calibri"/>
          <w:sz w:val="21"/>
          <w:szCs w:val="21"/>
        </w:rPr>
        <w:t xml:space="preserve">HNSW indexes (Section 8.4) are more expensive to build than IVFFlat but require no retraining as data grows, which was the deciding factor given a continuously-growing content set. The trade-off to monitor at scale is HNSW's higher memory footprint per index; if embedding columns across six tables become a memory pressure point at production volume, the m and ef_construction parameters (left at Postgres defaults in Migration 008) are the first tuning lever, ahead of reconsidering the index type.</w:t>
      </w:r>
    </w:p>
    <w:p>
      <w:pPr>
        <w:pStyle w:val="Heading2"/>
        <w:spacing w:after="140" w:before="280"/>
      </w:pPr>
      <w:r>
        <w:t xml:space="preserve">12.7 Archival</w:t>
      </w:r>
    </w:p>
    <w:p>
      <w:pPr>
        <w:spacing w:after="160" w:line="276"/>
      </w:pPr>
      <w:r>
        <w:rPr>
          <w:rFonts w:ascii="Calibri" w:cs="Calibri" w:eastAsia="Calibri" w:hAnsi="Calibri"/>
          <w:sz w:val="21"/>
          <w:szCs w:val="21"/>
        </w:rPr>
        <w:t xml:space="preserve">issue_revisions and audit_logs grow without bound by design (they are history, not working data). Neither is partitioned or archived in this initial schema; both are small per-row and low-write-frequency relative to analytics_events, so this is flagged as a watch item for a future milestone rather than a Milestone 11 requirement.</w:t>
      </w:r>
    </w:p>
    <w:p>
      <w:pPr>
        <w:pStyle w:val="Heading1"/>
        <w:pBdr>
          <w:bottom w:val="single" w:color="2E3A59" w:sz="6" w:space="4"/>
        </w:pBdr>
        <w:spacing w:after="200" w:before="400"/>
      </w:pPr>
      <w:r>
        <w:t xml:space="preserve">13. Appendix: Full Table-to-Migration Map</w:t>
      </w:r>
    </w:p>
    <w:p>
      <w:pPr>
        <w:spacing w:after="160" w:line="276"/>
      </w:pPr>
      <w:r>
        <w:rPr>
          <w:rFonts w:ascii="Calibri" w:cs="Calibri" w:eastAsia="Calibri" w:hAnsi="Calibri"/>
          <w:sz w:val="21"/>
          <w:szCs w:val="21"/>
        </w:rPr>
        <w:t xml:space="preserve">A quick-reference index of every table and materialized view, and the migration file that creates it.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rPr>
          <w:tblHeader/>
        </w:trPr>
        <w:tc>
          <w:tcPr>
            <w:tcW w:type="dxa" w:w="30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Migration File</w:t>
            </w:r>
          </w:p>
        </w:tc>
        <w:tc>
          <w:tcPr>
            <w:tcW w:type="dxa" w:w="6100"/>
            <w:shd w:fill="2E3A5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Tables Introduced</w:t>
            </w:r>
          </w:p>
        </w:tc>
      </w:tr>
      <w:tr>
        <w:tc>
          <w:tcPr>
            <w:tcW w:type="dxa" w:w="3000"/>
            <w:tcMar>
              <w:top w:type="dxa" w:w="70"/>
              <w:left w:type="dxa" w:w="110"/>
              <w:bottom w:type="dxa" w:w="70"/>
              <w:right w:type="dxa" w:w="110"/>
            </w:tcMar>
            <w:vAlign w:val="center"/>
          </w:tcPr>
          <w:p>
            <w:r>
              <w:rPr>
                <w:rFonts w:ascii="Calibri" w:cs="Calibri" w:eastAsia="Calibri" w:hAnsi="Calibri"/>
                <w:sz w:val="19"/>
                <w:szCs w:val="19"/>
              </w:rPr>
              <w:t xml:space="preserve">001_extensions_and_conventions.sql</w:t>
            </w:r>
          </w:p>
        </w:tc>
        <w:tc>
          <w:tcPr>
            <w:tcW w:type="dxa" w:w="6100"/>
            <w:tcMar>
              <w:top w:type="dxa" w:w="70"/>
              <w:left w:type="dxa" w:w="110"/>
              <w:bottom w:type="dxa" w:w="70"/>
              <w:right w:type="dxa" w:w="110"/>
            </w:tcMar>
            <w:vAlign w:val="center"/>
          </w:tcPr>
          <w:p>
            <w:r>
              <w:rPr>
                <w:rFonts w:ascii="Calibri" w:cs="Calibri" w:eastAsia="Calibri" w:hAnsi="Calibri"/>
                <w:sz w:val="19"/>
                <w:szCs w:val="19"/>
              </w:rPr>
              <w:t xml:space="preserve">(no tables — extensions, enums, shared trigger function)</w:t>
            </w:r>
          </w:p>
        </w:tc>
      </w:tr>
      <w:tr>
        <w:tc>
          <w:tcPr>
            <w:tcW w:type="dxa" w:w="3000"/>
            <w:shd w:fill="F2F2F2" w:val="clear"/>
            <w:tcMar>
              <w:top w:type="dxa" w:w="70"/>
              <w:left w:type="dxa" w:w="110"/>
              <w:bottom w:type="dxa" w:w="70"/>
              <w:right w:type="dxa" w:w="110"/>
            </w:tcMar>
            <w:vAlign w:val="center"/>
          </w:tcPr>
          <w:p>
            <w:r>
              <w:rPr>
                <w:rFonts w:ascii="Calibri" w:cs="Calibri" w:eastAsia="Calibri" w:hAnsi="Calibri"/>
                <w:sz w:val="19"/>
                <w:szCs w:val="19"/>
              </w:rPr>
              <w:t xml:space="preserve">002_identity_and_access.sql</w:t>
            </w:r>
          </w:p>
        </w:tc>
        <w:tc>
          <w:tcPr>
            <w:tcW w:type="dxa" w:w="6100"/>
            <w:shd w:fill="F2F2F2" w:val="clear"/>
            <w:tcMar>
              <w:top w:type="dxa" w:w="70"/>
              <w:left w:type="dxa" w:w="110"/>
              <w:bottom w:type="dxa" w:w="70"/>
              <w:right w:type="dxa" w:w="110"/>
            </w:tcMar>
            <w:vAlign w:val="center"/>
          </w:tcPr>
          <w:p>
            <w:r>
              <w:rPr>
                <w:rFonts w:ascii="Calibri" w:cs="Calibri" w:eastAsia="Calibri" w:hAnsi="Calibri"/>
                <w:sz w:val="19"/>
                <w:szCs w:val="19"/>
              </w:rPr>
              <w:t xml:space="preserve">profiles, organizations, organization_members, publication_members, invitations, audit_logs</w:t>
            </w:r>
          </w:p>
        </w:tc>
      </w:tr>
      <w:tr>
        <w:tc>
          <w:tcPr>
            <w:tcW w:type="dxa" w:w="3000"/>
            <w:tcMar>
              <w:top w:type="dxa" w:w="70"/>
              <w:left w:type="dxa" w:w="110"/>
              <w:bottom w:type="dxa" w:w="70"/>
              <w:right w:type="dxa" w:w="110"/>
            </w:tcMar>
            <w:vAlign w:val="center"/>
          </w:tcPr>
          <w:p>
            <w:r>
              <w:rPr>
                <w:rFonts w:ascii="Calibri" w:cs="Calibri" w:eastAsia="Calibri" w:hAnsi="Calibri"/>
                <w:sz w:val="19"/>
                <w:szCs w:val="19"/>
              </w:rPr>
              <w:t xml:space="preserve">003_publications.sql</w:t>
            </w:r>
          </w:p>
        </w:tc>
        <w:tc>
          <w:tcPr>
            <w:tcW w:type="dxa" w:w="6100"/>
            <w:tcMar>
              <w:top w:type="dxa" w:w="70"/>
              <w:left w:type="dxa" w:w="110"/>
              <w:bottom w:type="dxa" w:w="70"/>
              <w:right w:type="dxa" w:w="110"/>
            </w:tcMar>
            <w:vAlign w:val="center"/>
          </w:tcPr>
          <w:p>
            <w:r>
              <w:rPr>
                <w:rFonts w:ascii="Calibri" w:cs="Calibri" w:eastAsia="Calibri" w:hAnsi="Calibri"/>
                <w:sz w:val="19"/>
                <w:szCs w:val="19"/>
              </w:rPr>
              <w:t xml:space="preserve">publications, publication_templates</w:t>
            </w:r>
          </w:p>
        </w:tc>
      </w:tr>
      <w:tr>
        <w:tc>
          <w:tcPr>
            <w:tcW w:type="dxa" w:w="3000"/>
            <w:shd w:fill="F2F2F2" w:val="clear"/>
            <w:tcMar>
              <w:top w:type="dxa" w:w="70"/>
              <w:left w:type="dxa" w:w="110"/>
              <w:bottom w:type="dxa" w:w="70"/>
              <w:right w:type="dxa" w:w="110"/>
            </w:tcMar>
            <w:vAlign w:val="center"/>
          </w:tcPr>
          <w:p>
            <w:r>
              <w:rPr>
                <w:rFonts w:ascii="Calibri" w:cs="Calibri" w:eastAsia="Calibri" w:hAnsi="Calibri"/>
                <w:sz w:val="19"/>
                <w:szCs w:val="19"/>
              </w:rPr>
              <w:t xml:space="preserve">004_issue_builder.sql</w:t>
            </w:r>
          </w:p>
        </w:tc>
        <w:tc>
          <w:tcPr>
            <w:tcW w:type="dxa" w:w="6100"/>
            <w:shd w:fill="F2F2F2" w:val="clear"/>
            <w:tcMar>
              <w:top w:type="dxa" w:w="70"/>
              <w:left w:type="dxa" w:w="110"/>
              <w:bottom w:type="dxa" w:w="70"/>
              <w:right w:type="dxa" w:w="110"/>
            </w:tcMar>
            <w:vAlign w:val="center"/>
          </w:tcPr>
          <w:p>
            <w:r>
              <w:rPr>
                <w:rFonts w:ascii="Calibri" w:cs="Calibri" w:eastAsia="Calibri" w:hAnsi="Calibri"/>
                <w:sz w:val="19"/>
                <w:szCs w:val="19"/>
              </w:rPr>
              <w:t xml:space="preserve">issues, articles, sections, blocks, issue_revisions</w:t>
            </w:r>
          </w:p>
        </w:tc>
      </w:tr>
      <w:tr>
        <w:tc>
          <w:tcPr>
            <w:tcW w:type="dxa" w:w="3000"/>
            <w:tcMar>
              <w:top w:type="dxa" w:w="70"/>
              <w:left w:type="dxa" w:w="110"/>
              <w:bottom w:type="dxa" w:w="70"/>
              <w:right w:type="dxa" w:w="110"/>
            </w:tcMar>
            <w:vAlign w:val="center"/>
          </w:tcPr>
          <w:p>
            <w:r>
              <w:rPr>
                <w:rFonts w:ascii="Calibri" w:cs="Calibri" w:eastAsia="Calibri" w:hAnsi="Calibri"/>
                <w:sz w:val="19"/>
                <w:szCs w:val="19"/>
              </w:rPr>
              <w:t xml:space="preserve">005_ai_workspace.sql</w:t>
            </w:r>
          </w:p>
        </w:tc>
        <w:tc>
          <w:tcPr>
            <w:tcW w:type="dxa" w:w="6100"/>
            <w:tcMar>
              <w:top w:type="dxa" w:w="70"/>
              <w:left w:type="dxa" w:w="110"/>
              <w:bottom w:type="dxa" w:w="70"/>
              <w:right w:type="dxa" w:w="110"/>
            </w:tcMar>
            <w:vAlign w:val="center"/>
          </w:tcPr>
          <w:p>
            <w:r>
              <w:rPr>
                <w:rFonts w:ascii="Calibri" w:cs="Calibri" w:eastAsia="Calibri" w:hAnsi="Calibri"/>
                <w:sz w:val="19"/>
                <w:szCs w:val="19"/>
              </w:rPr>
              <w:t xml:space="preserve">prompt_templates, ai_jobs</w:t>
            </w:r>
          </w:p>
        </w:tc>
      </w:tr>
      <w:tr>
        <w:tc>
          <w:tcPr>
            <w:tcW w:type="dxa" w:w="3000"/>
            <w:shd w:fill="F2F2F2" w:val="clear"/>
            <w:tcMar>
              <w:top w:type="dxa" w:w="70"/>
              <w:left w:type="dxa" w:w="110"/>
              <w:bottom w:type="dxa" w:w="70"/>
              <w:right w:type="dxa" w:w="110"/>
            </w:tcMar>
            <w:vAlign w:val="center"/>
          </w:tcPr>
          <w:p>
            <w:r>
              <w:rPr>
                <w:rFonts w:ascii="Calibri" w:cs="Calibri" w:eastAsia="Calibri" w:hAnsi="Calibri"/>
                <w:sz w:val="19"/>
                <w:szCs w:val="19"/>
              </w:rPr>
              <w:t xml:space="preserve">006_wisdom_engine.sql</w:t>
            </w:r>
          </w:p>
        </w:tc>
        <w:tc>
          <w:tcPr>
            <w:tcW w:type="dxa" w:w="6100"/>
            <w:shd w:fill="F2F2F2" w:val="clear"/>
            <w:tcMar>
              <w:top w:type="dxa" w:w="70"/>
              <w:left w:type="dxa" w:w="110"/>
              <w:bottom w:type="dxa" w:w="70"/>
              <w:right w:type="dxa" w:w="110"/>
            </w:tcMar>
            <w:vAlign w:val="center"/>
          </w:tcPr>
          <w:p>
            <w:r>
              <w:rPr>
                <w:rFonts w:ascii="Calibri" w:cs="Calibri" w:eastAsia="Calibri" w:hAnsi="Calibri"/>
                <w:sz w:val="19"/>
                <w:szCs w:val="19"/>
              </w:rPr>
              <w:t xml:space="preserve">wisdom_categories, wisdom_entries, wisdom_reflection_questions, wisdom_exercises, subhashitams, gita_verses, advaita_principles</w:t>
            </w:r>
          </w:p>
        </w:tc>
      </w:tr>
      <w:tr>
        <w:tc>
          <w:tcPr>
            <w:tcW w:type="dxa" w:w="3000"/>
            <w:tcMar>
              <w:top w:type="dxa" w:w="70"/>
              <w:left w:type="dxa" w:w="110"/>
              <w:bottom w:type="dxa" w:w="70"/>
              <w:right w:type="dxa" w:w="110"/>
            </w:tcMar>
            <w:vAlign w:val="center"/>
          </w:tcPr>
          <w:p>
            <w:r>
              <w:rPr>
                <w:rFonts w:ascii="Calibri" w:cs="Calibri" w:eastAsia="Calibri" w:hAnsi="Calibri"/>
                <w:sz w:val="19"/>
                <w:szCs w:val="19"/>
              </w:rPr>
              <w:t xml:space="preserve">007_knowledge_graph.sql</w:t>
            </w:r>
          </w:p>
        </w:tc>
        <w:tc>
          <w:tcPr>
            <w:tcW w:type="dxa" w:w="6100"/>
            <w:tcMar>
              <w:top w:type="dxa" w:w="70"/>
              <w:left w:type="dxa" w:w="110"/>
              <w:bottom w:type="dxa" w:w="70"/>
              <w:right w:type="dxa" w:w="110"/>
            </w:tcMar>
            <w:vAlign w:val="center"/>
          </w:tcPr>
          <w:p>
            <w:r>
              <w:rPr>
                <w:rFonts w:ascii="Calibri" w:cs="Calibri" w:eastAsia="Calibri" w:hAnsi="Calibri"/>
                <w:sz w:val="19"/>
                <w:szCs w:val="19"/>
              </w:rPr>
              <w:t xml:space="preserve">tags, entity_tags, technologies, companies, sources, books, papers, courses, videos, podcasts, github_repositories, article_technologies, article_companies, technology_companies, knowledge_graph_edges</w:t>
            </w:r>
          </w:p>
        </w:tc>
      </w:tr>
      <w:tr>
        <w:tc>
          <w:tcPr>
            <w:tcW w:type="dxa" w:w="3000"/>
            <w:shd w:fill="F2F2F2" w:val="clear"/>
            <w:tcMar>
              <w:top w:type="dxa" w:w="70"/>
              <w:left w:type="dxa" w:w="110"/>
              <w:bottom w:type="dxa" w:w="70"/>
              <w:right w:type="dxa" w:w="110"/>
            </w:tcMar>
            <w:vAlign w:val="center"/>
          </w:tcPr>
          <w:p>
            <w:r>
              <w:rPr>
                <w:rFonts w:ascii="Calibri" w:cs="Calibri" w:eastAsia="Calibri" w:hAnsi="Calibri"/>
                <w:sz w:val="19"/>
                <w:szCs w:val="19"/>
              </w:rPr>
              <w:t xml:space="preserve">008_search.sql</w:t>
            </w:r>
          </w:p>
        </w:tc>
        <w:tc>
          <w:tcPr>
            <w:tcW w:type="dxa" w:w="6100"/>
            <w:shd w:fill="F2F2F2" w:val="clear"/>
            <w:tcMar>
              <w:top w:type="dxa" w:w="70"/>
              <w:left w:type="dxa" w:w="110"/>
              <w:bottom w:type="dxa" w:w="70"/>
              <w:right w:type="dxa" w:w="110"/>
            </w:tcMar>
            <w:vAlign w:val="center"/>
          </w:tcPr>
          <w:p>
            <w:r>
              <w:rPr>
                <w:rFonts w:ascii="Calibri" w:cs="Calibri" w:eastAsia="Calibri" w:hAnsi="Calibri"/>
                <w:sz w:val="19"/>
                <w:szCs w:val="19"/>
              </w:rPr>
              <w:t xml:space="preserve">embedding_jobs (plus generated/added columns on 9 existing tables)</w:t>
            </w:r>
          </w:p>
        </w:tc>
      </w:tr>
      <w:tr>
        <w:tc>
          <w:tcPr>
            <w:tcW w:type="dxa" w:w="3000"/>
            <w:tcMar>
              <w:top w:type="dxa" w:w="70"/>
              <w:left w:type="dxa" w:w="110"/>
              <w:bottom w:type="dxa" w:w="70"/>
              <w:right w:type="dxa" w:w="110"/>
            </w:tcMar>
            <w:vAlign w:val="center"/>
          </w:tcPr>
          <w:p>
            <w:r>
              <w:rPr>
                <w:rFonts w:ascii="Calibri" w:cs="Calibri" w:eastAsia="Calibri" w:hAnsi="Calibri"/>
                <w:sz w:val="19"/>
                <w:szCs w:val="19"/>
              </w:rPr>
              <w:t xml:space="preserve">009_analytics.sql</w:t>
            </w:r>
          </w:p>
        </w:tc>
        <w:tc>
          <w:tcPr>
            <w:tcW w:type="dxa" w:w="6100"/>
            <w:tcMar>
              <w:top w:type="dxa" w:w="70"/>
              <w:left w:type="dxa" w:w="110"/>
              <w:bottom w:type="dxa" w:w="70"/>
              <w:right w:type="dxa" w:w="110"/>
            </w:tcMar>
            <w:vAlign w:val="center"/>
          </w:tcPr>
          <w:p>
            <w:r>
              <w:rPr>
                <w:rFonts w:ascii="Calibri" w:cs="Calibri" w:eastAsia="Calibri" w:hAnsi="Calibri"/>
                <w:sz w:val="19"/>
                <w:szCs w:val="19"/>
              </w:rPr>
              <w:t xml:space="preserve">analytics_events, daily_publication_metrics (matview), content_engagement_summary (matview), notifications, settings</w:t>
            </w:r>
          </w:p>
        </w:tc>
      </w:tr>
      <w:tr>
        <w:tc>
          <w:tcPr>
            <w:tcW w:type="dxa" w:w="3000"/>
            <w:shd w:fill="F2F2F2" w:val="clear"/>
            <w:tcMar>
              <w:top w:type="dxa" w:w="70"/>
              <w:left w:type="dxa" w:w="110"/>
              <w:bottom w:type="dxa" w:w="70"/>
              <w:right w:type="dxa" w:w="110"/>
            </w:tcMar>
            <w:vAlign w:val="center"/>
          </w:tcPr>
          <w:p>
            <w:r>
              <w:rPr>
                <w:rFonts w:ascii="Calibri" w:cs="Calibri" w:eastAsia="Calibri" w:hAnsi="Calibri"/>
                <w:sz w:val="19"/>
                <w:szCs w:val="19"/>
              </w:rPr>
              <w:t xml:space="preserve">010_publishing_pipeline.sql</w:t>
            </w:r>
          </w:p>
        </w:tc>
        <w:tc>
          <w:tcPr>
            <w:tcW w:type="dxa" w:w="6100"/>
            <w:shd w:fill="F2F2F2" w:val="clear"/>
            <w:tcMar>
              <w:top w:type="dxa" w:w="70"/>
              <w:left w:type="dxa" w:w="110"/>
              <w:bottom w:type="dxa" w:w="70"/>
              <w:right w:type="dxa" w:w="110"/>
            </w:tcMar>
            <w:vAlign w:val="center"/>
          </w:tcPr>
          <w:p>
            <w:r>
              <w:rPr>
                <w:rFonts w:ascii="Calibri" w:cs="Calibri" w:eastAsia="Calibri" w:hAnsi="Calibri"/>
                <w:sz w:val="19"/>
                <w:szCs w:val="19"/>
              </w:rPr>
              <w:t xml:space="preserve">subscribers, subscriptions, delivery_logs, scheduled_jobs</w:t>
            </w:r>
          </w:p>
        </w:tc>
      </w:tr>
      <w:tr>
        <w:tc>
          <w:tcPr>
            <w:tcW w:type="dxa" w:w="3000"/>
            <w:tcMar>
              <w:top w:type="dxa" w:w="70"/>
              <w:left w:type="dxa" w:w="110"/>
              <w:bottom w:type="dxa" w:w="70"/>
              <w:right w:type="dxa" w:w="110"/>
            </w:tcMar>
            <w:vAlign w:val="center"/>
          </w:tcPr>
          <w:p>
            <w:r>
              <w:rPr>
                <w:rFonts w:ascii="Calibri" w:cs="Calibri" w:eastAsia="Calibri" w:hAnsi="Calibri"/>
                <w:sz w:val="19"/>
                <w:szCs w:val="19"/>
              </w:rPr>
              <w:t xml:space="preserve">011_grants_and_realtime.sql</w:t>
            </w:r>
          </w:p>
        </w:tc>
        <w:tc>
          <w:tcPr>
            <w:tcW w:type="dxa" w:w="6100"/>
            <w:tcMar>
              <w:top w:type="dxa" w:w="70"/>
              <w:left w:type="dxa" w:w="110"/>
              <w:bottom w:type="dxa" w:w="70"/>
              <w:right w:type="dxa" w:w="110"/>
            </w:tcMar>
            <w:vAlign w:val="center"/>
          </w:tcPr>
          <w:p>
            <w:r>
              <w:rPr>
                <w:rFonts w:ascii="Calibri" w:cs="Calibri" w:eastAsia="Calibri" w:hAnsi="Calibri"/>
                <w:sz w:val="19"/>
                <w:szCs w:val="19"/>
              </w:rPr>
              <w:t xml:space="preserve">(no tables — role grants, default privileges, Realtime publication)</w:t>
            </w:r>
          </w:p>
        </w:tc>
      </w:tr>
      <w:tr>
        <w:tc>
          <w:tcPr>
            <w:tcW w:type="dxa" w:w="3000"/>
            <w:shd w:fill="F2F2F2" w:val="clear"/>
            <w:tcMar>
              <w:top w:type="dxa" w:w="70"/>
              <w:left w:type="dxa" w:w="110"/>
              <w:bottom w:type="dxa" w:w="70"/>
              <w:right w:type="dxa" w:w="110"/>
            </w:tcMar>
            <w:vAlign w:val="center"/>
          </w:tcPr>
          <w:p>
            <w:r>
              <w:rPr>
                <w:rFonts w:ascii="Calibri" w:cs="Calibri" w:eastAsia="Calibri" w:hAnsi="Calibri"/>
                <w:sz w:val="19"/>
                <w:szCs w:val="19"/>
              </w:rPr>
              <w:t xml:space="preserve">012_seed_data.sql</w:t>
            </w:r>
          </w:p>
        </w:tc>
        <w:tc>
          <w:tcPr>
            <w:tcW w:type="dxa" w:w="6100"/>
            <w:shd w:fill="F2F2F2" w:val="clear"/>
            <w:tcMar>
              <w:top w:type="dxa" w:w="70"/>
              <w:left w:type="dxa" w:w="110"/>
              <w:bottom w:type="dxa" w:w="70"/>
              <w:right w:type="dxa" w:w="110"/>
            </w:tcMar>
            <w:vAlign w:val="center"/>
          </w:tcPr>
          <w:p>
            <w:r>
              <w:rPr>
                <w:rFonts w:ascii="Calibri" w:cs="Calibri" w:eastAsia="Calibri" w:hAnsi="Calibri"/>
                <w:sz w:val="19"/>
                <w:szCs w:val="19"/>
              </w:rPr>
              <w:t xml:space="preserve">(no tables — data only)</w:t>
            </w:r>
          </w:p>
        </w:tc>
      </w:tr>
    </w:tbl>
    <w:sectPr>
      <w:headerReference w:type="default" r:id="rId15"/>
      <w:footerReference w:type="default" r:id="rId16"/>
      <w:type w:val="nextPage"/>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8A"/>
        <w:sz w:val="16"/>
        <w:szCs w:val="16"/>
      </w:rPr>
      <w:t xml:space="preserve">Page </w:t>
    </w:r>
    <w:r>
      <w:rPr>
        <w:rFonts w:ascii="Calibri" w:cs="Calibri" w:eastAsia="Calibri" w:hAnsi="Calibri"/>
        <w:color w:val="5C6B8A"/>
        <w:sz w:val="16"/>
        <w:szCs w:val="16"/>
      </w:rPr>
      <w:fldChar w:fldCharType="begin"/>
      <w:instrText xml:space="preserve">PAGE</w:instrText>
      <w:fldChar w:fldCharType="separate"/>
      <w:fldChar w:fldCharType="end"/>
    </w:r>
    <w:r>
      <w:rPr>
        <w:rFonts w:ascii="Calibri" w:cs="Calibri" w:eastAsia="Calibri" w:hAnsi="Calibri"/>
        <w:color w:val="5C6B8A"/>
        <w:sz w:val="16"/>
        <w:szCs w:val="16"/>
      </w:rPr>
      <w:t xml:space="preserve"> of </w:t>
    </w:r>
    <w:r>
      <w:rPr>
        <w:rFonts w:ascii="Calibri" w:cs="Calibri" w:eastAsia="Calibri" w:hAnsi="Calibri"/>
        <w:color w:val="5C6B8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8A"/>
        <w:sz w:val="16"/>
        <w:szCs w:val="16"/>
      </w:rPr>
      <w:t xml:space="preserve">Page </w:t>
    </w:r>
    <w:r>
      <w:rPr>
        <w:rFonts w:ascii="Calibri" w:cs="Calibri" w:eastAsia="Calibri" w:hAnsi="Calibri"/>
        <w:color w:val="5C6B8A"/>
        <w:sz w:val="16"/>
        <w:szCs w:val="16"/>
      </w:rPr>
      <w:fldChar w:fldCharType="begin"/>
      <w:instrText xml:space="preserve">PAGE</w:instrText>
      <w:fldChar w:fldCharType="separate"/>
      <w:fldChar w:fldCharType="end"/>
    </w:r>
    <w:r>
      <w:rPr>
        <w:rFonts w:ascii="Calibri" w:cs="Calibri" w:eastAsia="Calibri" w:hAnsi="Calibri"/>
        <w:color w:val="5C6B8A"/>
        <w:sz w:val="16"/>
        <w:szCs w:val="16"/>
      </w:rPr>
      <w:t xml:space="preserve"> of </w:t>
    </w:r>
    <w:r>
      <w:rPr>
        <w:rFonts w:ascii="Calibri" w:cs="Calibri" w:eastAsia="Calibri" w:hAnsi="Calibri"/>
        <w:color w:val="5C6B8A"/>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8A"/>
        <w:sz w:val="16"/>
        <w:szCs w:val="16"/>
      </w:rPr>
      <w:t xml:space="preserve">Page </w:t>
    </w:r>
    <w:r>
      <w:rPr>
        <w:rFonts w:ascii="Calibri" w:cs="Calibri" w:eastAsia="Calibri" w:hAnsi="Calibri"/>
        <w:color w:val="5C6B8A"/>
        <w:sz w:val="16"/>
        <w:szCs w:val="16"/>
      </w:rPr>
      <w:fldChar w:fldCharType="begin"/>
      <w:instrText xml:space="preserve">PAGE</w:instrText>
      <w:fldChar w:fldCharType="separate"/>
      <w:fldChar w:fldCharType="end"/>
    </w:r>
    <w:r>
      <w:rPr>
        <w:rFonts w:ascii="Calibri" w:cs="Calibri" w:eastAsia="Calibri" w:hAnsi="Calibri"/>
        <w:color w:val="5C6B8A"/>
        <w:sz w:val="16"/>
        <w:szCs w:val="16"/>
      </w:rPr>
      <w:t xml:space="preserve"> of </w:t>
    </w:r>
    <w:r>
      <w:rPr>
        <w:rFonts w:ascii="Calibri" w:cs="Calibri" w:eastAsia="Calibri" w:hAnsi="Calibri"/>
        <w:color w:val="5C6B8A"/>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8A"/>
        <w:sz w:val="16"/>
        <w:szCs w:val="16"/>
      </w:rPr>
      <w:t xml:space="preserve">Page </w:t>
    </w:r>
    <w:r>
      <w:rPr>
        <w:rFonts w:ascii="Calibri" w:cs="Calibri" w:eastAsia="Calibri" w:hAnsi="Calibri"/>
        <w:color w:val="5C6B8A"/>
        <w:sz w:val="16"/>
        <w:szCs w:val="16"/>
      </w:rPr>
      <w:fldChar w:fldCharType="begin"/>
      <w:instrText xml:space="preserve">PAGE</w:instrText>
      <w:fldChar w:fldCharType="separate"/>
      <w:fldChar w:fldCharType="end"/>
    </w:r>
    <w:r>
      <w:rPr>
        <w:rFonts w:ascii="Calibri" w:cs="Calibri" w:eastAsia="Calibri" w:hAnsi="Calibri"/>
        <w:color w:val="5C6B8A"/>
        <w:sz w:val="16"/>
        <w:szCs w:val="16"/>
      </w:rPr>
      <w:t xml:space="preserve"> of </w:t>
    </w:r>
    <w:r>
      <w:rPr>
        <w:rFonts w:ascii="Calibri" w:cs="Calibri" w:eastAsia="Calibri" w:hAnsi="Calibri"/>
        <w:color w:val="5C6B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6B8A"/>
        <w:sz w:val="16"/>
        <w:szCs w:val="16"/>
      </w:rPr>
      <w:t xml:space="preserve">The Witness — Database Schema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6B8A"/>
        <w:sz w:val="16"/>
        <w:szCs w:val="16"/>
      </w:rPr>
      <w:t xml:space="preserve">The Witness — Database Schema Design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6B8A"/>
        <w:sz w:val="16"/>
        <w:szCs w:val="16"/>
      </w:rPr>
      <w:t xml:space="preserve">The Witness — Database Schema Design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6B8A"/>
        <w:sz w:val="16"/>
        <w:szCs w:val="16"/>
      </w:rPr>
      <w:t xml:space="preserve">The Witness — Database Schema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2E3A59"/>
      <w:sz w:val="30"/>
      <w:szCs w:val="30"/>
    </w:rPr>
  </w:style>
  <w:style w:type="paragraph" w:styleId="Heading2">
    <w:name w:val="Heading 2"/>
    <w:basedOn w:val="Normal"/>
    <w:next w:val="Normal"/>
    <w:qFormat/>
    <w:pPr>
      <w:spacing w:after="130" w:before="260"/>
    </w:pPr>
    <w:rPr>
      <w:rFonts w:ascii="Calibri" w:cs="Calibri" w:eastAsia="Calibri" w:hAnsi="Calibri"/>
      <w:b/>
      <w:bCs/>
      <w:color w:val="2E3A59"/>
      <w:sz w:val="24"/>
      <w:szCs w:val="24"/>
    </w:rPr>
  </w:style>
  <w:style w:type="paragraph" w:styleId="Heading3">
    <w:name w:val="Heading 3"/>
    <w:basedOn w:val="Normal"/>
    <w:next w:val="Normal"/>
    <w:qFormat/>
    <w:pPr>
      <w:spacing w:after="100" w:before="200"/>
    </w:pPr>
    <w:rPr>
      <w:rFonts w:ascii="Calibri" w:cs="Calibri" w:eastAsia="Calibri" w:hAnsi="Calibri"/>
      <w:b/>
      <w:bCs/>
      <w:color w:val="5C6B8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27b07c9549ab3bdb70795a0137e46e0286dd3300.png"/><Relationship Id="rId18" Type="http://schemas.openxmlformats.org/officeDocument/2006/relationships/image" Target="media/f110bc5c9a0fe97c8a3b22bb14bf5a893a47795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Witness — Database Schema Design</dc:title>
  <dc:creator>Solution Architecture</dc:creator>
  <cp:lastModifiedBy>Un-named</cp:lastModifiedBy>
  <cp:revision>1</cp:revision>
  <dcterms:created xsi:type="dcterms:W3CDTF">2026-07-24T07:43:17.547Z</dcterms:created>
  <dcterms:modified xsi:type="dcterms:W3CDTF">2026-07-24T07:43:17.550Z</dcterms:modified>
</cp:coreProperties>
</file>

<file path=docProps/custom.xml><?xml version="1.0" encoding="utf-8"?>
<Properties xmlns="http://schemas.openxmlformats.org/officeDocument/2006/custom-properties" xmlns:vt="http://schemas.openxmlformats.org/officeDocument/2006/docPropsVTypes"/>
</file>