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2712FE" w14:textId="77777777" w:rsidR="00955F24" w:rsidRDefault="00955F24">
      <w:pPr>
        <w:spacing w:before="2400"/>
      </w:pPr>
    </w:p>
    <w:p w14:paraId="0E1085B9" w14:textId="77777777" w:rsidR="00955F24" w:rsidRDefault="00000000">
      <w:pPr>
        <w:spacing w:after="200"/>
        <w:jc w:val="center"/>
      </w:pPr>
      <w:r>
        <w:rPr>
          <w:b/>
          <w:bCs/>
          <w:color w:val="2E3A59"/>
          <w:sz w:val="30"/>
          <w:szCs w:val="30"/>
        </w:rPr>
        <w:t>SOLUTION ARCHITECTURE DESIGN DOCUMENT</w:t>
      </w:r>
    </w:p>
    <w:p w14:paraId="2AE6CFF8" w14:textId="77777777" w:rsidR="00955F24" w:rsidRDefault="00000000">
      <w:pPr>
        <w:spacing w:after="100"/>
        <w:jc w:val="center"/>
      </w:pPr>
      <w:r>
        <w:rPr>
          <w:b/>
          <w:bCs/>
          <w:color w:val="2E3A59"/>
          <w:sz w:val="56"/>
          <w:szCs w:val="56"/>
        </w:rPr>
        <w:t>THE WITNESS</w:t>
      </w:r>
    </w:p>
    <w:p w14:paraId="73C514B0" w14:textId="77777777" w:rsidR="00955F24" w:rsidRDefault="00000000">
      <w:pPr>
        <w:spacing w:after="60"/>
        <w:jc w:val="center"/>
      </w:pPr>
      <w:r>
        <w:rPr>
          <w:i/>
          <w:iCs/>
          <w:color w:val="5C6B8A"/>
          <w:sz w:val="26"/>
          <w:szCs w:val="26"/>
        </w:rPr>
        <w:t>AI-Powered Knowledge Operating System</w:t>
      </w:r>
    </w:p>
    <w:p w14:paraId="6AB79B99" w14:textId="77777777" w:rsidR="00955F24" w:rsidRDefault="00000000">
      <w:pPr>
        <w:spacing w:after="1600"/>
        <w:jc w:val="center"/>
      </w:pPr>
      <w:r>
        <w:rPr>
          <w:i/>
          <w:iCs/>
          <w:color w:val="BF8F00"/>
          <w:sz w:val="22"/>
          <w:szCs w:val="22"/>
        </w:rPr>
        <w:t>“Know the Signals. Ignore the Noise.”</w:t>
      </w:r>
    </w:p>
    <w:p w14:paraId="20D91992" w14:textId="77777777" w:rsidR="00955F24" w:rsidRDefault="00000000">
      <w:pPr>
        <w:spacing w:after="80"/>
        <w:jc w:val="center"/>
      </w:pPr>
      <w:r>
        <w:t>Prepared for: Technical and Executive Stakeholders</w:t>
      </w:r>
    </w:p>
    <w:p w14:paraId="43B6B97A" w14:textId="77777777" w:rsidR="00955F24" w:rsidRDefault="00000000">
      <w:pPr>
        <w:spacing w:after="80"/>
        <w:jc w:val="center"/>
      </w:pPr>
      <w:r>
        <w:t>Prepared by: Solution Architecture</w:t>
      </w:r>
    </w:p>
    <w:p w14:paraId="53F64314" w14:textId="77777777" w:rsidR="00955F24" w:rsidRDefault="00000000">
      <w:pPr>
        <w:spacing w:after="80"/>
        <w:jc w:val="center"/>
      </w:pPr>
      <w:r>
        <w:t>Version 1.0 — July 2026</w:t>
      </w:r>
    </w:p>
    <w:p w14:paraId="2978343A" w14:textId="77777777" w:rsidR="00955F24" w:rsidRDefault="00000000">
      <w:pPr>
        <w:jc w:val="center"/>
      </w:pPr>
      <w:r>
        <w:rPr>
          <w:b/>
          <w:bCs/>
          <w:color w:val="C00000"/>
        </w:rPr>
        <w:t>Status: Draft for Review</w:t>
      </w:r>
    </w:p>
    <w:p w14:paraId="0378665F" w14:textId="77777777" w:rsidR="00955F24" w:rsidRDefault="00000000">
      <w:r>
        <w:br w:type="page"/>
      </w:r>
    </w:p>
    <w:p w14:paraId="3CFC010F" w14:textId="77777777" w:rsidR="00955F24" w:rsidRDefault="00000000">
      <w:pPr>
        <w:pStyle w:val="Heading1"/>
        <w:pBdr>
          <w:bottom w:val="single" w:sz="6" w:space="4" w:color="2E3A59"/>
        </w:pBdr>
      </w:pPr>
      <w:bookmarkStart w:id="0" w:name="_Toc235772424"/>
      <w:r>
        <w:lastRenderedPageBreak/>
        <w:t>Table of Contents</w:t>
      </w:r>
      <w:bookmarkEnd w:id="0"/>
    </w:p>
    <w:sdt>
      <w:sdtPr>
        <w:alias w:val="Table of Contents"/>
        <w:id w:val="1195118732"/>
      </w:sdtPr>
      <w:sdtContent>
        <w:p w14:paraId="2AC17F48" w14:textId="77777777" w:rsidR="009A0330" w:rsidRDefault="00000000">
          <w:pPr>
            <w:pStyle w:val="TOC1"/>
            <w:tabs>
              <w:tab w:val="right" w:leader="dot" w:pos="9530"/>
            </w:tabs>
            <w:rPr>
              <w:noProof/>
            </w:rPr>
          </w:pPr>
          <w:r>
            <w:fldChar w:fldCharType="begin"/>
          </w:r>
          <w:r>
            <w:instrText>TOC \h \o "1-3"</w:instrText>
          </w:r>
          <w:r>
            <w:fldChar w:fldCharType="separate"/>
          </w:r>
          <w:hyperlink w:anchor="_Toc235772424" w:history="1">
            <w:r w:rsidR="009A0330" w:rsidRPr="006C08EE">
              <w:rPr>
                <w:rStyle w:val="Hyperlink"/>
                <w:noProof/>
              </w:rPr>
              <w:t>Table of Contents</w:t>
            </w:r>
            <w:r w:rsidR="009A0330">
              <w:rPr>
                <w:noProof/>
              </w:rPr>
              <w:tab/>
            </w:r>
            <w:r w:rsidR="009A0330">
              <w:rPr>
                <w:noProof/>
              </w:rPr>
              <w:fldChar w:fldCharType="begin"/>
            </w:r>
            <w:r w:rsidR="009A0330">
              <w:rPr>
                <w:noProof/>
              </w:rPr>
              <w:instrText xml:space="preserve"> PAGEREF _Toc235772424 \h </w:instrText>
            </w:r>
            <w:r w:rsidR="009A0330">
              <w:rPr>
                <w:noProof/>
              </w:rPr>
            </w:r>
            <w:r w:rsidR="009A0330">
              <w:rPr>
                <w:noProof/>
              </w:rPr>
              <w:fldChar w:fldCharType="separate"/>
            </w:r>
            <w:r w:rsidR="009A0330">
              <w:rPr>
                <w:noProof/>
              </w:rPr>
              <w:t>2</w:t>
            </w:r>
            <w:r w:rsidR="009A0330">
              <w:rPr>
                <w:noProof/>
              </w:rPr>
              <w:fldChar w:fldCharType="end"/>
            </w:r>
          </w:hyperlink>
        </w:p>
        <w:p w14:paraId="5C3CB709" w14:textId="77777777" w:rsidR="009A0330" w:rsidRDefault="009A0330">
          <w:pPr>
            <w:pStyle w:val="TOC1"/>
            <w:tabs>
              <w:tab w:val="right" w:leader="dot" w:pos="9530"/>
            </w:tabs>
            <w:rPr>
              <w:noProof/>
            </w:rPr>
          </w:pPr>
          <w:hyperlink w:anchor="_Toc235772425" w:history="1">
            <w:r w:rsidRPr="006C08EE">
              <w:rPr>
                <w:rStyle w:val="Hyperlink"/>
                <w:noProof/>
              </w:rPr>
              <w:t>1. Executive Summary</w:t>
            </w:r>
            <w:r>
              <w:rPr>
                <w:noProof/>
              </w:rPr>
              <w:tab/>
            </w:r>
            <w:r>
              <w:rPr>
                <w:noProof/>
              </w:rPr>
              <w:fldChar w:fldCharType="begin"/>
            </w:r>
            <w:r>
              <w:rPr>
                <w:noProof/>
              </w:rPr>
              <w:instrText xml:space="preserve"> PAGEREF _Toc235772425 \h </w:instrText>
            </w:r>
            <w:r>
              <w:rPr>
                <w:noProof/>
              </w:rPr>
            </w:r>
            <w:r>
              <w:rPr>
                <w:noProof/>
              </w:rPr>
              <w:fldChar w:fldCharType="separate"/>
            </w:r>
            <w:r>
              <w:rPr>
                <w:noProof/>
              </w:rPr>
              <w:t>4</w:t>
            </w:r>
            <w:r>
              <w:rPr>
                <w:noProof/>
              </w:rPr>
              <w:fldChar w:fldCharType="end"/>
            </w:r>
          </w:hyperlink>
        </w:p>
        <w:p w14:paraId="2046B1DB" w14:textId="77777777" w:rsidR="009A0330" w:rsidRDefault="009A0330">
          <w:pPr>
            <w:pStyle w:val="TOC2"/>
            <w:tabs>
              <w:tab w:val="right" w:leader="dot" w:pos="9530"/>
            </w:tabs>
            <w:rPr>
              <w:noProof/>
            </w:rPr>
          </w:pPr>
          <w:hyperlink w:anchor="_Toc235772426" w:history="1">
            <w:r w:rsidRPr="006C08EE">
              <w:rPr>
                <w:rStyle w:val="Hyperlink"/>
                <w:noProof/>
              </w:rPr>
              <w:t>1.1 Business Objectives</w:t>
            </w:r>
            <w:r>
              <w:rPr>
                <w:noProof/>
              </w:rPr>
              <w:tab/>
            </w:r>
            <w:r>
              <w:rPr>
                <w:noProof/>
              </w:rPr>
              <w:fldChar w:fldCharType="begin"/>
            </w:r>
            <w:r>
              <w:rPr>
                <w:noProof/>
              </w:rPr>
              <w:instrText xml:space="preserve"> PAGEREF _Toc235772426 \h </w:instrText>
            </w:r>
            <w:r>
              <w:rPr>
                <w:noProof/>
              </w:rPr>
            </w:r>
            <w:r>
              <w:rPr>
                <w:noProof/>
              </w:rPr>
              <w:fldChar w:fldCharType="separate"/>
            </w:r>
            <w:r>
              <w:rPr>
                <w:noProof/>
              </w:rPr>
              <w:t>4</w:t>
            </w:r>
            <w:r>
              <w:rPr>
                <w:noProof/>
              </w:rPr>
              <w:fldChar w:fldCharType="end"/>
            </w:r>
          </w:hyperlink>
        </w:p>
        <w:p w14:paraId="5321F360" w14:textId="77777777" w:rsidR="009A0330" w:rsidRDefault="009A0330">
          <w:pPr>
            <w:pStyle w:val="TOC2"/>
            <w:tabs>
              <w:tab w:val="right" w:leader="dot" w:pos="9530"/>
            </w:tabs>
            <w:rPr>
              <w:noProof/>
            </w:rPr>
          </w:pPr>
          <w:hyperlink w:anchor="_Toc235772427" w:history="1">
            <w:r w:rsidRPr="006C08EE">
              <w:rPr>
                <w:rStyle w:val="Hyperlink"/>
                <w:noProof/>
              </w:rPr>
              <w:t>1.2 Recommended Approach</w:t>
            </w:r>
            <w:r>
              <w:rPr>
                <w:noProof/>
              </w:rPr>
              <w:tab/>
            </w:r>
            <w:r>
              <w:rPr>
                <w:noProof/>
              </w:rPr>
              <w:fldChar w:fldCharType="begin"/>
            </w:r>
            <w:r>
              <w:rPr>
                <w:noProof/>
              </w:rPr>
              <w:instrText xml:space="preserve"> PAGEREF _Toc235772427 \h </w:instrText>
            </w:r>
            <w:r>
              <w:rPr>
                <w:noProof/>
              </w:rPr>
            </w:r>
            <w:r>
              <w:rPr>
                <w:noProof/>
              </w:rPr>
              <w:fldChar w:fldCharType="separate"/>
            </w:r>
            <w:r>
              <w:rPr>
                <w:noProof/>
              </w:rPr>
              <w:t>4</w:t>
            </w:r>
            <w:r>
              <w:rPr>
                <w:noProof/>
              </w:rPr>
              <w:fldChar w:fldCharType="end"/>
            </w:r>
          </w:hyperlink>
        </w:p>
        <w:p w14:paraId="58829B64" w14:textId="77777777" w:rsidR="009A0330" w:rsidRDefault="009A0330">
          <w:pPr>
            <w:pStyle w:val="TOC2"/>
            <w:tabs>
              <w:tab w:val="right" w:leader="dot" w:pos="9530"/>
            </w:tabs>
            <w:rPr>
              <w:noProof/>
            </w:rPr>
          </w:pPr>
          <w:hyperlink w:anchor="_Toc235772428" w:history="1">
            <w:r w:rsidRPr="006C08EE">
              <w:rPr>
                <w:rStyle w:val="Hyperlink"/>
                <w:noProof/>
              </w:rPr>
              <w:t>1.3 Key Risks</w:t>
            </w:r>
            <w:r>
              <w:rPr>
                <w:noProof/>
              </w:rPr>
              <w:tab/>
            </w:r>
            <w:r>
              <w:rPr>
                <w:noProof/>
              </w:rPr>
              <w:fldChar w:fldCharType="begin"/>
            </w:r>
            <w:r>
              <w:rPr>
                <w:noProof/>
              </w:rPr>
              <w:instrText xml:space="preserve"> PAGEREF _Toc235772428 \h </w:instrText>
            </w:r>
            <w:r>
              <w:rPr>
                <w:noProof/>
              </w:rPr>
            </w:r>
            <w:r>
              <w:rPr>
                <w:noProof/>
              </w:rPr>
              <w:fldChar w:fldCharType="separate"/>
            </w:r>
            <w:r>
              <w:rPr>
                <w:noProof/>
              </w:rPr>
              <w:t>4</w:t>
            </w:r>
            <w:r>
              <w:rPr>
                <w:noProof/>
              </w:rPr>
              <w:fldChar w:fldCharType="end"/>
            </w:r>
          </w:hyperlink>
        </w:p>
        <w:p w14:paraId="25902C4A" w14:textId="77777777" w:rsidR="009A0330" w:rsidRDefault="009A0330">
          <w:pPr>
            <w:pStyle w:val="TOC1"/>
            <w:tabs>
              <w:tab w:val="right" w:leader="dot" w:pos="9530"/>
            </w:tabs>
            <w:rPr>
              <w:noProof/>
            </w:rPr>
          </w:pPr>
          <w:hyperlink w:anchor="_Toc235772429" w:history="1">
            <w:r w:rsidRPr="006C08EE">
              <w:rPr>
                <w:rStyle w:val="Hyperlink"/>
                <w:noProof/>
              </w:rPr>
              <w:t>2. Business Context and Product Vision</w:t>
            </w:r>
            <w:r>
              <w:rPr>
                <w:noProof/>
              </w:rPr>
              <w:tab/>
            </w:r>
            <w:r>
              <w:rPr>
                <w:noProof/>
              </w:rPr>
              <w:fldChar w:fldCharType="begin"/>
            </w:r>
            <w:r>
              <w:rPr>
                <w:noProof/>
              </w:rPr>
              <w:instrText xml:space="preserve"> PAGEREF _Toc235772429 \h </w:instrText>
            </w:r>
            <w:r>
              <w:rPr>
                <w:noProof/>
              </w:rPr>
            </w:r>
            <w:r>
              <w:rPr>
                <w:noProof/>
              </w:rPr>
              <w:fldChar w:fldCharType="separate"/>
            </w:r>
            <w:r>
              <w:rPr>
                <w:noProof/>
              </w:rPr>
              <w:t>5</w:t>
            </w:r>
            <w:r>
              <w:rPr>
                <w:noProof/>
              </w:rPr>
              <w:fldChar w:fldCharType="end"/>
            </w:r>
          </w:hyperlink>
        </w:p>
        <w:p w14:paraId="26FFC802" w14:textId="77777777" w:rsidR="009A0330" w:rsidRDefault="009A0330">
          <w:pPr>
            <w:pStyle w:val="TOC2"/>
            <w:tabs>
              <w:tab w:val="right" w:leader="dot" w:pos="9530"/>
            </w:tabs>
            <w:rPr>
              <w:noProof/>
            </w:rPr>
          </w:pPr>
          <w:hyperlink w:anchor="_Toc235772430" w:history="1">
            <w:r w:rsidRPr="006C08EE">
              <w:rPr>
                <w:rStyle w:val="Hyperlink"/>
                <w:noProof/>
              </w:rPr>
              <w:t>2.1 Core Pillars</w:t>
            </w:r>
            <w:r>
              <w:rPr>
                <w:noProof/>
              </w:rPr>
              <w:tab/>
            </w:r>
            <w:r>
              <w:rPr>
                <w:noProof/>
              </w:rPr>
              <w:fldChar w:fldCharType="begin"/>
            </w:r>
            <w:r>
              <w:rPr>
                <w:noProof/>
              </w:rPr>
              <w:instrText xml:space="preserve"> PAGEREF _Toc235772430 \h </w:instrText>
            </w:r>
            <w:r>
              <w:rPr>
                <w:noProof/>
              </w:rPr>
            </w:r>
            <w:r>
              <w:rPr>
                <w:noProof/>
              </w:rPr>
              <w:fldChar w:fldCharType="separate"/>
            </w:r>
            <w:r>
              <w:rPr>
                <w:noProof/>
              </w:rPr>
              <w:t>5</w:t>
            </w:r>
            <w:r>
              <w:rPr>
                <w:noProof/>
              </w:rPr>
              <w:fldChar w:fldCharType="end"/>
            </w:r>
          </w:hyperlink>
        </w:p>
        <w:p w14:paraId="3DA8C640" w14:textId="77777777" w:rsidR="009A0330" w:rsidRDefault="009A0330">
          <w:pPr>
            <w:pStyle w:val="TOC2"/>
            <w:tabs>
              <w:tab w:val="right" w:leader="dot" w:pos="9530"/>
            </w:tabs>
            <w:rPr>
              <w:noProof/>
            </w:rPr>
          </w:pPr>
          <w:hyperlink w:anchor="_Toc235772431" w:history="1">
            <w:r w:rsidRPr="006C08EE">
              <w:rPr>
                <w:rStyle w:val="Hyperlink"/>
                <w:noProof/>
              </w:rPr>
              <w:t>2.2 Publications</w:t>
            </w:r>
            <w:r>
              <w:rPr>
                <w:noProof/>
              </w:rPr>
              <w:tab/>
            </w:r>
            <w:r>
              <w:rPr>
                <w:noProof/>
              </w:rPr>
              <w:fldChar w:fldCharType="begin"/>
            </w:r>
            <w:r>
              <w:rPr>
                <w:noProof/>
              </w:rPr>
              <w:instrText xml:space="preserve"> PAGEREF _Toc235772431 \h </w:instrText>
            </w:r>
            <w:r>
              <w:rPr>
                <w:noProof/>
              </w:rPr>
            </w:r>
            <w:r>
              <w:rPr>
                <w:noProof/>
              </w:rPr>
              <w:fldChar w:fldCharType="separate"/>
            </w:r>
            <w:r>
              <w:rPr>
                <w:noProof/>
              </w:rPr>
              <w:t>5</w:t>
            </w:r>
            <w:r>
              <w:rPr>
                <w:noProof/>
              </w:rPr>
              <w:fldChar w:fldCharType="end"/>
            </w:r>
          </w:hyperlink>
        </w:p>
        <w:p w14:paraId="0ECA50B5" w14:textId="77777777" w:rsidR="009A0330" w:rsidRDefault="009A0330">
          <w:pPr>
            <w:pStyle w:val="TOC2"/>
            <w:tabs>
              <w:tab w:val="right" w:leader="dot" w:pos="9530"/>
            </w:tabs>
            <w:rPr>
              <w:noProof/>
            </w:rPr>
          </w:pPr>
          <w:hyperlink w:anchor="_Toc235772432" w:history="1">
            <w:r w:rsidRPr="006C08EE">
              <w:rPr>
                <w:rStyle w:val="Hyperlink"/>
                <w:noProof/>
              </w:rPr>
              <w:t>2.3 User Roles</w:t>
            </w:r>
            <w:r>
              <w:rPr>
                <w:noProof/>
              </w:rPr>
              <w:tab/>
            </w:r>
            <w:r>
              <w:rPr>
                <w:noProof/>
              </w:rPr>
              <w:fldChar w:fldCharType="begin"/>
            </w:r>
            <w:r>
              <w:rPr>
                <w:noProof/>
              </w:rPr>
              <w:instrText xml:space="preserve"> PAGEREF _Toc235772432 \h </w:instrText>
            </w:r>
            <w:r>
              <w:rPr>
                <w:noProof/>
              </w:rPr>
            </w:r>
            <w:r>
              <w:rPr>
                <w:noProof/>
              </w:rPr>
              <w:fldChar w:fldCharType="separate"/>
            </w:r>
            <w:r>
              <w:rPr>
                <w:noProof/>
              </w:rPr>
              <w:t>5</w:t>
            </w:r>
            <w:r>
              <w:rPr>
                <w:noProof/>
              </w:rPr>
              <w:fldChar w:fldCharType="end"/>
            </w:r>
          </w:hyperlink>
        </w:p>
        <w:p w14:paraId="0286DFDD" w14:textId="77777777" w:rsidR="009A0330" w:rsidRDefault="009A0330">
          <w:pPr>
            <w:pStyle w:val="TOC1"/>
            <w:tabs>
              <w:tab w:val="right" w:leader="dot" w:pos="9530"/>
            </w:tabs>
            <w:rPr>
              <w:noProof/>
            </w:rPr>
          </w:pPr>
          <w:hyperlink w:anchor="_Toc235772433" w:history="1">
            <w:r w:rsidRPr="006C08EE">
              <w:rPr>
                <w:rStyle w:val="Hyperlink"/>
                <w:noProof/>
              </w:rPr>
              <w:t>3. Scope and Success Criteria</w:t>
            </w:r>
            <w:r>
              <w:rPr>
                <w:noProof/>
              </w:rPr>
              <w:tab/>
            </w:r>
            <w:r>
              <w:rPr>
                <w:noProof/>
              </w:rPr>
              <w:fldChar w:fldCharType="begin"/>
            </w:r>
            <w:r>
              <w:rPr>
                <w:noProof/>
              </w:rPr>
              <w:instrText xml:space="preserve"> PAGEREF _Toc235772433 \h </w:instrText>
            </w:r>
            <w:r>
              <w:rPr>
                <w:noProof/>
              </w:rPr>
            </w:r>
            <w:r>
              <w:rPr>
                <w:noProof/>
              </w:rPr>
              <w:fldChar w:fldCharType="separate"/>
            </w:r>
            <w:r>
              <w:rPr>
                <w:noProof/>
              </w:rPr>
              <w:t>6</w:t>
            </w:r>
            <w:r>
              <w:rPr>
                <w:noProof/>
              </w:rPr>
              <w:fldChar w:fldCharType="end"/>
            </w:r>
          </w:hyperlink>
        </w:p>
        <w:p w14:paraId="0B46C5EE" w14:textId="77777777" w:rsidR="009A0330" w:rsidRDefault="009A0330">
          <w:pPr>
            <w:pStyle w:val="TOC2"/>
            <w:tabs>
              <w:tab w:val="right" w:leader="dot" w:pos="9530"/>
            </w:tabs>
            <w:rPr>
              <w:noProof/>
            </w:rPr>
          </w:pPr>
          <w:hyperlink w:anchor="_Toc235772434" w:history="1">
            <w:r w:rsidRPr="006C08EE">
              <w:rPr>
                <w:rStyle w:val="Hyperlink"/>
                <w:noProof/>
              </w:rPr>
              <w:t>3.1 In Scope (Initial Platform)</w:t>
            </w:r>
            <w:r>
              <w:rPr>
                <w:noProof/>
              </w:rPr>
              <w:tab/>
            </w:r>
            <w:r>
              <w:rPr>
                <w:noProof/>
              </w:rPr>
              <w:fldChar w:fldCharType="begin"/>
            </w:r>
            <w:r>
              <w:rPr>
                <w:noProof/>
              </w:rPr>
              <w:instrText xml:space="preserve"> PAGEREF _Toc235772434 \h </w:instrText>
            </w:r>
            <w:r>
              <w:rPr>
                <w:noProof/>
              </w:rPr>
            </w:r>
            <w:r>
              <w:rPr>
                <w:noProof/>
              </w:rPr>
              <w:fldChar w:fldCharType="separate"/>
            </w:r>
            <w:r>
              <w:rPr>
                <w:noProof/>
              </w:rPr>
              <w:t>6</w:t>
            </w:r>
            <w:r>
              <w:rPr>
                <w:noProof/>
              </w:rPr>
              <w:fldChar w:fldCharType="end"/>
            </w:r>
          </w:hyperlink>
        </w:p>
        <w:p w14:paraId="3523E81F" w14:textId="77777777" w:rsidR="009A0330" w:rsidRDefault="009A0330">
          <w:pPr>
            <w:pStyle w:val="TOC2"/>
            <w:tabs>
              <w:tab w:val="right" w:leader="dot" w:pos="9530"/>
            </w:tabs>
            <w:rPr>
              <w:noProof/>
            </w:rPr>
          </w:pPr>
          <w:hyperlink w:anchor="_Toc235772435" w:history="1">
            <w:r w:rsidRPr="006C08EE">
              <w:rPr>
                <w:rStyle w:val="Hyperlink"/>
                <w:noProof/>
              </w:rPr>
              <w:t>3.2 Out of Scope (Initial Platform)</w:t>
            </w:r>
            <w:r>
              <w:rPr>
                <w:noProof/>
              </w:rPr>
              <w:tab/>
            </w:r>
            <w:r>
              <w:rPr>
                <w:noProof/>
              </w:rPr>
              <w:fldChar w:fldCharType="begin"/>
            </w:r>
            <w:r>
              <w:rPr>
                <w:noProof/>
              </w:rPr>
              <w:instrText xml:space="preserve"> PAGEREF _Toc235772435 \h </w:instrText>
            </w:r>
            <w:r>
              <w:rPr>
                <w:noProof/>
              </w:rPr>
            </w:r>
            <w:r>
              <w:rPr>
                <w:noProof/>
              </w:rPr>
              <w:fldChar w:fldCharType="separate"/>
            </w:r>
            <w:r>
              <w:rPr>
                <w:noProof/>
              </w:rPr>
              <w:t>6</w:t>
            </w:r>
            <w:r>
              <w:rPr>
                <w:noProof/>
              </w:rPr>
              <w:fldChar w:fldCharType="end"/>
            </w:r>
          </w:hyperlink>
        </w:p>
        <w:p w14:paraId="3D8CC19F" w14:textId="77777777" w:rsidR="009A0330" w:rsidRDefault="009A0330">
          <w:pPr>
            <w:pStyle w:val="TOC2"/>
            <w:tabs>
              <w:tab w:val="right" w:leader="dot" w:pos="9530"/>
            </w:tabs>
            <w:rPr>
              <w:noProof/>
            </w:rPr>
          </w:pPr>
          <w:hyperlink w:anchor="_Toc235772436" w:history="1">
            <w:r w:rsidRPr="006C08EE">
              <w:rPr>
                <w:rStyle w:val="Hyperlink"/>
                <w:noProof/>
              </w:rPr>
              <w:t>3.3 Success Criteria</w:t>
            </w:r>
            <w:r>
              <w:rPr>
                <w:noProof/>
              </w:rPr>
              <w:tab/>
            </w:r>
            <w:r>
              <w:rPr>
                <w:noProof/>
              </w:rPr>
              <w:fldChar w:fldCharType="begin"/>
            </w:r>
            <w:r>
              <w:rPr>
                <w:noProof/>
              </w:rPr>
              <w:instrText xml:space="preserve"> PAGEREF _Toc235772436 \h </w:instrText>
            </w:r>
            <w:r>
              <w:rPr>
                <w:noProof/>
              </w:rPr>
            </w:r>
            <w:r>
              <w:rPr>
                <w:noProof/>
              </w:rPr>
              <w:fldChar w:fldCharType="separate"/>
            </w:r>
            <w:r>
              <w:rPr>
                <w:noProof/>
              </w:rPr>
              <w:t>6</w:t>
            </w:r>
            <w:r>
              <w:rPr>
                <w:noProof/>
              </w:rPr>
              <w:fldChar w:fldCharType="end"/>
            </w:r>
          </w:hyperlink>
        </w:p>
        <w:p w14:paraId="5BECCF95" w14:textId="77777777" w:rsidR="009A0330" w:rsidRDefault="009A0330">
          <w:pPr>
            <w:pStyle w:val="TOC1"/>
            <w:tabs>
              <w:tab w:val="right" w:leader="dot" w:pos="9530"/>
            </w:tabs>
            <w:rPr>
              <w:noProof/>
            </w:rPr>
          </w:pPr>
          <w:hyperlink w:anchor="_Toc235772437" w:history="1">
            <w:r w:rsidRPr="006C08EE">
              <w:rPr>
                <w:rStyle w:val="Hyperlink"/>
                <w:noProof/>
              </w:rPr>
              <w:t>4. Architecture Overview</w:t>
            </w:r>
            <w:r>
              <w:rPr>
                <w:noProof/>
              </w:rPr>
              <w:tab/>
            </w:r>
            <w:r>
              <w:rPr>
                <w:noProof/>
              </w:rPr>
              <w:fldChar w:fldCharType="begin"/>
            </w:r>
            <w:r>
              <w:rPr>
                <w:noProof/>
              </w:rPr>
              <w:instrText xml:space="preserve"> PAGEREF _Toc235772437 \h </w:instrText>
            </w:r>
            <w:r>
              <w:rPr>
                <w:noProof/>
              </w:rPr>
            </w:r>
            <w:r>
              <w:rPr>
                <w:noProof/>
              </w:rPr>
              <w:fldChar w:fldCharType="separate"/>
            </w:r>
            <w:r>
              <w:rPr>
                <w:noProof/>
              </w:rPr>
              <w:t>6</w:t>
            </w:r>
            <w:r>
              <w:rPr>
                <w:noProof/>
              </w:rPr>
              <w:fldChar w:fldCharType="end"/>
            </w:r>
          </w:hyperlink>
        </w:p>
        <w:p w14:paraId="26E46EFB" w14:textId="77777777" w:rsidR="009A0330" w:rsidRDefault="009A0330">
          <w:pPr>
            <w:pStyle w:val="TOC2"/>
            <w:tabs>
              <w:tab w:val="right" w:leader="dot" w:pos="9530"/>
            </w:tabs>
            <w:rPr>
              <w:noProof/>
            </w:rPr>
          </w:pPr>
          <w:hyperlink w:anchor="_Toc235772438" w:history="1">
            <w:r w:rsidRPr="006C08EE">
              <w:rPr>
                <w:rStyle w:val="Hyperlink"/>
                <w:noProof/>
              </w:rPr>
              <w:t>4.1 Guiding Principles</w:t>
            </w:r>
            <w:r>
              <w:rPr>
                <w:noProof/>
              </w:rPr>
              <w:tab/>
            </w:r>
            <w:r>
              <w:rPr>
                <w:noProof/>
              </w:rPr>
              <w:fldChar w:fldCharType="begin"/>
            </w:r>
            <w:r>
              <w:rPr>
                <w:noProof/>
              </w:rPr>
              <w:instrText xml:space="preserve"> PAGEREF _Toc235772438 \h </w:instrText>
            </w:r>
            <w:r>
              <w:rPr>
                <w:noProof/>
              </w:rPr>
            </w:r>
            <w:r>
              <w:rPr>
                <w:noProof/>
              </w:rPr>
              <w:fldChar w:fldCharType="separate"/>
            </w:r>
            <w:r>
              <w:rPr>
                <w:noProof/>
              </w:rPr>
              <w:t>7</w:t>
            </w:r>
            <w:r>
              <w:rPr>
                <w:noProof/>
              </w:rPr>
              <w:fldChar w:fldCharType="end"/>
            </w:r>
          </w:hyperlink>
        </w:p>
        <w:p w14:paraId="24826395" w14:textId="77777777" w:rsidR="009A0330" w:rsidRDefault="009A0330">
          <w:pPr>
            <w:pStyle w:val="TOC2"/>
            <w:tabs>
              <w:tab w:val="right" w:leader="dot" w:pos="9530"/>
            </w:tabs>
            <w:rPr>
              <w:noProof/>
            </w:rPr>
          </w:pPr>
          <w:hyperlink w:anchor="_Toc235772439" w:history="1">
            <w:r w:rsidRPr="006C08EE">
              <w:rPr>
                <w:rStyle w:val="Hyperlink"/>
                <w:noProof/>
              </w:rPr>
              <w:t>4.2 High-Level System Architecture</w:t>
            </w:r>
            <w:r>
              <w:rPr>
                <w:noProof/>
              </w:rPr>
              <w:tab/>
            </w:r>
            <w:r>
              <w:rPr>
                <w:noProof/>
              </w:rPr>
              <w:fldChar w:fldCharType="begin"/>
            </w:r>
            <w:r>
              <w:rPr>
                <w:noProof/>
              </w:rPr>
              <w:instrText xml:space="preserve"> PAGEREF _Toc235772439 \h </w:instrText>
            </w:r>
            <w:r>
              <w:rPr>
                <w:noProof/>
              </w:rPr>
            </w:r>
            <w:r>
              <w:rPr>
                <w:noProof/>
              </w:rPr>
              <w:fldChar w:fldCharType="separate"/>
            </w:r>
            <w:r>
              <w:rPr>
                <w:noProof/>
              </w:rPr>
              <w:t>7</w:t>
            </w:r>
            <w:r>
              <w:rPr>
                <w:noProof/>
              </w:rPr>
              <w:fldChar w:fldCharType="end"/>
            </w:r>
          </w:hyperlink>
        </w:p>
        <w:p w14:paraId="39332126" w14:textId="77777777" w:rsidR="009A0330" w:rsidRDefault="009A0330">
          <w:pPr>
            <w:pStyle w:val="TOC2"/>
            <w:tabs>
              <w:tab w:val="right" w:leader="dot" w:pos="9530"/>
            </w:tabs>
            <w:rPr>
              <w:noProof/>
            </w:rPr>
          </w:pPr>
          <w:hyperlink w:anchor="_Toc235772440" w:history="1">
            <w:r w:rsidRPr="006C08EE">
              <w:rPr>
                <w:rStyle w:val="Hyperlink"/>
                <w:noProof/>
              </w:rPr>
              <w:t>4.3 Technology Stack</w:t>
            </w:r>
            <w:r>
              <w:rPr>
                <w:noProof/>
              </w:rPr>
              <w:tab/>
            </w:r>
            <w:r>
              <w:rPr>
                <w:noProof/>
              </w:rPr>
              <w:fldChar w:fldCharType="begin"/>
            </w:r>
            <w:r>
              <w:rPr>
                <w:noProof/>
              </w:rPr>
              <w:instrText xml:space="preserve"> PAGEREF _Toc235772440 \h </w:instrText>
            </w:r>
            <w:r>
              <w:rPr>
                <w:noProof/>
              </w:rPr>
            </w:r>
            <w:r>
              <w:rPr>
                <w:noProof/>
              </w:rPr>
              <w:fldChar w:fldCharType="separate"/>
            </w:r>
            <w:r>
              <w:rPr>
                <w:noProof/>
              </w:rPr>
              <w:t>8</w:t>
            </w:r>
            <w:r>
              <w:rPr>
                <w:noProof/>
              </w:rPr>
              <w:fldChar w:fldCharType="end"/>
            </w:r>
          </w:hyperlink>
        </w:p>
        <w:p w14:paraId="798B765C" w14:textId="77777777" w:rsidR="009A0330" w:rsidRDefault="009A0330">
          <w:pPr>
            <w:pStyle w:val="TOC1"/>
            <w:tabs>
              <w:tab w:val="right" w:leader="dot" w:pos="9530"/>
            </w:tabs>
            <w:rPr>
              <w:noProof/>
            </w:rPr>
          </w:pPr>
          <w:hyperlink w:anchor="_Toc235772441" w:history="1">
            <w:r w:rsidRPr="006C08EE">
              <w:rPr>
                <w:rStyle w:val="Hyperlink"/>
                <w:noProof/>
              </w:rPr>
              <w:t>5. Application Modules</w:t>
            </w:r>
            <w:r>
              <w:rPr>
                <w:noProof/>
              </w:rPr>
              <w:tab/>
            </w:r>
            <w:r>
              <w:rPr>
                <w:noProof/>
              </w:rPr>
              <w:fldChar w:fldCharType="begin"/>
            </w:r>
            <w:r>
              <w:rPr>
                <w:noProof/>
              </w:rPr>
              <w:instrText xml:space="preserve"> PAGEREF _Toc235772441 \h </w:instrText>
            </w:r>
            <w:r>
              <w:rPr>
                <w:noProof/>
              </w:rPr>
            </w:r>
            <w:r>
              <w:rPr>
                <w:noProof/>
              </w:rPr>
              <w:fldChar w:fldCharType="separate"/>
            </w:r>
            <w:r>
              <w:rPr>
                <w:noProof/>
              </w:rPr>
              <w:t>8</w:t>
            </w:r>
            <w:r>
              <w:rPr>
                <w:noProof/>
              </w:rPr>
              <w:fldChar w:fldCharType="end"/>
            </w:r>
          </w:hyperlink>
        </w:p>
        <w:p w14:paraId="7648932A" w14:textId="77777777" w:rsidR="009A0330" w:rsidRDefault="009A0330">
          <w:pPr>
            <w:pStyle w:val="TOC2"/>
            <w:tabs>
              <w:tab w:val="right" w:leader="dot" w:pos="9530"/>
            </w:tabs>
            <w:rPr>
              <w:noProof/>
            </w:rPr>
          </w:pPr>
          <w:hyperlink w:anchor="_Toc235772442" w:history="1">
            <w:r w:rsidRPr="006C08EE">
              <w:rPr>
                <w:rStyle w:val="Hyperlink"/>
                <w:noProof/>
              </w:rPr>
              <w:t>5.1 Dashboard</w:t>
            </w:r>
            <w:r>
              <w:rPr>
                <w:noProof/>
              </w:rPr>
              <w:tab/>
            </w:r>
            <w:r>
              <w:rPr>
                <w:noProof/>
              </w:rPr>
              <w:fldChar w:fldCharType="begin"/>
            </w:r>
            <w:r>
              <w:rPr>
                <w:noProof/>
              </w:rPr>
              <w:instrText xml:space="preserve"> PAGEREF _Toc235772442 \h </w:instrText>
            </w:r>
            <w:r>
              <w:rPr>
                <w:noProof/>
              </w:rPr>
            </w:r>
            <w:r>
              <w:rPr>
                <w:noProof/>
              </w:rPr>
              <w:fldChar w:fldCharType="separate"/>
            </w:r>
            <w:r>
              <w:rPr>
                <w:noProof/>
              </w:rPr>
              <w:t>8</w:t>
            </w:r>
            <w:r>
              <w:rPr>
                <w:noProof/>
              </w:rPr>
              <w:fldChar w:fldCharType="end"/>
            </w:r>
          </w:hyperlink>
        </w:p>
        <w:p w14:paraId="5942BA40" w14:textId="77777777" w:rsidR="009A0330" w:rsidRDefault="009A0330">
          <w:pPr>
            <w:pStyle w:val="TOC2"/>
            <w:tabs>
              <w:tab w:val="right" w:leader="dot" w:pos="9530"/>
            </w:tabs>
            <w:rPr>
              <w:noProof/>
            </w:rPr>
          </w:pPr>
          <w:hyperlink w:anchor="_Toc235772443" w:history="1">
            <w:r w:rsidRPr="006C08EE">
              <w:rPr>
                <w:rStyle w:val="Hyperlink"/>
                <w:noProof/>
              </w:rPr>
              <w:t>5.2 Publication Manager</w:t>
            </w:r>
            <w:r>
              <w:rPr>
                <w:noProof/>
              </w:rPr>
              <w:tab/>
            </w:r>
            <w:r>
              <w:rPr>
                <w:noProof/>
              </w:rPr>
              <w:fldChar w:fldCharType="begin"/>
            </w:r>
            <w:r>
              <w:rPr>
                <w:noProof/>
              </w:rPr>
              <w:instrText xml:space="preserve"> PAGEREF _Toc235772443 \h </w:instrText>
            </w:r>
            <w:r>
              <w:rPr>
                <w:noProof/>
              </w:rPr>
            </w:r>
            <w:r>
              <w:rPr>
                <w:noProof/>
              </w:rPr>
              <w:fldChar w:fldCharType="separate"/>
            </w:r>
            <w:r>
              <w:rPr>
                <w:noProof/>
              </w:rPr>
              <w:t>8</w:t>
            </w:r>
            <w:r>
              <w:rPr>
                <w:noProof/>
              </w:rPr>
              <w:fldChar w:fldCharType="end"/>
            </w:r>
          </w:hyperlink>
        </w:p>
        <w:p w14:paraId="6FF01D29" w14:textId="77777777" w:rsidR="009A0330" w:rsidRDefault="009A0330">
          <w:pPr>
            <w:pStyle w:val="TOC2"/>
            <w:tabs>
              <w:tab w:val="right" w:leader="dot" w:pos="9530"/>
            </w:tabs>
            <w:rPr>
              <w:noProof/>
            </w:rPr>
          </w:pPr>
          <w:hyperlink w:anchor="_Toc235772444" w:history="1">
            <w:r w:rsidRPr="006C08EE">
              <w:rPr>
                <w:rStyle w:val="Hyperlink"/>
                <w:noProof/>
              </w:rPr>
              <w:t>5.3 Issue Builder</w:t>
            </w:r>
            <w:r>
              <w:rPr>
                <w:noProof/>
              </w:rPr>
              <w:tab/>
            </w:r>
            <w:r>
              <w:rPr>
                <w:noProof/>
              </w:rPr>
              <w:fldChar w:fldCharType="begin"/>
            </w:r>
            <w:r>
              <w:rPr>
                <w:noProof/>
              </w:rPr>
              <w:instrText xml:space="preserve"> PAGEREF _Toc235772444 \h </w:instrText>
            </w:r>
            <w:r>
              <w:rPr>
                <w:noProof/>
              </w:rPr>
            </w:r>
            <w:r>
              <w:rPr>
                <w:noProof/>
              </w:rPr>
              <w:fldChar w:fldCharType="separate"/>
            </w:r>
            <w:r>
              <w:rPr>
                <w:noProof/>
              </w:rPr>
              <w:t>8</w:t>
            </w:r>
            <w:r>
              <w:rPr>
                <w:noProof/>
              </w:rPr>
              <w:fldChar w:fldCharType="end"/>
            </w:r>
          </w:hyperlink>
        </w:p>
        <w:p w14:paraId="699BAE05" w14:textId="77777777" w:rsidR="009A0330" w:rsidRDefault="009A0330">
          <w:pPr>
            <w:pStyle w:val="TOC2"/>
            <w:tabs>
              <w:tab w:val="right" w:leader="dot" w:pos="9530"/>
            </w:tabs>
            <w:rPr>
              <w:noProof/>
            </w:rPr>
          </w:pPr>
          <w:hyperlink w:anchor="_Toc235772445" w:history="1">
            <w:r w:rsidRPr="006C08EE">
              <w:rPr>
                <w:rStyle w:val="Hyperlink"/>
                <w:noProof/>
              </w:rPr>
              <w:t>5.4 AI Workspace</w:t>
            </w:r>
            <w:r>
              <w:rPr>
                <w:noProof/>
              </w:rPr>
              <w:tab/>
            </w:r>
            <w:r>
              <w:rPr>
                <w:noProof/>
              </w:rPr>
              <w:fldChar w:fldCharType="begin"/>
            </w:r>
            <w:r>
              <w:rPr>
                <w:noProof/>
              </w:rPr>
              <w:instrText xml:space="preserve"> PAGEREF _Toc235772445 \h </w:instrText>
            </w:r>
            <w:r>
              <w:rPr>
                <w:noProof/>
              </w:rPr>
            </w:r>
            <w:r>
              <w:rPr>
                <w:noProof/>
              </w:rPr>
              <w:fldChar w:fldCharType="separate"/>
            </w:r>
            <w:r>
              <w:rPr>
                <w:noProof/>
              </w:rPr>
              <w:t>9</w:t>
            </w:r>
            <w:r>
              <w:rPr>
                <w:noProof/>
              </w:rPr>
              <w:fldChar w:fldCharType="end"/>
            </w:r>
          </w:hyperlink>
        </w:p>
        <w:p w14:paraId="146FE709" w14:textId="77777777" w:rsidR="009A0330" w:rsidRDefault="009A0330">
          <w:pPr>
            <w:pStyle w:val="TOC2"/>
            <w:tabs>
              <w:tab w:val="right" w:leader="dot" w:pos="9530"/>
            </w:tabs>
            <w:rPr>
              <w:noProof/>
            </w:rPr>
          </w:pPr>
          <w:hyperlink w:anchor="_Toc235772446" w:history="1">
            <w:r w:rsidRPr="006C08EE">
              <w:rPr>
                <w:rStyle w:val="Hyperlink"/>
                <w:noProof/>
              </w:rPr>
              <w:t>5.5 Wisdom Engine</w:t>
            </w:r>
            <w:r>
              <w:rPr>
                <w:noProof/>
              </w:rPr>
              <w:tab/>
            </w:r>
            <w:r>
              <w:rPr>
                <w:noProof/>
              </w:rPr>
              <w:fldChar w:fldCharType="begin"/>
            </w:r>
            <w:r>
              <w:rPr>
                <w:noProof/>
              </w:rPr>
              <w:instrText xml:space="preserve"> PAGEREF _Toc235772446 \h </w:instrText>
            </w:r>
            <w:r>
              <w:rPr>
                <w:noProof/>
              </w:rPr>
            </w:r>
            <w:r>
              <w:rPr>
                <w:noProof/>
              </w:rPr>
              <w:fldChar w:fldCharType="separate"/>
            </w:r>
            <w:r>
              <w:rPr>
                <w:noProof/>
              </w:rPr>
              <w:t>9</w:t>
            </w:r>
            <w:r>
              <w:rPr>
                <w:noProof/>
              </w:rPr>
              <w:fldChar w:fldCharType="end"/>
            </w:r>
          </w:hyperlink>
        </w:p>
        <w:p w14:paraId="23FF095B" w14:textId="77777777" w:rsidR="009A0330" w:rsidRDefault="009A0330">
          <w:pPr>
            <w:pStyle w:val="TOC2"/>
            <w:tabs>
              <w:tab w:val="right" w:leader="dot" w:pos="9530"/>
            </w:tabs>
            <w:rPr>
              <w:noProof/>
            </w:rPr>
          </w:pPr>
          <w:hyperlink w:anchor="_Toc235772447" w:history="1">
            <w:r w:rsidRPr="006C08EE">
              <w:rPr>
                <w:rStyle w:val="Hyperlink"/>
                <w:noProof/>
              </w:rPr>
              <w:t>5.6 Knowledge Graph</w:t>
            </w:r>
            <w:r>
              <w:rPr>
                <w:noProof/>
              </w:rPr>
              <w:tab/>
            </w:r>
            <w:r>
              <w:rPr>
                <w:noProof/>
              </w:rPr>
              <w:fldChar w:fldCharType="begin"/>
            </w:r>
            <w:r>
              <w:rPr>
                <w:noProof/>
              </w:rPr>
              <w:instrText xml:space="preserve"> PAGEREF _Toc235772447 \h </w:instrText>
            </w:r>
            <w:r>
              <w:rPr>
                <w:noProof/>
              </w:rPr>
            </w:r>
            <w:r>
              <w:rPr>
                <w:noProof/>
              </w:rPr>
              <w:fldChar w:fldCharType="separate"/>
            </w:r>
            <w:r>
              <w:rPr>
                <w:noProof/>
              </w:rPr>
              <w:t>9</w:t>
            </w:r>
            <w:r>
              <w:rPr>
                <w:noProof/>
              </w:rPr>
              <w:fldChar w:fldCharType="end"/>
            </w:r>
          </w:hyperlink>
        </w:p>
        <w:p w14:paraId="0A16ADAC" w14:textId="77777777" w:rsidR="009A0330" w:rsidRDefault="009A0330">
          <w:pPr>
            <w:pStyle w:val="TOC2"/>
            <w:tabs>
              <w:tab w:val="right" w:leader="dot" w:pos="9530"/>
            </w:tabs>
            <w:rPr>
              <w:noProof/>
            </w:rPr>
          </w:pPr>
          <w:hyperlink w:anchor="_Toc235772448" w:history="1">
            <w:r w:rsidRPr="006C08EE">
              <w:rPr>
                <w:rStyle w:val="Hyperlink"/>
                <w:noProof/>
              </w:rPr>
              <w:t>5.7 Search</w:t>
            </w:r>
            <w:r>
              <w:rPr>
                <w:noProof/>
              </w:rPr>
              <w:tab/>
            </w:r>
            <w:r>
              <w:rPr>
                <w:noProof/>
              </w:rPr>
              <w:fldChar w:fldCharType="begin"/>
            </w:r>
            <w:r>
              <w:rPr>
                <w:noProof/>
              </w:rPr>
              <w:instrText xml:space="preserve"> PAGEREF _Toc235772448 \h </w:instrText>
            </w:r>
            <w:r>
              <w:rPr>
                <w:noProof/>
              </w:rPr>
            </w:r>
            <w:r>
              <w:rPr>
                <w:noProof/>
              </w:rPr>
              <w:fldChar w:fldCharType="separate"/>
            </w:r>
            <w:r>
              <w:rPr>
                <w:noProof/>
              </w:rPr>
              <w:t>9</w:t>
            </w:r>
            <w:r>
              <w:rPr>
                <w:noProof/>
              </w:rPr>
              <w:fldChar w:fldCharType="end"/>
            </w:r>
          </w:hyperlink>
        </w:p>
        <w:p w14:paraId="23114926" w14:textId="77777777" w:rsidR="009A0330" w:rsidRDefault="009A0330">
          <w:pPr>
            <w:pStyle w:val="TOC2"/>
            <w:tabs>
              <w:tab w:val="right" w:leader="dot" w:pos="9530"/>
            </w:tabs>
            <w:rPr>
              <w:noProof/>
            </w:rPr>
          </w:pPr>
          <w:hyperlink w:anchor="_Toc235772449" w:history="1">
            <w:r w:rsidRPr="006C08EE">
              <w:rPr>
                <w:rStyle w:val="Hyperlink"/>
                <w:noProof/>
              </w:rPr>
              <w:t>5.8 Content Library</w:t>
            </w:r>
            <w:r>
              <w:rPr>
                <w:noProof/>
              </w:rPr>
              <w:tab/>
            </w:r>
            <w:r>
              <w:rPr>
                <w:noProof/>
              </w:rPr>
              <w:fldChar w:fldCharType="begin"/>
            </w:r>
            <w:r>
              <w:rPr>
                <w:noProof/>
              </w:rPr>
              <w:instrText xml:space="preserve"> PAGEREF _Toc235772449 \h </w:instrText>
            </w:r>
            <w:r>
              <w:rPr>
                <w:noProof/>
              </w:rPr>
            </w:r>
            <w:r>
              <w:rPr>
                <w:noProof/>
              </w:rPr>
              <w:fldChar w:fldCharType="separate"/>
            </w:r>
            <w:r>
              <w:rPr>
                <w:noProof/>
              </w:rPr>
              <w:t>9</w:t>
            </w:r>
            <w:r>
              <w:rPr>
                <w:noProof/>
              </w:rPr>
              <w:fldChar w:fldCharType="end"/>
            </w:r>
          </w:hyperlink>
        </w:p>
        <w:p w14:paraId="692FE9FB" w14:textId="77777777" w:rsidR="009A0330" w:rsidRDefault="009A0330">
          <w:pPr>
            <w:pStyle w:val="TOC2"/>
            <w:tabs>
              <w:tab w:val="right" w:leader="dot" w:pos="9530"/>
            </w:tabs>
            <w:rPr>
              <w:noProof/>
            </w:rPr>
          </w:pPr>
          <w:hyperlink w:anchor="_Toc235772450" w:history="1">
            <w:r w:rsidRPr="006C08EE">
              <w:rPr>
                <w:rStyle w:val="Hyperlink"/>
                <w:noProof/>
              </w:rPr>
              <w:t>5.9 Analytics</w:t>
            </w:r>
            <w:r>
              <w:rPr>
                <w:noProof/>
              </w:rPr>
              <w:tab/>
            </w:r>
            <w:r>
              <w:rPr>
                <w:noProof/>
              </w:rPr>
              <w:fldChar w:fldCharType="begin"/>
            </w:r>
            <w:r>
              <w:rPr>
                <w:noProof/>
              </w:rPr>
              <w:instrText xml:space="preserve"> PAGEREF _Toc235772450 \h </w:instrText>
            </w:r>
            <w:r>
              <w:rPr>
                <w:noProof/>
              </w:rPr>
            </w:r>
            <w:r>
              <w:rPr>
                <w:noProof/>
              </w:rPr>
              <w:fldChar w:fldCharType="separate"/>
            </w:r>
            <w:r>
              <w:rPr>
                <w:noProof/>
              </w:rPr>
              <w:t>9</w:t>
            </w:r>
            <w:r>
              <w:rPr>
                <w:noProof/>
              </w:rPr>
              <w:fldChar w:fldCharType="end"/>
            </w:r>
          </w:hyperlink>
        </w:p>
        <w:p w14:paraId="6E301E58" w14:textId="77777777" w:rsidR="009A0330" w:rsidRDefault="009A0330">
          <w:pPr>
            <w:pStyle w:val="TOC1"/>
            <w:tabs>
              <w:tab w:val="right" w:leader="dot" w:pos="9530"/>
            </w:tabs>
            <w:rPr>
              <w:noProof/>
            </w:rPr>
          </w:pPr>
          <w:hyperlink w:anchor="_Toc235772451" w:history="1">
            <w:r w:rsidRPr="006C08EE">
              <w:rPr>
                <w:rStyle w:val="Hyperlink"/>
                <w:noProof/>
              </w:rPr>
              <w:t>6. Data Architecture</w:t>
            </w:r>
            <w:r>
              <w:rPr>
                <w:noProof/>
              </w:rPr>
              <w:tab/>
            </w:r>
            <w:r>
              <w:rPr>
                <w:noProof/>
              </w:rPr>
              <w:fldChar w:fldCharType="begin"/>
            </w:r>
            <w:r>
              <w:rPr>
                <w:noProof/>
              </w:rPr>
              <w:instrText xml:space="preserve"> PAGEREF _Toc235772451 \h </w:instrText>
            </w:r>
            <w:r>
              <w:rPr>
                <w:noProof/>
              </w:rPr>
            </w:r>
            <w:r>
              <w:rPr>
                <w:noProof/>
              </w:rPr>
              <w:fldChar w:fldCharType="separate"/>
            </w:r>
            <w:r>
              <w:rPr>
                <w:noProof/>
              </w:rPr>
              <w:t>10</w:t>
            </w:r>
            <w:r>
              <w:rPr>
                <w:noProof/>
              </w:rPr>
              <w:fldChar w:fldCharType="end"/>
            </w:r>
          </w:hyperlink>
        </w:p>
        <w:p w14:paraId="4708FFD8" w14:textId="77777777" w:rsidR="009A0330" w:rsidRDefault="009A0330">
          <w:pPr>
            <w:pStyle w:val="TOC2"/>
            <w:tabs>
              <w:tab w:val="right" w:leader="dot" w:pos="9530"/>
            </w:tabs>
            <w:rPr>
              <w:noProof/>
            </w:rPr>
          </w:pPr>
          <w:hyperlink w:anchor="_Toc235772452" w:history="1">
            <w:r w:rsidRPr="006C08EE">
              <w:rPr>
                <w:rStyle w:val="Hyperlink"/>
                <w:noProof/>
              </w:rPr>
              <w:t>6.1 Entity Groups</w:t>
            </w:r>
            <w:r>
              <w:rPr>
                <w:noProof/>
              </w:rPr>
              <w:tab/>
            </w:r>
            <w:r>
              <w:rPr>
                <w:noProof/>
              </w:rPr>
              <w:fldChar w:fldCharType="begin"/>
            </w:r>
            <w:r>
              <w:rPr>
                <w:noProof/>
              </w:rPr>
              <w:instrText xml:space="preserve"> PAGEREF _Toc235772452 \h </w:instrText>
            </w:r>
            <w:r>
              <w:rPr>
                <w:noProof/>
              </w:rPr>
            </w:r>
            <w:r>
              <w:rPr>
                <w:noProof/>
              </w:rPr>
              <w:fldChar w:fldCharType="separate"/>
            </w:r>
            <w:r>
              <w:rPr>
                <w:noProof/>
              </w:rPr>
              <w:t>10</w:t>
            </w:r>
            <w:r>
              <w:rPr>
                <w:noProof/>
              </w:rPr>
              <w:fldChar w:fldCharType="end"/>
            </w:r>
          </w:hyperlink>
        </w:p>
        <w:p w14:paraId="3F4BCE45" w14:textId="77777777" w:rsidR="009A0330" w:rsidRDefault="009A0330">
          <w:pPr>
            <w:pStyle w:val="TOC2"/>
            <w:tabs>
              <w:tab w:val="right" w:leader="dot" w:pos="9530"/>
            </w:tabs>
            <w:rPr>
              <w:noProof/>
            </w:rPr>
          </w:pPr>
          <w:hyperlink w:anchor="_Toc235772453" w:history="1">
            <w:r w:rsidRPr="006C08EE">
              <w:rPr>
                <w:rStyle w:val="Hyperlink"/>
                <w:noProof/>
              </w:rPr>
              <w:t>6.2 Design Decisions</w:t>
            </w:r>
            <w:r>
              <w:rPr>
                <w:noProof/>
              </w:rPr>
              <w:tab/>
            </w:r>
            <w:r>
              <w:rPr>
                <w:noProof/>
              </w:rPr>
              <w:fldChar w:fldCharType="begin"/>
            </w:r>
            <w:r>
              <w:rPr>
                <w:noProof/>
              </w:rPr>
              <w:instrText xml:space="preserve"> PAGEREF _Toc235772453 \h </w:instrText>
            </w:r>
            <w:r>
              <w:rPr>
                <w:noProof/>
              </w:rPr>
            </w:r>
            <w:r>
              <w:rPr>
                <w:noProof/>
              </w:rPr>
              <w:fldChar w:fldCharType="separate"/>
            </w:r>
            <w:r>
              <w:rPr>
                <w:noProof/>
              </w:rPr>
              <w:t>10</w:t>
            </w:r>
            <w:r>
              <w:rPr>
                <w:noProof/>
              </w:rPr>
              <w:fldChar w:fldCharType="end"/>
            </w:r>
          </w:hyperlink>
        </w:p>
        <w:p w14:paraId="5A350DDF" w14:textId="77777777" w:rsidR="009A0330" w:rsidRDefault="009A0330">
          <w:pPr>
            <w:pStyle w:val="TOC2"/>
            <w:tabs>
              <w:tab w:val="right" w:leader="dot" w:pos="9530"/>
            </w:tabs>
            <w:rPr>
              <w:noProof/>
            </w:rPr>
          </w:pPr>
          <w:hyperlink w:anchor="_Toc235772454" w:history="1">
            <w:r w:rsidRPr="006C08EE">
              <w:rPr>
                <w:rStyle w:val="Hyperlink"/>
                <w:noProof/>
              </w:rPr>
              <w:t>6.3 Row Level Security and Migrations</w:t>
            </w:r>
            <w:r>
              <w:rPr>
                <w:noProof/>
              </w:rPr>
              <w:tab/>
            </w:r>
            <w:r>
              <w:rPr>
                <w:noProof/>
              </w:rPr>
              <w:fldChar w:fldCharType="begin"/>
            </w:r>
            <w:r>
              <w:rPr>
                <w:noProof/>
              </w:rPr>
              <w:instrText xml:space="preserve"> PAGEREF _Toc235772454 \h </w:instrText>
            </w:r>
            <w:r>
              <w:rPr>
                <w:noProof/>
              </w:rPr>
            </w:r>
            <w:r>
              <w:rPr>
                <w:noProof/>
              </w:rPr>
              <w:fldChar w:fldCharType="separate"/>
            </w:r>
            <w:r>
              <w:rPr>
                <w:noProof/>
              </w:rPr>
              <w:t>11</w:t>
            </w:r>
            <w:r>
              <w:rPr>
                <w:noProof/>
              </w:rPr>
              <w:fldChar w:fldCharType="end"/>
            </w:r>
          </w:hyperlink>
        </w:p>
        <w:p w14:paraId="406217ED" w14:textId="77777777" w:rsidR="009A0330" w:rsidRDefault="009A0330">
          <w:pPr>
            <w:pStyle w:val="TOC1"/>
            <w:tabs>
              <w:tab w:val="right" w:leader="dot" w:pos="9530"/>
            </w:tabs>
            <w:rPr>
              <w:noProof/>
            </w:rPr>
          </w:pPr>
          <w:hyperlink w:anchor="_Toc235772455" w:history="1">
            <w:r w:rsidRPr="006C08EE">
              <w:rPr>
                <w:rStyle w:val="Hyperlink"/>
                <w:noProof/>
              </w:rPr>
              <w:t>7. Security Architecture</w:t>
            </w:r>
            <w:r>
              <w:rPr>
                <w:noProof/>
              </w:rPr>
              <w:tab/>
            </w:r>
            <w:r>
              <w:rPr>
                <w:noProof/>
              </w:rPr>
              <w:fldChar w:fldCharType="begin"/>
            </w:r>
            <w:r>
              <w:rPr>
                <w:noProof/>
              </w:rPr>
              <w:instrText xml:space="preserve"> PAGEREF _Toc235772455 \h </w:instrText>
            </w:r>
            <w:r>
              <w:rPr>
                <w:noProof/>
              </w:rPr>
            </w:r>
            <w:r>
              <w:rPr>
                <w:noProof/>
              </w:rPr>
              <w:fldChar w:fldCharType="separate"/>
            </w:r>
            <w:r>
              <w:rPr>
                <w:noProof/>
              </w:rPr>
              <w:t>11</w:t>
            </w:r>
            <w:r>
              <w:rPr>
                <w:noProof/>
              </w:rPr>
              <w:fldChar w:fldCharType="end"/>
            </w:r>
          </w:hyperlink>
        </w:p>
        <w:p w14:paraId="0E3CB8DD" w14:textId="77777777" w:rsidR="009A0330" w:rsidRDefault="009A0330">
          <w:pPr>
            <w:pStyle w:val="TOC2"/>
            <w:tabs>
              <w:tab w:val="right" w:leader="dot" w:pos="9530"/>
            </w:tabs>
            <w:rPr>
              <w:noProof/>
            </w:rPr>
          </w:pPr>
          <w:hyperlink w:anchor="_Toc235772456" w:history="1">
            <w:r w:rsidRPr="006C08EE">
              <w:rPr>
                <w:rStyle w:val="Hyperlink"/>
                <w:noProof/>
              </w:rPr>
              <w:t>7.1 Authentication and Authorization</w:t>
            </w:r>
            <w:r>
              <w:rPr>
                <w:noProof/>
              </w:rPr>
              <w:tab/>
            </w:r>
            <w:r>
              <w:rPr>
                <w:noProof/>
              </w:rPr>
              <w:fldChar w:fldCharType="begin"/>
            </w:r>
            <w:r>
              <w:rPr>
                <w:noProof/>
              </w:rPr>
              <w:instrText xml:space="preserve"> PAGEREF _Toc235772456 \h </w:instrText>
            </w:r>
            <w:r>
              <w:rPr>
                <w:noProof/>
              </w:rPr>
            </w:r>
            <w:r>
              <w:rPr>
                <w:noProof/>
              </w:rPr>
              <w:fldChar w:fldCharType="separate"/>
            </w:r>
            <w:r>
              <w:rPr>
                <w:noProof/>
              </w:rPr>
              <w:t>11</w:t>
            </w:r>
            <w:r>
              <w:rPr>
                <w:noProof/>
              </w:rPr>
              <w:fldChar w:fldCharType="end"/>
            </w:r>
          </w:hyperlink>
        </w:p>
        <w:p w14:paraId="4A8CC0FD" w14:textId="77777777" w:rsidR="009A0330" w:rsidRDefault="009A0330">
          <w:pPr>
            <w:pStyle w:val="TOC2"/>
            <w:tabs>
              <w:tab w:val="right" w:leader="dot" w:pos="9530"/>
            </w:tabs>
            <w:rPr>
              <w:noProof/>
            </w:rPr>
          </w:pPr>
          <w:hyperlink w:anchor="_Toc235772457" w:history="1">
            <w:r w:rsidRPr="006C08EE">
              <w:rPr>
                <w:rStyle w:val="Hyperlink"/>
                <w:noProof/>
              </w:rPr>
              <w:t>7.2 Row Level Security</w:t>
            </w:r>
            <w:r>
              <w:rPr>
                <w:noProof/>
              </w:rPr>
              <w:tab/>
            </w:r>
            <w:r>
              <w:rPr>
                <w:noProof/>
              </w:rPr>
              <w:fldChar w:fldCharType="begin"/>
            </w:r>
            <w:r>
              <w:rPr>
                <w:noProof/>
              </w:rPr>
              <w:instrText xml:space="preserve"> PAGEREF _Toc235772457 \h </w:instrText>
            </w:r>
            <w:r>
              <w:rPr>
                <w:noProof/>
              </w:rPr>
            </w:r>
            <w:r>
              <w:rPr>
                <w:noProof/>
              </w:rPr>
              <w:fldChar w:fldCharType="separate"/>
            </w:r>
            <w:r>
              <w:rPr>
                <w:noProof/>
              </w:rPr>
              <w:t>11</w:t>
            </w:r>
            <w:r>
              <w:rPr>
                <w:noProof/>
              </w:rPr>
              <w:fldChar w:fldCharType="end"/>
            </w:r>
          </w:hyperlink>
        </w:p>
        <w:p w14:paraId="14D4876C" w14:textId="77777777" w:rsidR="009A0330" w:rsidRDefault="009A0330">
          <w:pPr>
            <w:pStyle w:val="TOC2"/>
            <w:tabs>
              <w:tab w:val="right" w:leader="dot" w:pos="9530"/>
            </w:tabs>
            <w:rPr>
              <w:noProof/>
            </w:rPr>
          </w:pPr>
          <w:hyperlink w:anchor="_Toc235772458" w:history="1">
            <w:r w:rsidRPr="006C08EE">
              <w:rPr>
                <w:rStyle w:val="Hyperlink"/>
                <w:noProof/>
              </w:rPr>
              <w:t>7.3 Application-Layer Controls</w:t>
            </w:r>
            <w:r>
              <w:rPr>
                <w:noProof/>
              </w:rPr>
              <w:tab/>
            </w:r>
            <w:r>
              <w:rPr>
                <w:noProof/>
              </w:rPr>
              <w:fldChar w:fldCharType="begin"/>
            </w:r>
            <w:r>
              <w:rPr>
                <w:noProof/>
              </w:rPr>
              <w:instrText xml:space="preserve"> PAGEREF _Toc235772458 \h </w:instrText>
            </w:r>
            <w:r>
              <w:rPr>
                <w:noProof/>
              </w:rPr>
            </w:r>
            <w:r>
              <w:rPr>
                <w:noProof/>
              </w:rPr>
              <w:fldChar w:fldCharType="separate"/>
            </w:r>
            <w:r>
              <w:rPr>
                <w:noProof/>
              </w:rPr>
              <w:t>11</w:t>
            </w:r>
            <w:r>
              <w:rPr>
                <w:noProof/>
              </w:rPr>
              <w:fldChar w:fldCharType="end"/>
            </w:r>
          </w:hyperlink>
        </w:p>
        <w:p w14:paraId="385C0816" w14:textId="77777777" w:rsidR="009A0330" w:rsidRDefault="009A0330">
          <w:pPr>
            <w:pStyle w:val="TOC2"/>
            <w:tabs>
              <w:tab w:val="right" w:leader="dot" w:pos="9530"/>
            </w:tabs>
            <w:rPr>
              <w:noProof/>
            </w:rPr>
          </w:pPr>
          <w:hyperlink w:anchor="_Toc235772459" w:history="1">
            <w:r w:rsidRPr="006C08EE">
              <w:rPr>
                <w:rStyle w:val="Hyperlink"/>
                <w:noProof/>
              </w:rPr>
              <w:t>7.4 Data Privacy</w:t>
            </w:r>
            <w:r>
              <w:rPr>
                <w:noProof/>
              </w:rPr>
              <w:tab/>
            </w:r>
            <w:r>
              <w:rPr>
                <w:noProof/>
              </w:rPr>
              <w:fldChar w:fldCharType="begin"/>
            </w:r>
            <w:r>
              <w:rPr>
                <w:noProof/>
              </w:rPr>
              <w:instrText xml:space="preserve"> PAGEREF _Toc235772459 \h </w:instrText>
            </w:r>
            <w:r>
              <w:rPr>
                <w:noProof/>
              </w:rPr>
            </w:r>
            <w:r>
              <w:rPr>
                <w:noProof/>
              </w:rPr>
              <w:fldChar w:fldCharType="separate"/>
            </w:r>
            <w:r>
              <w:rPr>
                <w:noProof/>
              </w:rPr>
              <w:t>12</w:t>
            </w:r>
            <w:r>
              <w:rPr>
                <w:noProof/>
              </w:rPr>
              <w:fldChar w:fldCharType="end"/>
            </w:r>
          </w:hyperlink>
        </w:p>
        <w:p w14:paraId="3DAF0344" w14:textId="77777777" w:rsidR="009A0330" w:rsidRDefault="009A0330">
          <w:pPr>
            <w:pStyle w:val="TOC1"/>
            <w:tabs>
              <w:tab w:val="right" w:leader="dot" w:pos="9530"/>
            </w:tabs>
            <w:rPr>
              <w:noProof/>
            </w:rPr>
          </w:pPr>
          <w:hyperlink w:anchor="_Toc235772460" w:history="1">
            <w:r w:rsidRPr="006C08EE">
              <w:rPr>
                <w:rStyle w:val="Hyperlink"/>
                <w:noProof/>
              </w:rPr>
              <w:t>8. AI Workspace: Detailed Design</w:t>
            </w:r>
            <w:r>
              <w:rPr>
                <w:noProof/>
              </w:rPr>
              <w:tab/>
            </w:r>
            <w:r>
              <w:rPr>
                <w:noProof/>
              </w:rPr>
              <w:fldChar w:fldCharType="begin"/>
            </w:r>
            <w:r>
              <w:rPr>
                <w:noProof/>
              </w:rPr>
              <w:instrText xml:space="preserve"> PAGEREF _Toc235772460 \h </w:instrText>
            </w:r>
            <w:r>
              <w:rPr>
                <w:noProof/>
              </w:rPr>
            </w:r>
            <w:r>
              <w:rPr>
                <w:noProof/>
              </w:rPr>
              <w:fldChar w:fldCharType="separate"/>
            </w:r>
            <w:r>
              <w:rPr>
                <w:noProof/>
              </w:rPr>
              <w:t>12</w:t>
            </w:r>
            <w:r>
              <w:rPr>
                <w:noProof/>
              </w:rPr>
              <w:fldChar w:fldCharType="end"/>
            </w:r>
          </w:hyperlink>
        </w:p>
        <w:p w14:paraId="7E1D2848" w14:textId="77777777" w:rsidR="009A0330" w:rsidRDefault="009A0330">
          <w:pPr>
            <w:pStyle w:val="TOC2"/>
            <w:tabs>
              <w:tab w:val="right" w:leader="dot" w:pos="9530"/>
            </w:tabs>
            <w:rPr>
              <w:noProof/>
            </w:rPr>
          </w:pPr>
          <w:hyperlink w:anchor="_Toc235772461" w:history="1">
            <w:r w:rsidRPr="006C08EE">
              <w:rPr>
                <w:rStyle w:val="Hyperlink"/>
                <w:noProof/>
              </w:rPr>
              <w:t>8.1 Flow</w:t>
            </w:r>
            <w:r>
              <w:rPr>
                <w:noProof/>
              </w:rPr>
              <w:tab/>
            </w:r>
            <w:r>
              <w:rPr>
                <w:noProof/>
              </w:rPr>
              <w:fldChar w:fldCharType="begin"/>
            </w:r>
            <w:r>
              <w:rPr>
                <w:noProof/>
              </w:rPr>
              <w:instrText xml:space="preserve"> PAGEREF _Toc235772461 \h </w:instrText>
            </w:r>
            <w:r>
              <w:rPr>
                <w:noProof/>
              </w:rPr>
            </w:r>
            <w:r>
              <w:rPr>
                <w:noProof/>
              </w:rPr>
              <w:fldChar w:fldCharType="separate"/>
            </w:r>
            <w:r>
              <w:rPr>
                <w:noProof/>
              </w:rPr>
              <w:t>12</w:t>
            </w:r>
            <w:r>
              <w:rPr>
                <w:noProof/>
              </w:rPr>
              <w:fldChar w:fldCharType="end"/>
            </w:r>
          </w:hyperlink>
        </w:p>
        <w:p w14:paraId="3F9F5787" w14:textId="77777777" w:rsidR="009A0330" w:rsidRDefault="009A0330">
          <w:pPr>
            <w:pStyle w:val="TOC2"/>
            <w:tabs>
              <w:tab w:val="right" w:leader="dot" w:pos="9530"/>
            </w:tabs>
            <w:rPr>
              <w:noProof/>
            </w:rPr>
          </w:pPr>
          <w:hyperlink w:anchor="_Toc235772462" w:history="1">
            <w:r w:rsidRPr="006C08EE">
              <w:rPr>
                <w:rStyle w:val="Hyperlink"/>
                <w:noProof/>
              </w:rPr>
              <w:t>8.2 Provider Abstraction</w:t>
            </w:r>
            <w:r>
              <w:rPr>
                <w:noProof/>
              </w:rPr>
              <w:tab/>
            </w:r>
            <w:r>
              <w:rPr>
                <w:noProof/>
              </w:rPr>
              <w:fldChar w:fldCharType="begin"/>
            </w:r>
            <w:r>
              <w:rPr>
                <w:noProof/>
              </w:rPr>
              <w:instrText xml:space="preserve"> PAGEREF _Toc235772462 \h </w:instrText>
            </w:r>
            <w:r>
              <w:rPr>
                <w:noProof/>
              </w:rPr>
            </w:r>
            <w:r>
              <w:rPr>
                <w:noProof/>
              </w:rPr>
              <w:fldChar w:fldCharType="separate"/>
            </w:r>
            <w:r>
              <w:rPr>
                <w:noProof/>
              </w:rPr>
              <w:t>13</w:t>
            </w:r>
            <w:r>
              <w:rPr>
                <w:noProof/>
              </w:rPr>
              <w:fldChar w:fldCharType="end"/>
            </w:r>
          </w:hyperlink>
        </w:p>
        <w:p w14:paraId="5EEDBC2B" w14:textId="77777777" w:rsidR="009A0330" w:rsidRDefault="009A0330">
          <w:pPr>
            <w:pStyle w:val="TOC2"/>
            <w:tabs>
              <w:tab w:val="right" w:leader="dot" w:pos="9530"/>
            </w:tabs>
            <w:rPr>
              <w:noProof/>
            </w:rPr>
          </w:pPr>
          <w:hyperlink w:anchor="_Toc235772463" w:history="1">
            <w:r w:rsidRPr="006C08EE">
              <w:rPr>
                <w:rStyle w:val="Hyperlink"/>
                <w:noProof/>
              </w:rPr>
              <w:t>8.3 Cost and Reliability Controls</w:t>
            </w:r>
            <w:r>
              <w:rPr>
                <w:noProof/>
              </w:rPr>
              <w:tab/>
            </w:r>
            <w:r>
              <w:rPr>
                <w:noProof/>
              </w:rPr>
              <w:fldChar w:fldCharType="begin"/>
            </w:r>
            <w:r>
              <w:rPr>
                <w:noProof/>
              </w:rPr>
              <w:instrText xml:space="preserve"> PAGEREF _Toc235772463 \h </w:instrText>
            </w:r>
            <w:r>
              <w:rPr>
                <w:noProof/>
              </w:rPr>
            </w:r>
            <w:r>
              <w:rPr>
                <w:noProof/>
              </w:rPr>
              <w:fldChar w:fldCharType="separate"/>
            </w:r>
            <w:r>
              <w:rPr>
                <w:noProof/>
              </w:rPr>
              <w:t>13</w:t>
            </w:r>
            <w:r>
              <w:rPr>
                <w:noProof/>
              </w:rPr>
              <w:fldChar w:fldCharType="end"/>
            </w:r>
          </w:hyperlink>
        </w:p>
        <w:p w14:paraId="6158AD90" w14:textId="77777777" w:rsidR="009A0330" w:rsidRDefault="009A0330">
          <w:pPr>
            <w:pStyle w:val="TOC1"/>
            <w:tabs>
              <w:tab w:val="right" w:leader="dot" w:pos="9530"/>
            </w:tabs>
            <w:rPr>
              <w:noProof/>
            </w:rPr>
          </w:pPr>
          <w:hyperlink w:anchor="_Toc235772464" w:history="1">
            <w:r w:rsidRPr="006C08EE">
              <w:rPr>
                <w:rStyle w:val="Hyperlink"/>
                <w:noProof/>
              </w:rPr>
              <w:t>9. Delivery Roadmap</w:t>
            </w:r>
            <w:r>
              <w:rPr>
                <w:noProof/>
              </w:rPr>
              <w:tab/>
            </w:r>
            <w:r>
              <w:rPr>
                <w:noProof/>
              </w:rPr>
              <w:fldChar w:fldCharType="begin"/>
            </w:r>
            <w:r>
              <w:rPr>
                <w:noProof/>
              </w:rPr>
              <w:instrText xml:space="preserve"> PAGEREF _Toc235772464 \h </w:instrText>
            </w:r>
            <w:r>
              <w:rPr>
                <w:noProof/>
              </w:rPr>
            </w:r>
            <w:r>
              <w:rPr>
                <w:noProof/>
              </w:rPr>
              <w:fldChar w:fldCharType="separate"/>
            </w:r>
            <w:r>
              <w:rPr>
                <w:noProof/>
              </w:rPr>
              <w:t>13</w:t>
            </w:r>
            <w:r>
              <w:rPr>
                <w:noProof/>
              </w:rPr>
              <w:fldChar w:fldCharType="end"/>
            </w:r>
          </w:hyperlink>
        </w:p>
        <w:p w14:paraId="22075564" w14:textId="77777777" w:rsidR="009A0330" w:rsidRDefault="009A0330">
          <w:pPr>
            <w:pStyle w:val="TOC1"/>
            <w:tabs>
              <w:tab w:val="right" w:leader="dot" w:pos="9530"/>
            </w:tabs>
            <w:rPr>
              <w:noProof/>
            </w:rPr>
          </w:pPr>
          <w:hyperlink w:anchor="_Toc235772465" w:history="1">
            <w:r w:rsidRPr="006C08EE">
              <w:rPr>
                <w:rStyle w:val="Hyperlink"/>
                <w:noProof/>
              </w:rPr>
              <w:t>10. Risks and Mitigations</w:t>
            </w:r>
            <w:r>
              <w:rPr>
                <w:noProof/>
              </w:rPr>
              <w:tab/>
            </w:r>
            <w:r>
              <w:rPr>
                <w:noProof/>
              </w:rPr>
              <w:fldChar w:fldCharType="begin"/>
            </w:r>
            <w:r>
              <w:rPr>
                <w:noProof/>
              </w:rPr>
              <w:instrText xml:space="preserve"> PAGEREF _Toc235772465 \h </w:instrText>
            </w:r>
            <w:r>
              <w:rPr>
                <w:noProof/>
              </w:rPr>
            </w:r>
            <w:r>
              <w:rPr>
                <w:noProof/>
              </w:rPr>
              <w:fldChar w:fldCharType="separate"/>
            </w:r>
            <w:r>
              <w:rPr>
                <w:noProof/>
              </w:rPr>
              <w:t>14</w:t>
            </w:r>
            <w:r>
              <w:rPr>
                <w:noProof/>
              </w:rPr>
              <w:fldChar w:fldCharType="end"/>
            </w:r>
          </w:hyperlink>
        </w:p>
        <w:p w14:paraId="0E639C45" w14:textId="77777777" w:rsidR="009A0330" w:rsidRDefault="009A0330">
          <w:pPr>
            <w:pStyle w:val="TOC1"/>
            <w:tabs>
              <w:tab w:val="right" w:leader="dot" w:pos="9530"/>
            </w:tabs>
            <w:rPr>
              <w:noProof/>
            </w:rPr>
          </w:pPr>
          <w:hyperlink w:anchor="_Toc235772466" w:history="1">
            <w:r w:rsidRPr="006C08EE">
              <w:rPr>
                <w:rStyle w:val="Hyperlink"/>
                <w:noProof/>
              </w:rPr>
              <w:t>11. Non-Functional Requirements</w:t>
            </w:r>
            <w:r>
              <w:rPr>
                <w:noProof/>
              </w:rPr>
              <w:tab/>
            </w:r>
            <w:r>
              <w:rPr>
                <w:noProof/>
              </w:rPr>
              <w:fldChar w:fldCharType="begin"/>
            </w:r>
            <w:r>
              <w:rPr>
                <w:noProof/>
              </w:rPr>
              <w:instrText xml:space="preserve"> PAGEREF _Toc235772466 \h </w:instrText>
            </w:r>
            <w:r>
              <w:rPr>
                <w:noProof/>
              </w:rPr>
            </w:r>
            <w:r>
              <w:rPr>
                <w:noProof/>
              </w:rPr>
              <w:fldChar w:fldCharType="separate"/>
            </w:r>
            <w:r>
              <w:rPr>
                <w:noProof/>
              </w:rPr>
              <w:t>15</w:t>
            </w:r>
            <w:r>
              <w:rPr>
                <w:noProof/>
              </w:rPr>
              <w:fldChar w:fldCharType="end"/>
            </w:r>
          </w:hyperlink>
        </w:p>
        <w:p w14:paraId="1E6ECCB9" w14:textId="77777777" w:rsidR="009A0330" w:rsidRDefault="009A0330">
          <w:pPr>
            <w:pStyle w:val="TOC1"/>
            <w:tabs>
              <w:tab w:val="right" w:leader="dot" w:pos="9530"/>
            </w:tabs>
            <w:rPr>
              <w:noProof/>
            </w:rPr>
          </w:pPr>
          <w:hyperlink w:anchor="_Toc235772467" w:history="1">
            <w:r w:rsidRPr="006C08EE">
              <w:rPr>
                <w:rStyle w:val="Hyperlink"/>
                <w:noProof/>
              </w:rPr>
              <w:t>12. Assumptions and Open Questions</w:t>
            </w:r>
            <w:r>
              <w:rPr>
                <w:noProof/>
              </w:rPr>
              <w:tab/>
            </w:r>
            <w:r>
              <w:rPr>
                <w:noProof/>
              </w:rPr>
              <w:fldChar w:fldCharType="begin"/>
            </w:r>
            <w:r>
              <w:rPr>
                <w:noProof/>
              </w:rPr>
              <w:instrText xml:space="preserve"> PAGEREF _Toc235772467 \h </w:instrText>
            </w:r>
            <w:r>
              <w:rPr>
                <w:noProof/>
              </w:rPr>
            </w:r>
            <w:r>
              <w:rPr>
                <w:noProof/>
              </w:rPr>
              <w:fldChar w:fldCharType="separate"/>
            </w:r>
            <w:r>
              <w:rPr>
                <w:noProof/>
              </w:rPr>
              <w:t>15</w:t>
            </w:r>
            <w:r>
              <w:rPr>
                <w:noProof/>
              </w:rPr>
              <w:fldChar w:fldCharType="end"/>
            </w:r>
          </w:hyperlink>
        </w:p>
        <w:p w14:paraId="1BB09DE4" w14:textId="77777777" w:rsidR="009A0330" w:rsidRDefault="009A0330">
          <w:pPr>
            <w:pStyle w:val="TOC2"/>
            <w:tabs>
              <w:tab w:val="right" w:leader="dot" w:pos="9530"/>
            </w:tabs>
            <w:rPr>
              <w:noProof/>
            </w:rPr>
          </w:pPr>
          <w:hyperlink w:anchor="_Toc235772468" w:history="1">
            <w:r w:rsidRPr="006C08EE">
              <w:rPr>
                <w:rStyle w:val="Hyperlink"/>
                <w:noProof/>
              </w:rPr>
              <w:t>12.1 Assumptions</w:t>
            </w:r>
            <w:r>
              <w:rPr>
                <w:noProof/>
              </w:rPr>
              <w:tab/>
            </w:r>
            <w:r>
              <w:rPr>
                <w:noProof/>
              </w:rPr>
              <w:fldChar w:fldCharType="begin"/>
            </w:r>
            <w:r>
              <w:rPr>
                <w:noProof/>
              </w:rPr>
              <w:instrText xml:space="preserve"> PAGEREF _Toc235772468 \h </w:instrText>
            </w:r>
            <w:r>
              <w:rPr>
                <w:noProof/>
              </w:rPr>
            </w:r>
            <w:r>
              <w:rPr>
                <w:noProof/>
              </w:rPr>
              <w:fldChar w:fldCharType="separate"/>
            </w:r>
            <w:r>
              <w:rPr>
                <w:noProof/>
              </w:rPr>
              <w:t>15</w:t>
            </w:r>
            <w:r>
              <w:rPr>
                <w:noProof/>
              </w:rPr>
              <w:fldChar w:fldCharType="end"/>
            </w:r>
          </w:hyperlink>
        </w:p>
        <w:p w14:paraId="61A5EEA5" w14:textId="77777777" w:rsidR="009A0330" w:rsidRDefault="009A0330">
          <w:pPr>
            <w:pStyle w:val="TOC2"/>
            <w:tabs>
              <w:tab w:val="right" w:leader="dot" w:pos="9530"/>
            </w:tabs>
            <w:rPr>
              <w:noProof/>
            </w:rPr>
          </w:pPr>
          <w:hyperlink w:anchor="_Toc235772469" w:history="1">
            <w:r w:rsidRPr="006C08EE">
              <w:rPr>
                <w:rStyle w:val="Hyperlink"/>
                <w:noProof/>
              </w:rPr>
              <w:t>12.2 Open Questions for Stakeholder Input</w:t>
            </w:r>
            <w:r>
              <w:rPr>
                <w:noProof/>
              </w:rPr>
              <w:tab/>
            </w:r>
            <w:r>
              <w:rPr>
                <w:noProof/>
              </w:rPr>
              <w:fldChar w:fldCharType="begin"/>
            </w:r>
            <w:r>
              <w:rPr>
                <w:noProof/>
              </w:rPr>
              <w:instrText xml:space="preserve"> PAGEREF _Toc235772469 \h </w:instrText>
            </w:r>
            <w:r>
              <w:rPr>
                <w:noProof/>
              </w:rPr>
            </w:r>
            <w:r>
              <w:rPr>
                <w:noProof/>
              </w:rPr>
              <w:fldChar w:fldCharType="separate"/>
            </w:r>
            <w:r>
              <w:rPr>
                <w:noProof/>
              </w:rPr>
              <w:t>16</w:t>
            </w:r>
            <w:r>
              <w:rPr>
                <w:noProof/>
              </w:rPr>
              <w:fldChar w:fldCharType="end"/>
            </w:r>
          </w:hyperlink>
        </w:p>
        <w:p w14:paraId="35C12056" w14:textId="77777777" w:rsidR="00955F24" w:rsidRDefault="00000000">
          <w:r>
            <w:fldChar w:fldCharType="end"/>
          </w:r>
        </w:p>
      </w:sdtContent>
    </w:sdt>
    <w:p w14:paraId="4D024867" w14:textId="77777777" w:rsidR="00955F24" w:rsidRDefault="00000000">
      <w:r>
        <w:br w:type="page"/>
      </w:r>
    </w:p>
    <w:p w14:paraId="6BA063FE" w14:textId="77777777" w:rsidR="00955F24" w:rsidRDefault="00000000">
      <w:pPr>
        <w:pStyle w:val="Heading1"/>
        <w:pBdr>
          <w:bottom w:val="single" w:sz="6" w:space="4" w:color="2E3A59"/>
        </w:pBdr>
      </w:pPr>
      <w:bookmarkStart w:id="1" w:name="_Toc235772425"/>
      <w:r>
        <w:lastRenderedPageBreak/>
        <w:t>1. Executive Summary</w:t>
      </w:r>
      <w:bookmarkEnd w:id="1"/>
    </w:p>
    <w:p w14:paraId="0328F98B" w14:textId="77777777" w:rsidR="00955F24" w:rsidRDefault="00000000">
      <w:pPr>
        <w:spacing w:after="160" w:line="276" w:lineRule="auto"/>
      </w:pPr>
      <w:r>
        <w:t>The Witness is a multi-publication, AI-assisted knowledge platform that combines technology intelligence, career intelligence, and structured decision-making frameworks with a curated “Wisdom Engine” drawn from classical Indian knowledge systems. It is positioned as an editorial product — closer to a digital newsroom with a CMS and AI co-pilot than a conventional newsletter tool.</w:t>
      </w:r>
    </w:p>
    <w:p w14:paraId="55F9FD1F" w14:textId="77777777" w:rsidR="00955F24" w:rsidRDefault="00000000">
      <w:pPr>
        <w:spacing w:after="160" w:line="276" w:lineRule="auto"/>
      </w:pPr>
      <w:r>
        <w:t>This document translates the product vision and functional specification into a concrete solution architecture: a system design, data model, AI integration pattern, security model, and delivery roadmap that a development team can execute against and that leadership can use to evaluate cost, risk, and sequencing.</w:t>
      </w:r>
    </w:p>
    <w:p w14:paraId="72706DDF" w14:textId="77777777" w:rsidR="00955F24" w:rsidRDefault="00000000">
      <w:pPr>
        <w:pStyle w:val="Heading2"/>
      </w:pPr>
      <w:bookmarkStart w:id="2" w:name="_Toc235772426"/>
      <w:r>
        <w:t>1.1 Business Objectives</w:t>
      </w:r>
      <w:bookmarkEnd w:id="2"/>
    </w:p>
    <w:p w14:paraId="5E33EC29" w14:textId="77777777" w:rsidR="00955F24" w:rsidRDefault="00000000">
      <w:pPr>
        <w:pStyle w:val="ListParagraph"/>
        <w:numPr>
          <w:ilvl w:val="0"/>
          <w:numId w:val="1"/>
        </w:numPr>
        <w:spacing w:after="80" w:line="264" w:lineRule="auto"/>
      </w:pPr>
      <w:r>
        <w:t>Publish high-signal, low-noise editorial content across an unlimited number of publications (initially The Witness and Career Compass).</w:t>
      </w:r>
    </w:p>
    <w:p w14:paraId="08F7CD52" w14:textId="77777777" w:rsidR="00955F24" w:rsidRDefault="00000000">
      <w:pPr>
        <w:pStyle w:val="ListParagraph"/>
        <w:numPr>
          <w:ilvl w:val="0"/>
          <w:numId w:val="1"/>
        </w:numPr>
        <w:spacing w:after="80" w:line="264" w:lineRule="auto"/>
      </w:pPr>
      <w:r>
        <w:t>Reduce editorial production time materially by giving editors an AI workspace that drafts issues from source material, which editors then review and refine.</w:t>
      </w:r>
    </w:p>
    <w:p w14:paraId="258C6FE6" w14:textId="77777777" w:rsidR="00955F24" w:rsidRDefault="00000000">
      <w:pPr>
        <w:pStyle w:val="ListParagraph"/>
        <w:numPr>
          <w:ilvl w:val="0"/>
          <w:numId w:val="1"/>
        </w:numPr>
        <w:spacing w:after="80" w:line="264" w:lineRule="auto"/>
      </w:pPr>
      <w:r>
        <w:t>Differentiate on judgment and discernment — not just information — through the Wisdom Engine and a structured Event / Signal / Noise decision framework attached to every major article.</w:t>
      </w:r>
    </w:p>
    <w:p w14:paraId="17AD8B5F" w14:textId="77777777" w:rsidR="00955F24" w:rsidRDefault="00000000">
      <w:pPr>
        <w:pStyle w:val="ListParagraph"/>
        <w:numPr>
          <w:ilvl w:val="0"/>
          <w:numId w:val="1"/>
        </w:numPr>
        <w:spacing w:after="80" w:line="264" w:lineRule="auto"/>
      </w:pPr>
      <w:r>
        <w:t>Build a reusable knowledge graph connecting technologies, companies, people, research, and wisdom principles so that content compounds in value over time instead of being read once and discarded.</w:t>
      </w:r>
    </w:p>
    <w:p w14:paraId="77C8738E" w14:textId="77777777" w:rsidR="00955F24" w:rsidRDefault="00000000">
      <w:pPr>
        <w:pStyle w:val="ListParagraph"/>
        <w:numPr>
          <w:ilvl w:val="0"/>
          <w:numId w:val="1"/>
        </w:numPr>
        <w:spacing w:after="80" w:line="264" w:lineRule="auto"/>
      </w:pPr>
      <w:r>
        <w:t>Scale from a single-team editorial operation to a multi-tenant platform serving enterprise and university subscribers.</w:t>
      </w:r>
    </w:p>
    <w:p w14:paraId="600609B1" w14:textId="77777777" w:rsidR="00955F24" w:rsidRDefault="00000000">
      <w:pPr>
        <w:pStyle w:val="Heading2"/>
      </w:pPr>
      <w:bookmarkStart w:id="3" w:name="_Toc235772427"/>
      <w:r>
        <w:t>1.2 Recommended Approach</w:t>
      </w:r>
      <w:bookmarkEnd w:id="3"/>
    </w:p>
    <w:p w14:paraId="62AEB5EC" w14:textId="77777777" w:rsidR="00955F24" w:rsidRDefault="00000000">
      <w:pPr>
        <w:spacing w:after="160" w:line="276" w:lineRule="auto"/>
      </w:pPr>
      <w:r>
        <w:t xml:space="preserve">The recommended architecture is a modular monolith on Next.js and </w:t>
      </w:r>
      <w:proofErr w:type="spellStart"/>
      <w:r>
        <w:t>Supabase</w:t>
      </w:r>
      <w:proofErr w:type="spellEnd"/>
      <w:r>
        <w:t xml:space="preserve"> (PostgreSQL), deployed on </w:t>
      </w:r>
      <w:proofErr w:type="spellStart"/>
      <w:r>
        <w:t>Vercel</w:t>
      </w:r>
      <w:proofErr w:type="spellEnd"/>
      <w:r>
        <w:t xml:space="preserve">, with a clearly separated AI Workspace layer that orchestrates calls to OpenAI and Claude behind a provider-agnostic interface. This </w:t>
      </w:r>
      <w:proofErr w:type="spellStart"/>
      <w:r>
        <w:t>favors</w:t>
      </w:r>
      <w:proofErr w:type="spellEnd"/>
      <w:r>
        <w:t xml:space="preserve"> delivery speed and operational simplicity for a small team while keeping service boundaries (Publication, AI Workspace, Knowledge Graph, Search, Analytics) clean enough to extract into standalone services later if scale requires it.</w:t>
      </w:r>
    </w:p>
    <w:p w14:paraId="63860AC7" w14:textId="77777777" w:rsidR="00955F24" w:rsidRDefault="00000000">
      <w:pPr>
        <w:spacing w:after="160" w:line="276" w:lineRule="auto"/>
      </w:pPr>
      <w:r>
        <w:t>Development proceeds in 12 milestones (Section 9), each independently shippable, starting with authentication and publication management and ending with production hardening and performance optimization. This sequencing lets editorial staff begin using the Issue Builder well before AI generation, search, and analytics are complete.</w:t>
      </w:r>
    </w:p>
    <w:p w14:paraId="285871A6" w14:textId="77777777" w:rsidR="00955F24" w:rsidRDefault="00000000">
      <w:pPr>
        <w:pStyle w:val="Heading2"/>
      </w:pPr>
      <w:bookmarkStart w:id="4" w:name="_Toc235772428"/>
      <w:r>
        <w:t>1.3 Key Risks</w:t>
      </w:r>
      <w:bookmarkEnd w:id="4"/>
    </w:p>
    <w:p w14:paraId="640CC2B9" w14:textId="77777777" w:rsidR="00955F24" w:rsidRDefault="00000000">
      <w:pPr>
        <w:pStyle w:val="ListParagraph"/>
        <w:numPr>
          <w:ilvl w:val="0"/>
          <w:numId w:val="1"/>
        </w:numPr>
        <w:spacing w:after="80" w:line="264" w:lineRule="auto"/>
      </w:pPr>
      <w:r>
        <w:t>AI-generated editorial content carries factual-accuracy and tone risk; the design treats AI output as a draft that always requires human review before publication (Section 5.6, Section 8).</w:t>
      </w:r>
    </w:p>
    <w:p w14:paraId="58970FBE" w14:textId="77777777" w:rsidR="00955F24" w:rsidRDefault="00000000">
      <w:pPr>
        <w:pStyle w:val="ListParagraph"/>
        <w:numPr>
          <w:ilvl w:val="0"/>
          <w:numId w:val="1"/>
        </w:numPr>
        <w:spacing w:after="80" w:line="264" w:lineRule="auto"/>
      </w:pPr>
      <w:r>
        <w:t>The Wisdom Engine content (Sanskrit sources, classical texts) requires careful editorial and legal review of translations and attributions; this is a content-governance risk, not a technical one, and is called out in Section 10.</w:t>
      </w:r>
    </w:p>
    <w:p w14:paraId="3643D260" w14:textId="77777777" w:rsidR="00955F24" w:rsidRDefault="00000000">
      <w:pPr>
        <w:pStyle w:val="ListParagraph"/>
        <w:numPr>
          <w:ilvl w:val="0"/>
          <w:numId w:val="1"/>
        </w:numPr>
        <w:spacing w:after="80" w:line="264" w:lineRule="auto"/>
      </w:pPr>
      <w:r>
        <w:lastRenderedPageBreak/>
        <w:t xml:space="preserve">A single-provider dependency on </w:t>
      </w:r>
      <w:proofErr w:type="spellStart"/>
      <w:r>
        <w:t>Supabase</w:t>
      </w:r>
      <w:proofErr w:type="spellEnd"/>
      <w:r>
        <w:t xml:space="preserve"> and </w:t>
      </w:r>
      <w:proofErr w:type="spellStart"/>
      <w:r>
        <w:t>Vercel</w:t>
      </w:r>
      <w:proofErr w:type="spellEnd"/>
      <w:r>
        <w:t xml:space="preserve"> is a deliberate trade-off for velocity; Section 8 and Section 10 outline the exit path if </w:t>
      </w:r>
      <w:proofErr w:type="gramStart"/>
      <w:r>
        <w:t>either needs</w:t>
      </w:r>
      <w:proofErr w:type="gramEnd"/>
      <w:r>
        <w:t xml:space="preserve"> to be replaced.</w:t>
      </w:r>
    </w:p>
    <w:p w14:paraId="62EA8B5C" w14:textId="77777777" w:rsidR="00955F24" w:rsidRDefault="00000000">
      <w:pPr>
        <w:pStyle w:val="Heading1"/>
        <w:pBdr>
          <w:bottom w:val="single" w:sz="6" w:space="4" w:color="2E3A59"/>
        </w:pBdr>
      </w:pPr>
      <w:bookmarkStart w:id="5" w:name="_Toc235772429"/>
      <w:r>
        <w:t>2. Business Context and Product Vision</w:t>
      </w:r>
      <w:bookmarkEnd w:id="5"/>
    </w:p>
    <w:p w14:paraId="5AF12422" w14:textId="77777777" w:rsidR="00955F24" w:rsidRDefault="00000000">
      <w:pPr>
        <w:spacing w:after="160" w:line="276" w:lineRule="auto"/>
      </w:pPr>
      <w:r>
        <w:t xml:space="preserve">The product philosophy is that professionals are over-supplied with information and under-supplied with judgment. Every substantive piece of content in the platform is expected to answer five questions: what happened, why it matters, what the real signal is, what action to take, and which timeless principle sharpens the reader's thinking about it. The architecture exists to make that editorial philosophy operationally repeatable — i.e., to make “Signal / Noise / Action / Wisdom” a structured, </w:t>
      </w:r>
      <w:proofErr w:type="spellStart"/>
      <w:r>
        <w:t>queryable</w:t>
      </w:r>
      <w:proofErr w:type="spellEnd"/>
      <w:r>
        <w:t xml:space="preserve"> data shape rather than a purely narrative convention.</w:t>
      </w:r>
    </w:p>
    <w:p w14:paraId="700412C7" w14:textId="77777777" w:rsidR="00955F24" w:rsidRDefault="00000000">
      <w:pPr>
        <w:pStyle w:val="Heading2"/>
      </w:pPr>
      <w:bookmarkStart w:id="6" w:name="_Toc235772430"/>
      <w:r>
        <w:t>2.1 Core Pillars</w:t>
      </w:r>
      <w:bookmarkEnd w:id="6"/>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300"/>
      </w:tblGrid>
      <w:tr w:rsidR="00955F24" w14:paraId="3B95045D" w14:textId="77777777">
        <w:tblPrEx>
          <w:tblCellMar>
            <w:top w:w="0" w:type="dxa"/>
            <w:bottom w:w="0" w:type="dxa"/>
          </w:tblCellMar>
        </w:tblPrEx>
        <w:trPr>
          <w:tblHeader/>
        </w:trPr>
        <w:tc>
          <w:tcPr>
            <w:tcW w:w="3200" w:type="dxa"/>
            <w:shd w:val="clear" w:color="auto" w:fill="2E3A59"/>
            <w:tcMar>
              <w:top w:w="80" w:type="dxa"/>
              <w:left w:w="120" w:type="dxa"/>
              <w:bottom w:w="80" w:type="dxa"/>
              <w:right w:w="120" w:type="dxa"/>
            </w:tcMar>
            <w:vAlign w:val="center"/>
          </w:tcPr>
          <w:p w14:paraId="675141BE" w14:textId="77777777" w:rsidR="00955F24" w:rsidRDefault="00000000">
            <w:r>
              <w:rPr>
                <w:b/>
                <w:bCs/>
                <w:color w:val="FFFFFF"/>
                <w:sz w:val="20"/>
                <w:szCs w:val="20"/>
              </w:rPr>
              <w:t>Pillar</w:t>
            </w:r>
          </w:p>
        </w:tc>
        <w:tc>
          <w:tcPr>
            <w:tcW w:w="6300" w:type="dxa"/>
            <w:shd w:val="clear" w:color="auto" w:fill="2E3A59"/>
            <w:tcMar>
              <w:top w:w="80" w:type="dxa"/>
              <w:left w:w="120" w:type="dxa"/>
              <w:bottom w:w="80" w:type="dxa"/>
              <w:right w:w="120" w:type="dxa"/>
            </w:tcMar>
            <w:vAlign w:val="center"/>
          </w:tcPr>
          <w:p w14:paraId="33541421" w14:textId="77777777" w:rsidR="00955F24" w:rsidRDefault="00000000">
            <w:r>
              <w:rPr>
                <w:b/>
                <w:bCs/>
                <w:color w:val="FFFFFF"/>
                <w:sz w:val="20"/>
                <w:szCs w:val="20"/>
              </w:rPr>
              <w:t>Description</w:t>
            </w:r>
          </w:p>
        </w:tc>
      </w:tr>
      <w:tr w:rsidR="00955F24" w14:paraId="77943BB7" w14:textId="77777777">
        <w:tblPrEx>
          <w:tblCellMar>
            <w:top w:w="0" w:type="dxa"/>
            <w:bottom w:w="0" w:type="dxa"/>
          </w:tblCellMar>
        </w:tblPrEx>
        <w:tc>
          <w:tcPr>
            <w:tcW w:w="3200" w:type="dxa"/>
            <w:tcMar>
              <w:top w:w="80" w:type="dxa"/>
              <w:left w:w="120" w:type="dxa"/>
              <w:bottom w:w="80" w:type="dxa"/>
              <w:right w:w="120" w:type="dxa"/>
            </w:tcMar>
            <w:vAlign w:val="center"/>
          </w:tcPr>
          <w:p w14:paraId="5ED53D79" w14:textId="77777777" w:rsidR="00955F24" w:rsidRDefault="00000000">
            <w:r>
              <w:rPr>
                <w:sz w:val="19"/>
                <w:szCs w:val="19"/>
              </w:rPr>
              <w:t>Technology Intelligence</w:t>
            </w:r>
          </w:p>
        </w:tc>
        <w:tc>
          <w:tcPr>
            <w:tcW w:w="6300" w:type="dxa"/>
            <w:tcMar>
              <w:top w:w="80" w:type="dxa"/>
              <w:left w:w="120" w:type="dxa"/>
              <w:bottom w:w="80" w:type="dxa"/>
              <w:right w:w="120" w:type="dxa"/>
            </w:tcMar>
            <w:vAlign w:val="center"/>
          </w:tcPr>
          <w:p w14:paraId="35A4350E" w14:textId="77777777" w:rsidR="00955F24" w:rsidRDefault="00000000">
            <w:r>
              <w:rPr>
                <w:sz w:val="19"/>
                <w:szCs w:val="19"/>
              </w:rPr>
              <w:t>AI, cloud, cybersecurity, software engineering, DevOps, open source, enterprise technology, startups, research.</w:t>
            </w:r>
          </w:p>
        </w:tc>
      </w:tr>
      <w:tr w:rsidR="00955F24" w14:paraId="3400BC0F" w14:textId="77777777">
        <w:tblPrEx>
          <w:tblCellMar>
            <w:top w:w="0" w:type="dxa"/>
            <w:bottom w:w="0" w:type="dxa"/>
          </w:tblCellMar>
        </w:tblPrEx>
        <w:tc>
          <w:tcPr>
            <w:tcW w:w="3200" w:type="dxa"/>
            <w:shd w:val="clear" w:color="auto" w:fill="F2F2F2"/>
            <w:tcMar>
              <w:top w:w="80" w:type="dxa"/>
              <w:left w:w="120" w:type="dxa"/>
              <w:bottom w:w="80" w:type="dxa"/>
              <w:right w:w="120" w:type="dxa"/>
            </w:tcMar>
            <w:vAlign w:val="center"/>
          </w:tcPr>
          <w:p w14:paraId="0CC3CF53" w14:textId="77777777" w:rsidR="00955F24" w:rsidRDefault="00000000">
            <w:r>
              <w:rPr>
                <w:sz w:val="19"/>
                <w:szCs w:val="19"/>
              </w:rPr>
              <w:t>Career Intelligence</w:t>
            </w:r>
          </w:p>
        </w:tc>
        <w:tc>
          <w:tcPr>
            <w:tcW w:w="6300" w:type="dxa"/>
            <w:shd w:val="clear" w:color="auto" w:fill="F2F2F2"/>
            <w:tcMar>
              <w:top w:w="80" w:type="dxa"/>
              <w:left w:w="120" w:type="dxa"/>
              <w:bottom w:w="80" w:type="dxa"/>
              <w:right w:w="120" w:type="dxa"/>
            </w:tcMar>
            <w:vAlign w:val="center"/>
          </w:tcPr>
          <w:p w14:paraId="4EF54FBC" w14:textId="77777777" w:rsidR="00955F24" w:rsidRDefault="00000000">
            <w:r>
              <w:rPr>
                <w:sz w:val="19"/>
                <w:szCs w:val="19"/>
              </w:rPr>
              <w:t>Hiring, layoffs, skills, learning paths, salary trends, certifications, leadership, interview prep.</w:t>
            </w:r>
          </w:p>
        </w:tc>
      </w:tr>
      <w:tr w:rsidR="00955F24" w14:paraId="274D6932" w14:textId="77777777">
        <w:tblPrEx>
          <w:tblCellMar>
            <w:top w:w="0" w:type="dxa"/>
            <w:bottom w:w="0" w:type="dxa"/>
          </w:tblCellMar>
        </w:tblPrEx>
        <w:tc>
          <w:tcPr>
            <w:tcW w:w="3200" w:type="dxa"/>
            <w:tcMar>
              <w:top w:w="80" w:type="dxa"/>
              <w:left w:w="120" w:type="dxa"/>
              <w:bottom w:w="80" w:type="dxa"/>
              <w:right w:w="120" w:type="dxa"/>
            </w:tcMar>
            <w:vAlign w:val="center"/>
          </w:tcPr>
          <w:p w14:paraId="1B3B6058" w14:textId="77777777" w:rsidR="00955F24" w:rsidRDefault="00000000">
            <w:r>
              <w:rPr>
                <w:sz w:val="19"/>
                <w:szCs w:val="19"/>
              </w:rPr>
              <w:t>Wisdom Engine</w:t>
            </w:r>
          </w:p>
        </w:tc>
        <w:tc>
          <w:tcPr>
            <w:tcW w:w="6300" w:type="dxa"/>
            <w:tcMar>
              <w:top w:w="80" w:type="dxa"/>
              <w:left w:w="120" w:type="dxa"/>
              <w:bottom w:w="80" w:type="dxa"/>
              <w:right w:w="120" w:type="dxa"/>
            </w:tcMar>
            <w:vAlign w:val="center"/>
          </w:tcPr>
          <w:p w14:paraId="4FEBE217" w14:textId="77777777" w:rsidR="00955F24" w:rsidRDefault="00000000">
            <w:r>
              <w:rPr>
                <w:sz w:val="19"/>
                <w:szCs w:val="19"/>
              </w:rPr>
              <w:t xml:space="preserve">Structured reasoning system sourced from Advaita </w:t>
            </w:r>
            <w:proofErr w:type="spellStart"/>
            <w:r>
              <w:rPr>
                <w:sz w:val="19"/>
                <w:szCs w:val="19"/>
              </w:rPr>
              <w:t>Vedānta</w:t>
            </w:r>
            <w:proofErr w:type="spellEnd"/>
            <w:r>
              <w:rPr>
                <w:sz w:val="19"/>
                <w:szCs w:val="19"/>
              </w:rPr>
              <w:t xml:space="preserve">, Bhagavad </w:t>
            </w:r>
            <w:proofErr w:type="spellStart"/>
            <w:r>
              <w:rPr>
                <w:sz w:val="19"/>
                <w:szCs w:val="19"/>
              </w:rPr>
              <w:t>Gītā</w:t>
            </w:r>
            <w:proofErr w:type="spellEnd"/>
            <w:r>
              <w:rPr>
                <w:sz w:val="19"/>
                <w:szCs w:val="19"/>
              </w:rPr>
              <w:t xml:space="preserve">, </w:t>
            </w:r>
            <w:proofErr w:type="spellStart"/>
            <w:r>
              <w:rPr>
                <w:sz w:val="19"/>
                <w:szCs w:val="19"/>
              </w:rPr>
              <w:t>Upaniṣads</w:t>
            </w:r>
            <w:proofErr w:type="spellEnd"/>
            <w:r>
              <w:rPr>
                <w:sz w:val="19"/>
                <w:szCs w:val="19"/>
              </w:rPr>
              <w:t xml:space="preserve">, </w:t>
            </w:r>
            <w:proofErr w:type="spellStart"/>
            <w:r>
              <w:rPr>
                <w:sz w:val="19"/>
                <w:szCs w:val="19"/>
              </w:rPr>
              <w:t>Subhāṣitams</w:t>
            </w:r>
            <w:proofErr w:type="spellEnd"/>
            <w:r>
              <w:rPr>
                <w:sz w:val="19"/>
                <w:szCs w:val="19"/>
              </w:rPr>
              <w:t xml:space="preserve">, Chanakya Nīti, </w:t>
            </w:r>
            <w:proofErr w:type="spellStart"/>
            <w:r>
              <w:rPr>
                <w:sz w:val="19"/>
                <w:szCs w:val="19"/>
              </w:rPr>
              <w:t>Pañchatantra</w:t>
            </w:r>
            <w:proofErr w:type="spellEnd"/>
            <w:r>
              <w:rPr>
                <w:sz w:val="19"/>
                <w:szCs w:val="19"/>
              </w:rPr>
              <w:t>, and related classical texts, reframed for professional decision-making.</w:t>
            </w:r>
          </w:p>
        </w:tc>
      </w:tr>
    </w:tbl>
    <w:p w14:paraId="5FC958A9" w14:textId="77777777" w:rsidR="00955F24" w:rsidRDefault="00000000">
      <w:pPr>
        <w:pStyle w:val="Heading2"/>
      </w:pPr>
      <w:bookmarkStart w:id="7" w:name="_Toc235772431"/>
      <w:r>
        <w:t>2.2 Publications</w:t>
      </w:r>
      <w:bookmarkEnd w:id="7"/>
    </w:p>
    <w:p w14:paraId="4A5B3FC2" w14:textId="77777777" w:rsidR="00955F24" w:rsidRDefault="00000000">
      <w:pPr>
        <w:spacing w:after="160" w:line="276" w:lineRule="auto"/>
      </w:pPr>
      <w:r>
        <w:t>The platform must support an unlimited number of publications, each with its own theme, branding, editorial guidelines, publishing cadence, and templates. At launch: “The Witness” (48-hour technology intelligence) and “Career Compass” (weekly career intelligence). The data model and Publication Manager (Section 5.2) are designed publication-agnostic from day one so later publications (State of IT, Builder's Journal, Executive Brief, and others) require configuration, not schema changes.</w:t>
      </w:r>
    </w:p>
    <w:p w14:paraId="29A9D2B0" w14:textId="77777777" w:rsidR="00955F24" w:rsidRDefault="00000000">
      <w:pPr>
        <w:pStyle w:val="Heading2"/>
      </w:pPr>
      <w:bookmarkStart w:id="8" w:name="_Toc235772432"/>
      <w:r>
        <w:t>2.3 User Roles</w:t>
      </w:r>
      <w:bookmarkEnd w:id="8"/>
    </w:p>
    <w:p w14:paraId="73048246" w14:textId="77777777" w:rsidR="00955F24" w:rsidRDefault="00000000">
      <w:pPr>
        <w:spacing w:after="160" w:line="276" w:lineRule="auto"/>
      </w:pPr>
      <w:r>
        <w:t>Roles fall into two families: editorial staff who produce content, and subscriber/organization accounts who consume it.</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300"/>
      </w:tblGrid>
      <w:tr w:rsidR="00955F24" w14:paraId="4B4BC22C" w14:textId="77777777">
        <w:tblPrEx>
          <w:tblCellMar>
            <w:top w:w="0" w:type="dxa"/>
            <w:bottom w:w="0" w:type="dxa"/>
          </w:tblCellMar>
        </w:tblPrEx>
        <w:trPr>
          <w:tblHeader/>
        </w:trPr>
        <w:tc>
          <w:tcPr>
            <w:tcW w:w="3200" w:type="dxa"/>
            <w:shd w:val="clear" w:color="auto" w:fill="2E3A59"/>
            <w:tcMar>
              <w:top w:w="80" w:type="dxa"/>
              <w:left w:w="120" w:type="dxa"/>
              <w:bottom w:w="80" w:type="dxa"/>
              <w:right w:w="120" w:type="dxa"/>
            </w:tcMar>
            <w:vAlign w:val="center"/>
          </w:tcPr>
          <w:p w14:paraId="0F06BD8E" w14:textId="77777777" w:rsidR="00955F24" w:rsidRDefault="00000000">
            <w:r>
              <w:rPr>
                <w:b/>
                <w:bCs/>
                <w:color w:val="FFFFFF"/>
                <w:sz w:val="20"/>
                <w:szCs w:val="20"/>
              </w:rPr>
              <w:t>Family</w:t>
            </w:r>
          </w:p>
        </w:tc>
        <w:tc>
          <w:tcPr>
            <w:tcW w:w="6300" w:type="dxa"/>
            <w:shd w:val="clear" w:color="auto" w:fill="2E3A59"/>
            <w:tcMar>
              <w:top w:w="80" w:type="dxa"/>
              <w:left w:w="120" w:type="dxa"/>
              <w:bottom w:w="80" w:type="dxa"/>
              <w:right w:w="120" w:type="dxa"/>
            </w:tcMar>
            <w:vAlign w:val="center"/>
          </w:tcPr>
          <w:p w14:paraId="10A2A976" w14:textId="77777777" w:rsidR="00955F24" w:rsidRDefault="00000000">
            <w:r>
              <w:rPr>
                <w:b/>
                <w:bCs/>
                <w:color w:val="FFFFFF"/>
                <w:sz w:val="20"/>
                <w:szCs w:val="20"/>
              </w:rPr>
              <w:t>Roles</w:t>
            </w:r>
          </w:p>
        </w:tc>
      </w:tr>
      <w:tr w:rsidR="00955F24" w14:paraId="0C5B4255" w14:textId="77777777">
        <w:tblPrEx>
          <w:tblCellMar>
            <w:top w:w="0" w:type="dxa"/>
            <w:bottom w:w="0" w:type="dxa"/>
          </w:tblCellMar>
        </w:tblPrEx>
        <w:tc>
          <w:tcPr>
            <w:tcW w:w="3200" w:type="dxa"/>
            <w:tcMar>
              <w:top w:w="80" w:type="dxa"/>
              <w:left w:w="120" w:type="dxa"/>
              <w:bottom w:w="80" w:type="dxa"/>
              <w:right w:w="120" w:type="dxa"/>
            </w:tcMar>
            <w:vAlign w:val="center"/>
          </w:tcPr>
          <w:p w14:paraId="3464F591" w14:textId="77777777" w:rsidR="00955F24" w:rsidRDefault="00000000">
            <w:r>
              <w:rPr>
                <w:sz w:val="19"/>
                <w:szCs w:val="19"/>
              </w:rPr>
              <w:t>Editorial</w:t>
            </w:r>
          </w:p>
        </w:tc>
        <w:tc>
          <w:tcPr>
            <w:tcW w:w="6300" w:type="dxa"/>
            <w:tcMar>
              <w:top w:w="80" w:type="dxa"/>
              <w:left w:w="120" w:type="dxa"/>
              <w:bottom w:w="80" w:type="dxa"/>
              <w:right w:w="120" w:type="dxa"/>
            </w:tcMar>
            <w:vAlign w:val="center"/>
          </w:tcPr>
          <w:p w14:paraId="202D7E84" w14:textId="77777777" w:rsidR="00955F24" w:rsidRDefault="00000000">
            <w:r>
              <w:rPr>
                <w:sz w:val="19"/>
                <w:szCs w:val="19"/>
              </w:rPr>
              <w:t>Super Admin, Editor-in-Chief, Editor, Researcher, Writer, Designer</w:t>
            </w:r>
          </w:p>
        </w:tc>
      </w:tr>
      <w:tr w:rsidR="00955F24" w14:paraId="1C51352F" w14:textId="77777777">
        <w:tblPrEx>
          <w:tblCellMar>
            <w:top w:w="0" w:type="dxa"/>
            <w:bottom w:w="0" w:type="dxa"/>
          </w:tblCellMar>
        </w:tblPrEx>
        <w:tc>
          <w:tcPr>
            <w:tcW w:w="3200" w:type="dxa"/>
            <w:shd w:val="clear" w:color="auto" w:fill="F2F2F2"/>
            <w:tcMar>
              <w:top w:w="80" w:type="dxa"/>
              <w:left w:w="120" w:type="dxa"/>
              <w:bottom w:w="80" w:type="dxa"/>
              <w:right w:w="120" w:type="dxa"/>
            </w:tcMar>
            <w:vAlign w:val="center"/>
          </w:tcPr>
          <w:p w14:paraId="240C6915" w14:textId="77777777" w:rsidR="00955F24" w:rsidRDefault="00000000">
            <w:r>
              <w:rPr>
                <w:sz w:val="19"/>
                <w:szCs w:val="19"/>
              </w:rPr>
              <w:t>Consumer</w:t>
            </w:r>
          </w:p>
        </w:tc>
        <w:tc>
          <w:tcPr>
            <w:tcW w:w="6300" w:type="dxa"/>
            <w:shd w:val="clear" w:color="auto" w:fill="F2F2F2"/>
            <w:tcMar>
              <w:top w:w="80" w:type="dxa"/>
              <w:left w:w="120" w:type="dxa"/>
              <w:bottom w:w="80" w:type="dxa"/>
              <w:right w:w="120" w:type="dxa"/>
            </w:tcMar>
            <w:vAlign w:val="center"/>
          </w:tcPr>
          <w:p w14:paraId="0B2818EF" w14:textId="77777777" w:rsidR="00955F24" w:rsidRDefault="00000000">
            <w:r>
              <w:rPr>
                <w:sz w:val="19"/>
                <w:szCs w:val="19"/>
              </w:rPr>
              <w:t>Subscriber, Premium Subscriber, Enterprise Organization, University, Company</w:t>
            </w:r>
          </w:p>
        </w:tc>
      </w:tr>
    </w:tbl>
    <w:p w14:paraId="727213ED" w14:textId="77777777" w:rsidR="00955F24" w:rsidRDefault="00000000">
      <w:pPr>
        <w:spacing w:after="160" w:line="276" w:lineRule="auto"/>
      </w:pPr>
      <w:r>
        <w:t>Role definitions map directly to the Role-Based Access Control (RBAC) model and Row Level Security (RLS) policies described in Section 7.</w:t>
      </w:r>
    </w:p>
    <w:p w14:paraId="1D7372B8" w14:textId="77777777" w:rsidR="00955F24" w:rsidRDefault="00000000">
      <w:pPr>
        <w:pStyle w:val="Heading1"/>
        <w:pBdr>
          <w:bottom w:val="single" w:sz="6" w:space="4" w:color="2E3A59"/>
        </w:pBdr>
      </w:pPr>
      <w:bookmarkStart w:id="9" w:name="_Toc235772433"/>
      <w:r>
        <w:lastRenderedPageBreak/>
        <w:t>3. Scope and Success Criteria</w:t>
      </w:r>
      <w:bookmarkEnd w:id="9"/>
    </w:p>
    <w:p w14:paraId="7104CDFD" w14:textId="77777777" w:rsidR="00955F24" w:rsidRDefault="00000000">
      <w:pPr>
        <w:pStyle w:val="Heading2"/>
      </w:pPr>
      <w:bookmarkStart w:id="10" w:name="_Toc235772434"/>
      <w:r>
        <w:t>3.1 In Scope (Initial Platform)</w:t>
      </w:r>
      <w:bookmarkEnd w:id="10"/>
    </w:p>
    <w:p w14:paraId="605F583F" w14:textId="77777777" w:rsidR="00955F24" w:rsidRDefault="00000000">
      <w:pPr>
        <w:pStyle w:val="ListParagraph"/>
        <w:numPr>
          <w:ilvl w:val="0"/>
          <w:numId w:val="1"/>
        </w:numPr>
        <w:spacing w:after="80" w:line="264" w:lineRule="auto"/>
      </w:pPr>
      <w:r>
        <w:t>Multi-publication management: creation, theming, branding, editorial guidelines, publishing cadence, templates (email, PDF, web).</w:t>
      </w:r>
    </w:p>
    <w:p w14:paraId="44C9541C" w14:textId="77777777" w:rsidR="00955F24" w:rsidRDefault="00000000">
      <w:pPr>
        <w:pStyle w:val="ListParagraph"/>
        <w:numPr>
          <w:ilvl w:val="0"/>
          <w:numId w:val="1"/>
        </w:numPr>
        <w:spacing w:after="80" w:line="264" w:lineRule="auto"/>
      </w:pPr>
      <w:r>
        <w:t>Notion-style Issue Builder with drag-and-drop content blocks, including specialized editorial blocks (Signal Card, Career Insight, Technology Radar, Today's Wisdom, Decision Framework, etc.).</w:t>
      </w:r>
    </w:p>
    <w:p w14:paraId="7AAC8D3C" w14:textId="77777777" w:rsidR="00955F24" w:rsidRDefault="00000000">
      <w:pPr>
        <w:pStyle w:val="ListParagraph"/>
        <w:numPr>
          <w:ilvl w:val="0"/>
          <w:numId w:val="1"/>
        </w:numPr>
        <w:spacing w:after="80" w:line="264" w:lineRule="auto"/>
      </w:pPr>
      <w:r>
        <w:t>AI Workspace for AI-assisted issue generation, fully editable before publication.</w:t>
      </w:r>
    </w:p>
    <w:p w14:paraId="48B3398C" w14:textId="77777777" w:rsidR="00955F24" w:rsidRDefault="00000000">
      <w:pPr>
        <w:pStyle w:val="ListParagraph"/>
        <w:numPr>
          <w:ilvl w:val="0"/>
          <w:numId w:val="1"/>
        </w:numPr>
        <w:spacing w:after="80" w:line="264" w:lineRule="auto"/>
      </w:pPr>
      <w:r>
        <w:t>Knowledge Graph linking technologies, companies, research, books, courses, GitHub repositories, and wisdom principles.</w:t>
      </w:r>
    </w:p>
    <w:p w14:paraId="1EB3885A" w14:textId="77777777" w:rsidR="00955F24" w:rsidRDefault="00000000">
      <w:pPr>
        <w:pStyle w:val="ListParagraph"/>
        <w:numPr>
          <w:ilvl w:val="0"/>
          <w:numId w:val="1"/>
        </w:numPr>
        <w:spacing w:after="80" w:line="264" w:lineRule="auto"/>
      </w:pPr>
      <w:r>
        <w:t>Wisdom Engine with structured, multi-lens wisdom entries and automatic recommendation against issue themes.</w:t>
      </w:r>
    </w:p>
    <w:p w14:paraId="6882AC06" w14:textId="77777777" w:rsidR="00955F24" w:rsidRDefault="00000000">
      <w:pPr>
        <w:pStyle w:val="ListParagraph"/>
        <w:numPr>
          <w:ilvl w:val="0"/>
          <w:numId w:val="1"/>
        </w:numPr>
        <w:spacing w:after="80" w:line="264" w:lineRule="auto"/>
      </w:pPr>
      <w:r>
        <w:t>Global semantic search across all content types.</w:t>
      </w:r>
    </w:p>
    <w:p w14:paraId="780E5F62" w14:textId="77777777" w:rsidR="00955F24" w:rsidRDefault="00000000">
      <w:pPr>
        <w:pStyle w:val="ListParagraph"/>
        <w:numPr>
          <w:ilvl w:val="0"/>
          <w:numId w:val="1"/>
        </w:numPr>
        <w:spacing w:after="80" w:line="264" w:lineRule="auto"/>
      </w:pPr>
      <w:r>
        <w:t>Analytics on publication growth, subscriber engagement, and content performance.</w:t>
      </w:r>
    </w:p>
    <w:p w14:paraId="5A6E2072" w14:textId="77777777" w:rsidR="00955F24" w:rsidRDefault="00000000">
      <w:pPr>
        <w:pStyle w:val="ListParagraph"/>
        <w:numPr>
          <w:ilvl w:val="0"/>
          <w:numId w:val="1"/>
        </w:numPr>
        <w:spacing w:after="80" w:line="264" w:lineRule="auto"/>
      </w:pPr>
      <w:r>
        <w:t>RBAC, Row Level Security, audit logging, and standard web application security controls.</w:t>
      </w:r>
    </w:p>
    <w:p w14:paraId="4DDF9A58" w14:textId="77777777" w:rsidR="00955F24" w:rsidRDefault="00000000">
      <w:pPr>
        <w:pStyle w:val="Heading2"/>
      </w:pPr>
      <w:bookmarkStart w:id="11" w:name="_Toc235772435"/>
      <w:r>
        <w:t>3.2 Out of Scope (Initial Platform)</w:t>
      </w:r>
      <w:bookmarkEnd w:id="11"/>
    </w:p>
    <w:p w14:paraId="1630EF26" w14:textId="77777777" w:rsidR="00955F24" w:rsidRDefault="00000000">
      <w:pPr>
        <w:pStyle w:val="ListParagraph"/>
        <w:numPr>
          <w:ilvl w:val="0"/>
          <w:numId w:val="1"/>
        </w:numPr>
        <w:spacing w:after="80" w:line="264" w:lineRule="auto"/>
      </w:pPr>
      <w:r>
        <w:t>Native mobile applications (responsive web only at launch).</w:t>
      </w:r>
    </w:p>
    <w:p w14:paraId="6E533BBA" w14:textId="77777777" w:rsidR="00955F24" w:rsidRDefault="00000000">
      <w:pPr>
        <w:pStyle w:val="ListParagraph"/>
        <w:numPr>
          <w:ilvl w:val="0"/>
          <w:numId w:val="1"/>
        </w:numPr>
        <w:spacing w:after="80" w:line="264" w:lineRule="auto"/>
      </w:pPr>
      <w:r>
        <w:t>Paid advertising / sponsorship marketplace.</w:t>
      </w:r>
    </w:p>
    <w:p w14:paraId="0A272DE2" w14:textId="77777777" w:rsidR="00955F24" w:rsidRDefault="00000000">
      <w:pPr>
        <w:pStyle w:val="ListParagraph"/>
        <w:numPr>
          <w:ilvl w:val="0"/>
          <w:numId w:val="1"/>
        </w:numPr>
        <w:spacing w:after="80" w:line="264" w:lineRule="auto"/>
      </w:pPr>
      <w:r>
        <w:t>Multi-language translation of editorial content (English-first; wisdom entries carry Sanskrit/IAST/English by design, see Section 5.5).</w:t>
      </w:r>
    </w:p>
    <w:p w14:paraId="1C17EC61" w14:textId="77777777" w:rsidR="00955F24" w:rsidRDefault="00000000">
      <w:pPr>
        <w:pStyle w:val="ListParagraph"/>
        <w:numPr>
          <w:ilvl w:val="0"/>
          <w:numId w:val="1"/>
        </w:numPr>
        <w:spacing w:after="80" w:line="264" w:lineRule="auto"/>
      </w:pPr>
      <w:r>
        <w:t>Self-serve MCP tool marketplace for third-party integrations (MCP support is a forward-looking hook, not a Milestone 1–12 deliverable).</w:t>
      </w:r>
    </w:p>
    <w:p w14:paraId="5CD3FE55" w14:textId="77777777" w:rsidR="00955F24" w:rsidRDefault="00000000">
      <w:pPr>
        <w:pStyle w:val="Heading2"/>
      </w:pPr>
      <w:bookmarkStart w:id="12" w:name="_Toc235772436"/>
      <w:r>
        <w:t>3.3 Success Criteria</w:t>
      </w:r>
      <w:bookmarkEnd w:id="12"/>
    </w:p>
    <w:p w14:paraId="4BD0EC74" w14:textId="77777777" w:rsidR="00955F24" w:rsidRDefault="00000000">
      <w:pPr>
        <w:pStyle w:val="ListParagraph"/>
        <w:numPr>
          <w:ilvl w:val="0"/>
          <w:numId w:val="1"/>
        </w:numPr>
        <w:spacing w:after="80" w:line="264" w:lineRule="auto"/>
      </w:pPr>
      <w:r>
        <w:t>Editors can produce a publication-quality issue, from AI draft to published state, materially faster than a manual editorial workflow.</w:t>
      </w:r>
    </w:p>
    <w:p w14:paraId="290BF55C" w14:textId="77777777" w:rsidR="00955F24" w:rsidRDefault="00000000">
      <w:pPr>
        <w:pStyle w:val="ListParagraph"/>
        <w:numPr>
          <w:ilvl w:val="0"/>
          <w:numId w:val="1"/>
        </w:numPr>
        <w:spacing w:after="80" w:line="264" w:lineRule="auto"/>
      </w:pPr>
      <w:r>
        <w:t>The platform operates correctly across at least two publications with independent branding and cadence.</w:t>
      </w:r>
    </w:p>
    <w:p w14:paraId="4AD08E62" w14:textId="77777777" w:rsidR="00955F24" w:rsidRDefault="00000000">
      <w:pPr>
        <w:pStyle w:val="ListParagraph"/>
        <w:numPr>
          <w:ilvl w:val="0"/>
          <w:numId w:val="1"/>
        </w:numPr>
        <w:spacing w:after="80" w:line="264" w:lineRule="auto"/>
      </w:pPr>
      <w:r>
        <w:t>The system scales to thousands of subscribers and multiple enterprise/university organizations without architectural rework.</w:t>
      </w:r>
    </w:p>
    <w:p w14:paraId="3DF315C6" w14:textId="77777777" w:rsidR="00955F24" w:rsidRDefault="00000000">
      <w:pPr>
        <w:pStyle w:val="ListParagraph"/>
        <w:numPr>
          <w:ilvl w:val="0"/>
          <w:numId w:val="1"/>
        </w:numPr>
        <w:spacing w:after="80" w:line="264" w:lineRule="auto"/>
      </w:pPr>
      <w:r>
        <w:t>Security review confirms RLS policies correctly isolate tenant and role-based data with no cross-tenant leakage.</w:t>
      </w:r>
    </w:p>
    <w:p w14:paraId="31973468" w14:textId="77777777" w:rsidR="00955F24" w:rsidRDefault="00000000">
      <w:pPr>
        <w:pStyle w:val="ListParagraph"/>
        <w:numPr>
          <w:ilvl w:val="0"/>
          <w:numId w:val="1"/>
        </w:numPr>
        <w:spacing w:after="80" w:line="264" w:lineRule="auto"/>
      </w:pPr>
      <w:r>
        <w:t>Core Web Vitals and accessibility (WCAG 2.1 AA) targets are met on the public-facing reading experience.</w:t>
      </w:r>
    </w:p>
    <w:p w14:paraId="10C24DB4" w14:textId="77777777" w:rsidR="00955F24" w:rsidRDefault="00000000">
      <w:pPr>
        <w:pStyle w:val="Heading1"/>
        <w:pBdr>
          <w:bottom w:val="single" w:sz="6" w:space="4" w:color="2E3A59"/>
        </w:pBdr>
      </w:pPr>
      <w:bookmarkStart w:id="13" w:name="_Toc235772437"/>
      <w:r>
        <w:t>4. Architecture Overview</w:t>
      </w:r>
      <w:bookmarkEnd w:id="13"/>
    </w:p>
    <w:p w14:paraId="092BB6A7" w14:textId="77777777" w:rsidR="00955F24" w:rsidRDefault="00000000">
      <w:pPr>
        <w:pStyle w:val="Heading2"/>
      </w:pPr>
      <w:bookmarkStart w:id="14" w:name="_Toc235772438"/>
      <w:r>
        <w:lastRenderedPageBreak/>
        <w:t>4.1 Guiding Principles</w:t>
      </w:r>
      <w:bookmarkEnd w:id="14"/>
    </w:p>
    <w:p w14:paraId="6D0AEA59" w14:textId="77777777" w:rsidR="00955F24" w:rsidRDefault="00000000">
      <w:pPr>
        <w:pStyle w:val="ListParagraph"/>
        <w:numPr>
          <w:ilvl w:val="0"/>
          <w:numId w:val="1"/>
        </w:numPr>
        <w:spacing w:after="80" w:line="264" w:lineRule="auto"/>
      </w:pPr>
      <w:r>
        <w:t>Modular monolith over microservices at launch: one deployable Next.js application with clearly separated internal service modules, to minimize operational overhead for a small team while preserving extraction points.</w:t>
      </w:r>
    </w:p>
    <w:p w14:paraId="56CD55B0" w14:textId="77777777" w:rsidR="00955F24" w:rsidRDefault="00000000">
      <w:pPr>
        <w:pStyle w:val="ListParagraph"/>
        <w:numPr>
          <w:ilvl w:val="0"/>
          <w:numId w:val="1"/>
        </w:numPr>
        <w:spacing w:after="80" w:line="264" w:lineRule="auto"/>
      </w:pPr>
      <w:r>
        <w:t>Postgres as the system of record for everything, including search (</w:t>
      </w:r>
      <w:proofErr w:type="spellStart"/>
      <w:r>
        <w:t>pgvector</w:t>
      </w:r>
      <w:proofErr w:type="spellEnd"/>
      <w:r>
        <w:t>) and near-real-time updates (</w:t>
      </w:r>
      <w:proofErr w:type="spellStart"/>
      <w:r>
        <w:t>Supabase</w:t>
      </w:r>
      <w:proofErr w:type="spellEnd"/>
      <w:r>
        <w:t xml:space="preserve"> Realtime), to avoid running separate data stores until scale demands it.</w:t>
      </w:r>
    </w:p>
    <w:p w14:paraId="1E5D166F" w14:textId="77777777" w:rsidR="00955F24" w:rsidRDefault="00000000">
      <w:pPr>
        <w:pStyle w:val="ListParagraph"/>
        <w:numPr>
          <w:ilvl w:val="0"/>
          <w:numId w:val="1"/>
        </w:numPr>
        <w:spacing w:after="80" w:line="264" w:lineRule="auto"/>
      </w:pPr>
      <w:r>
        <w:t>AI as an assistive layer, never an autonomous publisher: every AI-generated block is stored as an editable draft and requires human publish action.</w:t>
      </w:r>
    </w:p>
    <w:p w14:paraId="74325D76" w14:textId="77777777" w:rsidR="00955F24" w:rsidRDefault="00000000">
      <w:pPr>
        <w:pStyle w:val="ListParagraph"/>
        <w:numPr>
          <w:ilvl w:val="0"/>
          <w:numId w:val="1"/>
        </w:numPr>
        <w:spacing w:after="80" w:line="264" w:lineRule="auto"/>
      </w:pPr>
      <w:r>
        <w:t>Provider-agnostic AI integration: an internal orchestration layer abstracts OpenAI and Claude behind one interface so model choice is a configuration decision, not a code change.</w:t>
      </w:r>
    </w:p>
    <w:p w14:paraId="4B388076" w14:textId="77777777" w:rsidR="00955F24" w:rsidRDefault="00000000">
      <w:pPr>
        <w:pStyle w:val="ListParagraph"/>
        <w:numPr>
          <w:ilvl w:val="0"/>
          <w:numId w:val="1"/>
        </w:numPr>
        <w:spacing w:after="80" w:line="264" w:lineRule="auto"/>
      </w:pPr>
      <w:r>
        <w:t>Security by default: Row Level Security enforced at the database layer, not only in application code, so a bug in an API route cannot leak cross-tenant data.</w:t>
      </w:r>
    </w:p>
    <w:p w14:paraId="51A50DCD" w14:textId="77777777" w:rsidR="00955F24" w:rsidRDefault="00000000">
      <w:pPr>
        <w:pStyle w:val="ListParagraph"/>
        <w:numPr>
          <w:ilvl w:val="0"/>
          <w:numId w:val="1"/>
        </w:numPr>
        <w:spacing w:after="80" w:line="264" w:lineRule="auto"/>
      </w:pPr>
      <w:r>
        <w:t xml:space="preserve">Everything interconnected: articles, technologies, companies, wisdom entries, and courses are </w:t>
      </w:r>
      <w:proofErr w:type="spellStart"/>
      <w:r>
        <w:t>modeled</w:t>
      </w:r>
      <w:proofErr w:type="spellEnd"/>
      <w:r>
        <w:t xml:space="preserve"> as graph-linked entities from the start, not bolted on later.</w:t>
      </w:r>
    </w:p>
    <w:p w14:paraId="440F50A2" w14:textId="77777777" w:rsidR="00955F24" w:rsidRDefault="00000000">
      <w:pPr>
        <w:pStyle w:val="Heading2"/>
      </w:pPr>
      <w:bookmarkStart w:id="15" w:name="_Toc235772439"/>
      <w:r>
        <w:t>4.2 High-Level System Architecture</w:t>
      </w:r>
      <w:bookmarkEnd w:id="15"/>
    </w:p>
    <w:p w14:paraId="1A95248E" w14:textId="77777777" w:rsidR="00955F24" w:rsidRDefault="00000000">
      <w:pPr>
        <w:spacing w:before="200" w:after="200"/>
        <w:jc w:val="center"/>
      </w:pPr>
      <w:r>
        <w:rPr>
          <w:noProof/>
        </w:rPr>
        <w:drawing>
          <wp:inline distT="0" distB="0" distL="0" distR="0" wp14:anchorId="09D954EE" wp14:editId="719BDFD6">
            <wp:extent cx="5334000" cy="4381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4381500"/>
                    </a:xfrm>
                    <a:prstGeom prst="rect">
                      <a:avLst/>
                    </a:prstGeom>
                  </pic:spPr>
                </pic:pic>
              </a:graphicData>
            </a:graphic>
          </wp:inline>
        </w:drawing>
      </w:r>
    </w:p>
    <w:p w14:paraId="66A81CEC" w14:textId="77777777" w:rsidR="00955F24" w:rsidRDefault="00000000">
      <w:pPr>
        <w:spacing w:after="300"/>
        <w:jc w:val="center"/>
      </w:pPr>
      <w:r>
        <w:rPr>
          <w:i/>
          <w:iCs/>
          <w:color w:val="5C6B8A"/>
          <w:sz w:val="18"/>
          <w:szCs w:val="18"/>
        </w:rPr>
        <w:t>Figure 1. High-level system architecture.</w:t>
      </w:r>
    </w:p>
    <w:p w14:paraId="5A6A728F" w14:textId="77777777" w:rsidR="00955F24" w:rsidRDefault="00000000">
      <w:pPr>
        <w:pStyle w:val="Heading2"/>
      </w:pPr>
      <w:bookmarkStart w:id="16" w:name="_Toc235772440"/>
      <w:r>
        <w:lastRenderedPageBreak/>
        <w:t>4.3 Technology Stack</w:t>
      </w:r>
      <w:bookmarkEnd w:id="16"/>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300"/>
        <w:gridCol w:w="4600"/>
      </w:tblGrid>
      <w:tr w:rsidR="00955F24" w14:paraId="70C80082" w14:textId="77777777">
        <w:tblPrEx>
          <w:tblCellMar>
            <w:top w:w="0" w:type="dxa"/>
            <w:bottom w:w="0" w:type="dxa"/>
          </w:tblCellMar>
        </w:tblPrEx>
        <w:trPr>
          <w:tblHeader/>
        </w:trPr>
        <w:tc>
          <w:tcPr>
            <w:tcW w:w="1600" w:type="dxa"/>
            <w:shd w:val="clear" w:color="auto" w:fill="2E3A59"/>
            <w:tcMar>
              <w:top w:w="80" w:type="dxa"/>
              <w:left w:w="120" w:type="dxa"/>
              <w:bottom w:w="80" w:type="dxa"/>
              <w:right w:w="120" w:type="dxa"/>
            </w:tcMar>
            <w:vAlign w:val="center"/>
          </w:tcPr>
          <w:p w14:paraId="40B9B636" w14:textId="77777777" w:rsidR="00955F24" w:rsidRDefault="00000000">
            <w:r>
              <w:rPr>
                <w:b/>
                <w:bCs/>
                <w:color w:val="FFFFFF"/>
                <w:sz w:val="20"/>
                <w:szCs w:val="20"/>
              </w:rPr>
              <w:t>Layer</w:t>
            </w:r>
          </w:p>
        </w:tc>
        <w:tc>
          <w:tcPr>
            <w:tcW w:w="3300" w:type="dxa"/>
            <w:shd w:val="clear" w:color="auto" w:fill="2E3A59"/>
            <w:tcMar>
              <w:top w:w="80" w:type="dxa"/>
              <w:left w:w="120" w:type="dxa"/>
              <w:bottom w:w="80" w:type="dxa"/>
              <w:right w:w="120" w:type="dxa"/>
            </w:tcMar>
            <w:vAlign w:val="center"/>
          </w:tcPr>
          <w:p w14:paraId="2F8FFC6D" w14:textId="77777777" w:rsidR="00955F24" w:rsidRDefault="00000000">
            <w:r>
              <w:rPr>
                <w:b/>
                <w:bCs/>
                <w:color w:val="FFFFFF"/>
                <w:sz w:val="20"/>
                <w:szCs w:val="20"/>
              </w:rPr>
              <w:t>Technology</w:t>
            </w:r>
          </w:p>
        </w:tc>
        <w:tc>
          <w:tcPr>
            <w:tcW w:w="4600" w:type="dxa"/>
            <w:shd w:val="clear" w:color="auto" w:fill="2E3A59"/>
            <w:tcMar>
              <w:top w:w="80" w:type="dxa"/>
              <w:left w:w="120" w:type="dxa"/>
              <w:bottom w:w="80" w:type="dxa"/>
              <w:right w:w="120" w:type="dxa"/>
            </w:tcMar>
            <w:vAlign w:val="center"/>
          </w:tcPr>
          <w:p w14:paraId="41D3AE06" w14:textId="77777777" w:rsidR="00955F24" w:rsidRDefault="00000000">
            <w:r>
              <w:rPr>
                <w:b/>
                <w:bCs/>
                <w:color w:val="FFFFFF"/>
                <w:sz w:val="20"/>
                <w:szCs w:val="20"/>
              </w:rPr>
              <w:t>Rationale</w:t>
            </w:r>
          </w:p>
        </w:tc>
      </w:tr>
      <w:tr w:rsidR="00955F24" w14:paraId="5F32C75E" w14:textId="77777777">
        <w:tblPrEx>
          <w:tblCellMar>
            <w:top w:w="0" w:type="dxa"/>
            <w:bottom w:w="0" w:type="dxa"/>
          </w:tblCellMar>
        </w:tblPrEx>
        <w:tc>
          <w:tcPr>
            <w:tcW w:w="1600" w:type="dxa"/>
            <w:tcMar>
              <w:top w:w="80" w:type="dxa"/>
              <w:left w:w="120" w:type="dxa"/>
              <w:bottom w:w="80" w:type="dxa"/>
              <w:right w:w="120" w:type="dxa"/>
            </w:tcMar>
            <w:vAlign w:val="center"/>
          </w:tcPr>
          <w:p w14:paraId="43C85D62" w14:textId="77777777" w:rsidR="00955F24" w:rsidRDefault="00000000">
            <w:r>
              <w:rPr>
                <w:sz w:val="19"/>
                <w:szCs w:val="19"/>
              </w:rPr>
              <w:t>Frontend</w:t>
            </w:r>
          </w:p>
        </w:tc>
        <w:tc>
          <w:tcPr>
            <w:tcW w:w="3300" w:type="dxa"/>
            <w:tcMar>
              <w:top w:w="80" w:type="dxa"/>
              <w:left w:w="120" w:type="dxa"/>
              <w:bottom w:w="80" w:type="dxa"/>
              <w:right w:w="120" w:type="dxa"/>
            </w:tcMar>
            <w:vAlign w:val="center"/>
          </w:tcPr>
          <w:p w14:paraId="78B350A4" w14:textId="77777777" w:rsidR="00955F24" w:rsidRDefault="00000000">
            <w:r>
              <w:rPr>
                <w:sz w:val="19"/>
                <w:szCs w:val="19"/>
              </w:rPr>
              <w:t xml:space="preserve">Next.js 15, React, TypeScript, Tailwind CSS, </w:t>
            </w:r>
            <w:proofErr w:type="spellStart"/>
            <w:r>
              <w:rPr>
                <w:sz w:val="19"/>
                <w:szCs w:val="19"/>
              </w:rPr>
              <w:t>shadcn</w:t>
            </w:r>
            <w:proofErr w:type="spellEnd"/>
            <w:r>
              <w:rPr>
                <w:sz w:val="19"/>
                <w:szCs w:val="19"/>
              </w:rPr>
              <w:t>/</w:t>
            </w:r>
            <w:proofErr w:type="spellStart"/>
            <w:r>
              <w:rPr>
                <w:sz w:val="19"/>
                <w:szCs w:val="19"/>
              </w:rPr>
              <w:t>ui</w:t>
            </w:r>
            <w:proofErr w:type="spellEnd"/>
            <w:r>
              <w:rPr>
                <w:sz w:val="19"/>
                <w:szCs w:val="19"/>
              </w:rPr>
              <w:t>, Framer Motion</w:t>
            </w:r>
          </w:p>
        </w:tc>
        <w:tc>
          <w:tcPr>
            <w:tcW w:w="4600" w:type="dxa"/>
            <w:tcMar>
              <w:top w:w="80" w:type="dxa"/>
              <w:left w:w="120" w:type="dxa"/>
              <w:bottom w:w="80" w:type="dxa"/>
              <w:right w:w="120" w:type="dxa"/>
            </w:tcMar>
            <w:vAlign w:val="center"/>
          </w:tcPr>
          <w:p w14:paraId="12298DD4" w14:textId="77777777" w:rsidR="00955F24" w:rsidRDefault="00000000">
            <w:r>
              <w:rPr>
                <w:sz w:val="19"/>
                <w:szCs w:val="19"/>
              </w:rPr>
              <w:t xml:space="preserve">Server-side rendering and edge delivery for fast, SEO-friendly reading experiences; </w:t>
            </w:r>
            <w:proofErr w:type="spellStart"/>
            <w:r>
              <w:rPr>
                <w:sz w:val="19"/>
                <w:szCs w:val="19"/>
              </w:rPr>
              <w:t>shadcn</w:t>
            </w:r>
            <w:proofErr w:type="spellEnd"/>
            <w:r>
              <w:rPr>
                <w:sz w:val="19"/>
                <w:szCs w:val="19"/>
              </w:rPr>
              <w:t>/</w:t>
            </w:r>
            <w:proofErr w:type="spellStart"/>
            <w:r>
              <w:rPr>
                <w:sz w:val="19"/>
                <w:szCs w:val="19"/>
              </w:rPr>
              <w:t>ui</w:t>
            </w:r>
            <w:proofErr w:type="spellEnd"/>
            <w:r>
              <w:rPr>
                <w:sz w:val="19"/>
                <w:szCs w:val="19"/>
              </w:rPr>
              <w:t xml:space="preserve"> gives a consistent, accessible component baseline; TypeScript strict mode reduces defects in a content-heavy domain model.</w:t>
            </w:r>
          </w:p>
        </w:tc>
      </w:tr>
      <w:tr w:rsidR="00955F24" w14:paraId="0C569051" w14:textId="77777777">
        <w:tblPrEx>
          <w:tblCellMar>
            <w:top w:w="0" w:type="dxa"/>
            <w:bottom w:w="0" w:type="dxa"/>
          </w:tblCellMar>
        </w:tblPrEx>
        <w:tc>
          <w:tcPr>
            <w:tcW w:w="1600" w:type="dxa"/>
            <w:shd w:val="clear" w:color="auto" w:fill="F2F2F2"/>
            <w:tcMar>
              <w:top w:w="80" w:type="dxa"/>
              <w:left w:w="120" w:type="dxa"/>
              <w:bottom w:w="80" w:type="dxa"/>
              <w:right w:w="120" w:type="dxa"/>
            </w:tcMar>
            <w:vAlign w:val="center"/>
          </w:tcPr>
          <w:p w14:paraId="3A175AAF" w14:textId="77777777" w:rsidR="00955F24" w:rsidRDefault="00000000">
            <w:r>
              <w:rPr>
                <w:sz w:val="19"/>
                <w:szCs w:val="19"/>
              </w:rPr>
              <w:t>Backend</w:t>
            </w:r>
          </w:p>
        </w:tc>
        <w:tc>
          <w:tcPr>
            <w:tcW w:w="3300" w:type="dxa"/>
            <w:shd w:val="clear" w:color="auto" w:fill="F2F2F2"/>
            <w:tcMar>
              <w:top w:w="80" w:type="dxa"/>
              <w:left w:w="120" w:type="dxa"/>
              <w:bottom w:w="80" w:type="dxa"/>
              <w:right w:w="120" w:type="dxa"/>
            </w:tcMar>
            <w:vAlign w:val="center"/>
          </w:tcPr>
          <w:p w14:paraId="2CFEB6E1" w14:textId="77777777" w:rsidR="00955F24" w:rsidRDefault="00000000">
            <w:proofErr w:type="spellStart"/>
            <w:r>
              <w:rPr>
                <w:sz w:val="19"/>
                <w:szCs w:val="19"/>
              </w:rPr>
              <w:t>Supabase</w:t>
            </w:r>
            <w:proofErr w:type="spellEnd"/>
            <w:r>
              <w:rPr>
                <w:sz w:val="19"/>
                <w:szCs w:val="19"/>
              </w:rPr>
              <w:t xml:space="preserve"> (PostgreSQL, Auth, Storage, Realtime), Next.js API Routes / Server Actions</w:t>
            </w:r>
          </w:p>
        </w:tc>
        <w:tc>
          <w:tcPr>
            <w:tcW w:w="4600" w:type="dxa"/>
            <w:shd w:val="clear" w:color="auto" w:fill="F2F2F2"/>
            <w:tcMar>
              <w:top w:w="80" w:type="dxa"/>
              <w:left w:w="120" w:type="dxa"/>
              <w:bottom w:w="80" w:type="dxa"/>
              <w:right w:w="120" w:type="dxa"/>
            </w:tcMar>
            <w:vAlign w:val="center"/>
          </w:tcPr>
          <w:p w14:paraId="42BA9E45" w14:textId="77777777" w:rsidR="00955F24" w:rsidRDefault="00000000">
            <w:r>
              <w:rPr>
                <w:sz w:val="19"/>
                <w:szCs w:val="19"/>
              </w:rPr>
              <w:t>Consolidates database, auth, file storage, and pub/sub into one managed platform, reducing integration surface area for a lean team; PostgreSQL supports the relational + graph-like schema described in Section 6.</w:t>
            </w:r>
          </w:p>
        </w:tc>
      </w:tr>
      <w:tr w:rsidR="00955F24" w14:paraId="5375B181" w14:textId="77777777">
        <w:tblPrEx>
          <w:tblCellMar>
            <w:top w:w="0" w:type="dxa"/>
            <w:bottom w:w="0" w:type="dxa"/>
          </w:tblCellMar>
        </w:tblPrEx>
        <w:tc>
          <w:tcPr>
            <w:tcW w:w="1600" w:type="dxa"/>
            <w:tcMar>
              <w:top w:w="80" w:type="dxa"/>
              <w:left w:w="120" w:type="dxa"/>
              <w:bottom w:w="80" w:type="dxa"/>
              <w:right w:w="120" w:type="dxa"/>
            </w:tcMar>
            <w:vAlign w:val="center"/>
          </w:tcPr>
          <w:p w14:paraId="6FEB1F55" w14:textId="77777777" w:rsidR="00955F24" w:rsidRDefault="00000000">
            <w:r>
              <w:rPr>
                <w:sz w:val="19"/>
                <w:szCs w:val="19"/>
              </w:rPr>
              <w:t>AI</w:t>
            </w:r>
          </w:p>
        </w:tc>
        <w:tc>
          <w:tcPr>
            <w:tcW w:w="3300" w:type="dxa"/>
            <w:tcMar>
              <w:top w:w="80" w:type="dxa"/>
              <w:left w:w="120" w:type="dxa"/>
              <w:bottom w:w="80" w:type="dxa"/>
              <w:right w:w="120" w:type="dxa"/>
            </w:tcMar>
            <w:vAlign w:val="center"/>
          </w:tcPr>
          <w:p w14:paraId="2A1DEAA7" w14:textId="77777777" w:rsidR="00955F24" w:rsidRDefault="00000000">
            <w:r>
              <w:rPr>
                <w:sz w:val="19"/>
                <w:szCs w:val="19"/>
              </w:rPr>
              <w:t>OpenAI API, Claude API, MCP (future)</w:t>
            </w:r>
          </w:p>
        </w:tc>
        <w:tc>
          <w:tcPr>
            <w:tcW w:w="4600" w:type="dxa"/>
            <w:tcMar>
              <w:top w:w="80" w:type="dxa"/>
              <w:left w:w="120" w:type="dxa"/>
              <w:bottom w:w="80" w:type="dxa"/>
              <w:right w:w="120" w:type="dxa"/>
            </w:tcMar>
            <w:vAlign w:val="center"/>
          </w:tcPr>
          <w:p w14:paraId="58BFDC5D" w14:textId="77777777" w:rsidR="00955F24" w:rsidRDefault="00000000">
            <w:r>
              <w:rPr>
                <w:sz w:val="19"/>
                <w:szCs w:val="19"/>
              </w:rPr>
              <w:t>Dual-provider support avoids single-vendor lock-in for a capability central to the product; MCP is reserved as the integration pattern for future third-party research and tool connectors.</w:t>
            </w:r>
          </w:p>
        </w:tc>
      </w:tr>
      <w:tr w:rsidR="00955F24" w14:paraId="36F2B107" w14:textId="77777777">
        <w:tblPrEx>
          <w:tblCellMar>
            <w:top w:w="0" w:type="dxa"/>
            <w:bottom w:w="0" w:type="dxa"/>
          </w:tblCellMar>
        </w:tblPrEx>
        <w:tc>
          <w:tcPr>
            <w:tcW w:w="1600" w:type="dxa"/>
            <w:shd w:val="clear" w:color="auto" w:fill="F2F2F2"/>
            <w:tcMar>
              <w:top w:w="80" w:type="dxa"/>
              <w:left w:w="120" w:type="dxa"/>
              <w:bottom w:w="80" w:type="dxa"/>
              <w:right w:w="120" w:type="dxa"/>
            </w:tcMar>
            <w:vAlign w:val="center"/>
          </w:tcPr>
          <w:p w14:paraId="652773E8" w14:textId="77777777" w:rsidR="00955F24" w:rsidRDefault="00000000">
            <w:r>
              <w:rPr>
                <w:sz w:val="19"/>
                <w:szCs w:val="19"/>
              </w:rPr>
              <w:t>Search</w:t>
            </w:r>
          </w:p>
        </w:tc>
        <w:tc>
          <w:tcPr>
            <w:tcW w:w="3300" w:type="dxa"/>
            <w:shd w:val="clear" w:color="auto" w:fill="F2F2F2"/>
            <w:tcMar>
              <w:top w:w="80" w:type="dxa"/>
              <w:left w:w="120" w:type="dxa"/>
              <w:bottom w:w="80" w:type="dxa"/>
              <w:right w:w="120" w:type="dxa"/>
            </w:tcMar>
            <w:vAlign w:val="center"/>
          </w:tcPr>
          <w:p w14:paraId="35968783" w14:textId="77777777" w:rsidR="00955F24" w:rsidRDefault="00000000">
            <w:r>
              <w:rPr>
                <w:sz w:val="19"/>
                <w:szCs w:val="19"/>
              </w:rPr>
              <w:t xml:space="preserve">PostgreSQL full-text search + </w:t>
            </w:r>
            <w:proofErr w:type="spellStart"/>
            <w:r>
              <w:rPr>
                <w:sz w:val="19"/>
                <w:szCs w:val="19"/>
              </w:rPr>
              <w:t>pgvector</w:t>
            </w:r>
            <w:proofErr w:type="spellEnd"/>
          </w:p>
        </w:tc>
        <w:tc>
          <w:tcPr>
            <w:tcW w:w="4600" w:type="dxa"/>
            <w:shd w:val="clear" w:color="auto" w:fill="F2F2F2"/>
            <w:tcMar>
              <w:top w:w="80" w:type="dxa"/>
              <w:left w:w="120" w:type="dxa"/>
              <w:bottom w:w="80" w:type="dxa"/>
              <w:right w:w="120" w:type="dxa"/>
            </w:tcMar>
            <w:vAlign w:val="center"/>
          </w:tcPr>
          <w:p w14:paraId="6AD98C92" w14:textId="77777777" w:rsidR="00955F24" w:rsidRDefault="00000000">
            <w:r>
              <w:rPr>
                <w:sz w:val="19"/>
                <w:szCs w:val="19"/>
              </w:rPr>
              <w:t xml:space="preserve">Avoids standing up a separate search cluster (e.g., Elasticsearch) until scale requires it; </w:t>
            </w:r>
            <w:proofErr w:type="spellStart"/>
            <w:r>
              <w:rPr>
                <w:sz w:val="19"/>
                <w:szCs w:val="19"/>
              </w:rPr>
              <w:t>pgvector</w:t>
            </w:r>
            <w:proofErr w:type="spellEnd"/>
            <w:r>
              <w:rPr>
                <w:sz w:val="19"/>
                <w:szCs w:val="19"/>
              </w:rPr>
              <w:t xml:space="preserve"> supports semantic search directly against the system of record.</w:t>
            </w:r>
          </w:p>
        </w:tc>
      </w:tr>
      <w:tr w:rsidR="00955F24" w14:paraId="04FB9F2C" w14:textId="77777777">
        <w:tblPrEx>
          <w:tblCellMar>
            <w:top w:w="0" w:type="dxa"/>
            <w:bottom w:w="0" w:type="dxa"/>
          </w:tblCellMar>
        </w:tblPrEx>
        <w:tc>
          <w:tcPr>
            <w:tcW w:w="1600" w:type="dxa"/>
            <w:tcMar>
              <w:top w:w="80" w:type="dxa"/>
              <w:left w:w="120" w:type="dxa"/>
              <w:bottom w:w="80" w:type="dxa"/>
              <w:right w:w="120" w:type="dxa"/>
            </w:tcMar>
            <w:vAlign w:val="center"/>
          </w:tcPr>
          <w:p w14:paraId="177E3A47" w14:textId="77777777" w:rsidR="00955F24" w:rsidRDefault="00000000">
            <w:r>
              <w:rPr>
                <w:sz w:val="19"/>
                <w:szCs w:val="19"/>
              </w:rPr>
              <w:t>Deployment</w:t>
            </w:r>
          </w:p>
        </w:tc>
        <w:tc>
          <w:tcPr>
            <w:tcW w:w="3300" w:type="dxa"/>
            <w:tcMar>
              <w:top w:w="80" w:type="dxa"/>
              <w:left w:w="120" w:type="dxa"/>
              <w:bottom w:w="80" w:type="dxa"/>
              <w:right w:w="120" w:type="dxa"/>
            </w:tcMar>
            <w:vAlign w:val="center"/>
          </w:tcPr>
          <w:p w14:paraId="608E7C60" w14:textId="77777777" w:rsidR="00955F24" w:rsidRDefault="00000000">
            <w:proofErr w:type="spellStart"/>
            <w:r>
              <w:rPr>
                <w:sz w:val="19"/>
                <w:szCs w:val="19"/>
              </w:rPr>
              <w:t>Vercel</w:t>
            </w:r>
            <w:proofErr w:type="spellEnd"/>
          </w:p>
        </w:tc>
        <w:tc>
          <w:tcPr>
            <w:tcW w:w="4600" w:type="dxa"/>
            <w:tcMar>
              <w:top w:w="80" w:type="dxa"/>
              <w:left w:w="120" w:type="dxa"/>
              <w:bottom w:w="80" w:type="dxa"/>
              <w:right w:w="120" w:type="dxa"/>
            </w:tcMar>
            <w:vAlign w:val="center"/>
          </w:tcPr>
          <w:p w14:paraId="55464CC2" w14:textId="77777777" w:rsidR="00955F24" w:rsidRDefault="00000000">
            <w:r>
              <w:rPr>
                <w:sz w:val="19"/>
                <w:szCs w:val="19"/>
              </w:rPr>
              <w:t xml:space="preserve">Native integration with Next.js, edge caching, and preview deployments per pull request; pairs with </w:t>
            </w:r>
            <w:proofErr w:type="spellStart"/>
            <w:r>
              <w:rPr>
                <w:sz w:val="19"/>
                <w:szCs w:val="19"/>
              </w:rPr>
              <w:t>Supabase's</w:t>
            </w:r>
            <w:proofErr w:type="spellEnd"/>
            <w:r>
              <w:rPr>
                <w:sz w:val="19"/>
                <w:szCs w:val="19"/>
              </w:rPr>
              <w:t xml:space="preserve"> managed Postgres for a low-operational-overhead stack.</w:t>
            </w:r>
          </w:p>
        </w:tc>
      </w:tr>
    </w:tbl>
    <w:p w14:paraId="441615A7" w14:textId="77777777" w:rsidR="00955F24" w:rsidRDefault="00000000">
      <w:pPr>
        <w:pStyle w:val="Heading1"/>
        <w:pBdr>
          <w:bottom w:val="single" w:sz="6" w:space="4" w:color="2E3A59"/>
        </w:pBdr>
      </w:pPr>
      <w:bookmarkStart w:id="17" w:name="_Toc235772441"/>
      <w:r>
        <w:t>5. Application Modules</w:t>
      </w:r>
      <w:bookmarkEnd w:id="17"/>
    </w:p>
    <w:p w14:paraId="1E498A20" w14:textId="77777777" w:rsidR="00955F24" w:rsidRDefault="00000000">
      <w:pPr>
        <w:spacing w:after="160" w:line="276" w:lineRule="auto"/>
      </w:pPr>
      <w:r>
        <w:t>The application is organized into functional modules that map to both the UI navigation and the internal service boundaries referenced in Figure 1.</w:t>
      </w:r>
    </w:p>
    <w:p w14:paraId="0644BB08" w14:textId="77777777" w:rsidR="00955F24" w:rsidRDefault="00000000">
      <w:pPr>
        <w:pStyle w:val="Heading2"/>
      </w:pPr>
      <w:bookmarkStart w:id="18" w:name="_Toc235772442"/>
      <w:r>
        <w:t>5.1 Dashboard</w:t>
      </w:r>
      <w:bookmarkEnd w:id="18"/>
    </w:p>
    <w:p w14:paraId="15C7C760" w14:textId="77777777" w:rsidR="00955F24" w:rsidRDefault="00000000">
      <w:pPr>
        <w:spacing w:after="160" w:line="276" w:lineRule="auto"/>
      </w:pPr>
      <w:r>
        <w:t>Editorial home screen surfacing the publishing calendar, issue pipeline, subscriber summary, analytics highlights, recent AI jobs, the research queue, a knowledge graph summary, and quick actions. Functions as the daily landing point for editorial roles.</w:t>
      </w:r>
    </w:p>
    <w:p w14:paraId="2C385A75" w14:textId="77777777" w:rsidR="00955F24" w:rsidRDefault="00000000">
      <w:pPr>
        <w:pStyle w:val="Heading2"/>
      </w:pPr>
      <w:bookmarkStart w:id="19" w:name="_Toc235772443"/>
      <w:r>
        <w:t>5.2 Publication Manager</w:t>
      </w:r>
      <w:bookmarkEnd w:id="19"/>
    </w:p>
    <w:p w14:paraId="08F31745" w14:textId="77777777" w:rsidR="00955F24" w:rsidRDefault="00000000">
      <w:pPr>
        <w:spacing w:after="160" w:line="276" w:lineRule="auto"/>
      </w:pPr>
      <w:r>
        <w:t xml:space="preserve">Create, edit, and archive publications; manage theme, branding, editorial guidelines, publishing frequency, and email/PDF/web templates. Each publication is a first-class tenant-like entity: issues, subscribers, and analytics all scope to a </w:t>
      </w:r>
      <w:proofErr w:type="spellStart"/>
      <w:r>
        <w:t>publication_id</w:t>
      </w:r>
      <w:proofErr w:type="spellEnd"/>
      <w:r>
        <w:t>, which is also the primary RLS partition key (Section 7.2).</w:t>
      </w:r>
    </w:p>
    <w:p w14:paraId="70D06098" w14:textId="77777777" w:rsidR="00955F24" w:rsidRDefault="00000000">
      <w:pPr>
        <w:pStyle w:val="Heading2"/>
      </w:pPr>
      <w:bookmarkStart w:id="20" w:name="_Toc235772444"/>
      <w:r>
        <w:t>5.3 Issue Builder</w:t>
      </w:r>
      <w:bookmarkEnd w:id="20"/>
    </w:p>
    <w:p w14:paraId="05169FB5" w14:textId="77777777" w:rsidR="00955F24" w:rsidRDefault="00000000">
      <w:pPr>
        <w:spacing w:after="160" w:line="276" w:lineRule="auto"/>
      </w:pPr>
      <w:r>
        <w:t>A Notion-style, drag-and-drop block editor. Blocks are stored as structured, typed rows (Section 6) rather than opaque HTML, which is what allows AI generation, the Knowledge Graph, and Analytics to reason about issue content rather than just render it.</w:t>
      </w:r>
    </w:p>
    <w:p w14:paraId="4FF9993A" w14:textId="77777777" w:rsidR="00955F24" w:rsidRDefault="00000000">
      <w:pPr>
        <w:spacing w:after="120" w:line="264" w:lineRule="auto"/>
      </w:pPr>
      <w:r>
        <w:rPr>
          <w:b/>
          <w:bCs/>
          <w:color w:val="2E3A59"/>
        </w:rPr>
        <w:lastRenderedPageBreak/>
        <w:t xml:space="preserve">Standard blocks: </w:t>
      </w:r>
      <w:r>
        <w:t>Heading, Paragraph, Image, Quote, Table, Chart.</w:t>
      </w:r>
    </w:p>
    <w:p w14:paraId="357821EF" w14:textId="77777777" w:rsidR="00955F24" w:rsidRDefault="00000000">
      <w:pPr>
        <w:spacing w:after="120" w:line="264" w:lineRule="auto"/>
      </w:pPr>
      <w:r>
        <w:rPr>
          <w:b/>
          <w:bCs/>
          <w:color w:val="2E3A59"/>
        </w:rPr>
        <w:t xml:space="preserve">Editorial blocks: </w:t>
      </w:r>
      <w:r>
        <w:t>Hero Story, Signal Card, Career Insight, Research Summary, Timeline, GitHub Repository, Book Recommendation, Company Profile, Technology Radar.</w:t>
      </w:r>
    </w:p>
    <w:p w14:paraId="5CBA9BD3" w14:textId="77777777" w:rsidR="00955F24" w:rsidRDefault="00000000">
      <w:pPr>
        <w:spacing w:after="120" w:line="264" w:lineRule="auto"/>
      </w:pPr>
      <w:r>
        <w:rPr>
          <w:b/>
          <w:bCs/>
          <w:color w:val="2E3A59"/>
        </w:rPr>
        <w:t xml:space="preserve">Wisdom blocks: </w:t>
      </w:r>
      <w:r>
        <w:t>Today's Wisdom, Reflection, Action Checklist, Decision Framework.</w:t>
      </w:r>
    </w:p>
    <w:p w14:paraId="7DF8CADC" w14:textId="77777777" w:rsidR="00955F24" w:rsidRDefault="00000000">
      <w:pPr>
        <w:pStyle w:val="Heading2"/>
      </w:pPr>
      <w:bookmarkStart w:id="21" w:name="_Toc235772445"/>
      <w:r>
        <w:t>5.4 AI Workspace</w:t>
      </w:r>
      <w:bookmarkEnd w:id="21"/>
    </w:p>
    <w:p w14:paraId="4C8B58A0" w14:textId="77777777" w:rsidR="00955F24" w:rsidRDefault="00000000">
      <w:pPr>
        <w:spacing w:after="160" w:line="276" w:lineRule="auto"/>
      </w:pPr>
      <w:r>
        <w:t>Editors select a publication, date range, audience, tone, depth, and output format; the AI Workspace Orchestrator retrieves relevant context from the Knowledge Graph and source library, composes block-specific prompts, and returns an editable draft issue (editorial summary, hero story, top signals, engineering updates, market and career analysis, learning resources, suggested visuals, relevant wisdom, reflection, and editorial notes). See Section 8 for the detailed flow.</w:t>
      </w:r>
    </w:p>
    <w:p w14:paraId="18D3D1F6" w14:textId="77777777" w:rsidR="00955F24" w:rsidRDefault="00000000">
      <w:pPr>
        <w:pStyle w:val="Heading2"/>
      </w:pPr>
      <w:bookmarkStart w:id="22" w:name="_Toc235772446"/>
      <w:r>
        <w:t>5.5 Wisdom Engine</w:t>
      </w:r>
      <w:bookmarkEnd w:id="22"/>
    </w:p>
    <w:p w14:paraId="112A8A0F" w14:textId="77777777" w:rsidR="00955F24" w:rsidRDefault="00000000">
      <w:pPr>
        <w:spacing w:after="160" w:line="276" w:lineRule="auto"/>
      </w:pPr>
      <w:r>
        <w:t>Not a quote database — a structured reasoning system. Every wisdom entry carries the original source text (where applicable), IAST transliteration, English translation, context and source attribution, commentary, category, keywords, a modern interpretation, and four applied lenses (technology, career, leadership, decision-making), plus reflection questions, practical exercises, suggested actions, related topics, and references. The system recommends entries automatically based on the themes of the issue being drafted, using the same tagging/embedding mechanism as the Knowledge Graph and Search (Section 5.7).</w:t>
      </w:r>
    </w:p>
    <w:p w14:paraId="27FF2410" w14:textId="77777777" w:rsidR="00955F24" w:rsidRDefault="00000000">
      <w:pPr>
        <w:pStyle w:val="Heading2"/>
      </w:pPr>
      <w:bookmarkStart w:id="23" w:name="_Toc235772447"/>
      <w:r>
        <w:t>5.6 Knowledge Graph</w:t>
      </w:r>
      <w:bookmarkEnd w:id="23"/>
    </w:p>
    <w:p w14:paraId="02173FA6" w14:textId="77777777" w:rsidR="00955F24" w:rsidRDefault="00000000">
      <w:pPr>
        <w:spacing w:after="160" w:line="276" w:lineRule="auto"/>
      </w:pPr>
      <w:r>
        <w:t>Every entity — technology, company, research paper, book, course, GitHub repository, article, wisdom principle — is linked to related entities, enabling readers to move from a single article into a connected web of context (e.g., Artificial Intelligence → OpenAI / Anthropic / DeepMind → research papers → books → GitHub projects → companies → articles → courses → wisdom principles → reflection questions). Implemented as a set of typed junction tables over the core entities (Section 6.3) rather than a separate graph database, which is sufficient at the depth this product currently needs and keeps the system on one data store.</w:t>
      </w:r>
    </w:p>
    <w:p w14:paraId="50F181DE" w14:textId="77777777" w:rsidR="00955F24" w:rsidRDefault="00000000">
      <w:pPr>
        <w:pStyle w:val="Heading2"/>
      </w:pPr>
      <w:bookmarkStart w:id="24" w:name="_Toc235772448"/>
      <w:r>
        <w:t>5.7 Search</w:t>
      </w:r>
      <w:bookmarkEnd w:id="24"/>
    </w:p>
    <w:p w14:paraId="5C101530" w14:textId="77777777" w:rsidR="00955F24" w:rsidRDefault="00000000">
      <w:pPr>
        <w:spacing w:after="160" w:line="276" w:lineRule="auto"/>
      </w:pPr>
      <w:r>
        <w:t xml:space="preserve">Global semantic search across issues, articles, technologies, companies, authors, tags, books, papers, courses, videos, GitHub repositories, </w:t>
      </w:r>
      <w:proofErr w:type="spellStart"/>
      <w:r>
        <w:t>Subhāṣitams</w:t>
      </w:r>
      <w:proofErr w:type="spellEnd"/>
      <w:r>
        <w:t xml:space="preserve">, wisdom entries, and decision frameworks, combining PostgreSQL full-text search with </w:t>
      </w:r>
      <w:proofErr w:type="spellStart"/>
      <w:r>
        <w:t>pgvector</w:t>
      </w:r>
      <w:proofErr w:type="spellEnd"/>
      <w:r>
        <w:t xml:space="preserve"> similarity ranking.</w:t>
      </w:r>
    </w:p>
    <w:p w14:paraId="7009C6B9" w14:textId="77777777" w:rsidR="00955F24" w:rsidRDefault="00000000">
      <w:pPr>
        <w:pStyle w:val="Heading2"/>
      </w:pPr>
      <w:bookmarkStart w:id="25" w:name="_Toc235772449"/>
      <w:r>
        <w:t>5.8 Content Library</w:t>
      </w:r>
      <w:bookmarkEnd w:id="25"/>
    </w:p>
    <w:p w14:paraId="4219A3D0" w14:textId="77777777" w:rsidR="00955F24" w:rsidRDefault="00000000">
      <w:pPr>
        <w:spacing w:after="160" w:line="276" w:lineRule="auto"/>
      </w:pPr>
      <w:r>
        <w:t xml:space="preserve">Central, searchable, interconnected store for articles, issues, companies, technologies, research papers, books, courses, videos, podcasts, GitHub repositories, </w:t>
      </w:r>
      <w:proofErr w:type="spellStart"/>
      <w:r>
        <w:t>Subhāṣitams</w:t>
      </w:r>
      <w:proofErr w:type="spellEnd"/>
      <w:r>
        <w:t xml:space="preserve">, </w:t>
      </w:r>
      <w:proofErr w:type="spellStart"/>
      <w:r>
        <w:t>Gītā</w:t>
      </w:r>
      <w:proofErr w:type="spellEnd"/>
      <w:r>
        <w:t xml:space="preserve"> verses, Advaita principles, editorial reflections, prompt templates, and media assets.</w:t>
      </w:r>
    </w:p>
    <w:p w14:paraId="6CAE3F19" w14:textId="77777777" w:rsidR="00955F24" w:rsidRDefault="00000000">
      <w:pPr>
        <w:pStyle w:val="Heading2"/>
      </w:pPr>
      <w:bookmarkStart w:id="26" w:name="_Toc235772450"/>
      <w:r>
        <w:t>5.9 Analytics</w:t>
      </w:r>
      <w:bookmarkEnd w:id="26"/>
    </w:p>
    <w:p w14:paraId="73B7886E" w14:textId="77777777" w:rsidR="00955F24" w:rsidRDefault="00000000">
      <w:pPr>
        <w:spacing w:after="160" w:line="276" w:lineRule="auto"/>
      </w:pPr>
      <w:r>
        <w:lastRenderedPageBreak/>
        <w:t>Publication growth, subscriber growth, engagement, reading time, open rate, click rate, most-read articles, top technologies, top companies, trending skills, reader interests, and wisdom engagement.</w:t>
      </w:r>
    </w:p>
    <w:p w14:paraId="62F9E8F5" w14:textId="77777777" w:rsidR="00955F24" w:rsidRDefault="00000000">
      <w:pPr>
        <w:pStyle w:val="Heading1"/>
        <w:pBdr>
          <w:bottom w:val="single" w:sz="6" w:space="4" w:color="2E3A59"/>
        </w:pBdr>
      </w:pPr>
      <w:bookmarkStart w:id="27" w:name="_Toc235772451"/>
      <w:r>
        <w:t>6. Data Architecture</w:t>
      </w:r>
      <w:bookmarkEnd w:id="27"/>
    </w:p>
    <w:p w14:paraId="286AE8BB" w14:textId="77777777" w:rsidR="00955F24" w:rsidRDefault="00000000">
      <w:pPr>
        <w:spacing w:after="160" w:line="276" w:lineRule="auto"/>
      </w:pPr>
      <w:r>
        <w:t xml:space="preserve">The schema is a normalized PostgreSQL design. Tables fall into six functional groups; within each group, standard conventions apply: UUID primary keys, </w:t>
      </w:r>
      <w:proofErr w:type="spellStart"/>
      <w:r>
        <w:t>created_at</w:t>
      </w:r>
      <w:proofErr w:type="spellEnd"/>
      <w:r>
        <w:t>/</w:t>
      </w:r>
      <w:proofErr w:type="spellStart"/>
      <w:r>
        <w:t>updated_at</w:t>
      </w:r>
      <w:proofErr w:type="spellEnd"/>
      <w:r>
        <w:t xml:space="preserve"> timestamps, </w:t>
      </w:r>
      <w:proofErr w:type="gramStart"/>
      <w:r>
        <w:t>soft-delete</w:t>
      </w:r>
      <w:proofErr w:type="gramEnd"/>
      <w:r>
        <w:t xml:space="preserve"> via a </w:t>
      </w:r>
      <w:proofErr w:type="spellStart"/>
      <w:r>
        <w:t>deleted_at</w:t>
      </w:r>
      <w:proofErr w:type="spellEnd"/>
      <w:r>
        <w:t xml:space="preserve"> column where content needs to be recoverable, and foreign keys with explicit ON DELETE </w:t>
      </w:r>
      <w:proofErr w:type="spellStart"/>
      <w:r>
        <w:t>behavior</w:t>
      </w:r>
      <w:proofErr w:type="spellEnd"/>
      <w:r>
        <w:t xml:space="preserve"> (RESTRICT for authorship links, CASCADE for owned child records such as blocks within an issue).</w:t>
      </w:r>
    </w:p>
    <w:p w14:paraId="286F0CBA" w14:textId="77777777" w:rsidR="00955F24" w:rsidRDefault="00000000">
      <w:pPr>
        <w:pStyle w:val="Heading2"/>
      </w:pPr>
      <w:bookmarkStart w:id="28" w:name="_Toc235772452"/>
      <w:r>
        <w:t>6.1 Entity Groups</w:t>
      </w:r>
      <w:bookmarkEnd w:id="28"/>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900"/>
        <w:gridCol w:w="4000"/>
      </w:tblGrid>
      <w:tr w:rsidR="00955F24" w14:paraId="6F04BD23" w14:textId="77777777">
        <w:tblPrEx>
          <w:tblCellMar>
            <w:top w:w="0" w:type="dxa"/>
            <w:bottom w:w="0" w:type="dxa"/>
          </w:tblCellMar>
        </w:tblPrEx>
        <w:trPr>
          <w:tblHeader/>
        </w:trPr>
        <w:tc>
          <w:tcPr>
            <w:tcW w:w="2000" w:type="dxa"/>
            <w:shd w:val="clear" w:color="auto" w:fill="2E3A59"/>
            <w:tcMar>
              <w:top w:w="80" w:type="dxa"/>
              <w:left w:w="120" w:type="dxa"/>
              <w:bottom w:w="80" w:type="dxa"/>
              <w:right w:w="120" w:type="dxa"/>
            </w:tcMar>
            <w:vAlign w:val="center"/>
          </w:tcPr>
          <w:p w14:paraId="4747F74A" w14:textId="77777777" w:rsidR="00955F24" w:rsidRDefault="00000000">
            <w:r>
              <w:rPr>
                <w:b/>
                <w:bCs/>
                <w:color w:val="FFFFFF"/>
                <w:sz w:val="20"/>
                <w:szCs w:val="20"/>
              </w:rPr>
              <w:t>Group</w:t>
            </w:r>
          </w:p>
        </w:tc>
        <w:tc>
          <w:tcPr>
            <w:tcW w:w="2900" w:type="dxa"/>
            <w:shd w:val="clear" w:color="auto" w:fill="2E3A59"/>
            <w:tcMar>
              <w:top w:w="80" w:type="dxa"/>
              <w:left w:w="120" w:type="dxa"/>
              <w:bottom w:w="80" w:type="dxa"/>
              <w:right w:w="120" w:type="dxa"/>
            </w:tcMar>
            <w:vAlign w:val="center"/>
          </w:tcPr>
          <w:p w14:paraId="2EE6A2CF" w14:textId="77777777" w:rsidR="00955F24" w:rsidRDefault="00000000">
            <w:r>
              <w:rPr>
                <w:b/>
                <w:bCs/>
                <w:color w:val="FFFFFF"/>
                <w:sz w:val="20"/>
                <w:szCs w:val="20"/>
              </w:rPr>
              <w:t>Core Tables</w:t>
            </w:r>
          </w:p>
        </w:tc>
        <w:tc>
          <w:tcPr>
            <w:tcW w:w="4000" w:type="dxa"/>
            <w:shd w:val="clear" w:color="auto" w:fill="2E3A59"/>
            <w:tcMar>
              <w:top w:w="80" w:type="dxa"/>
              <w:left w:w="120" w:type="dxa"/>
              <w:bottom w:w="80" w:type="dxa"/>
              <w:right w:w="120" w:type="dxa"/>
            </w:tcMar>
            <w:vAlign w:val="center"/>
          </w:tcPr>
          <w:p w14:paraId="61009944" w14:textId="77777777" w:rsidR="00955F24" w:rsidRDefault="00000000">
            <w:r>
              <w:rPr>
                <w:b/>
                <w:bCs/>
                <w:color w:val="FFFFFF"/>
                <w:sz w:val="20"/>
                <w:szCs w:val="20"/>
              </w:rPr>
              <w:t>Notes</w:t>
            </w:r>
          </w:p>
        </w:tc>
      </w:tr>
      <w:tr w:rsidR="00955F24" w14:paraId="069E34D3" w14:textId="77777777">
        <w:tblPrEx>
          <w:tblCellMar>
            <w:top w:w="0" w:type="dxa"/>
            <w:bottom w:w="0" w:type="dxa"/>
          </w:tblCellMar>
        </w:tblPrEx>
        <w:tc>
          <w:tcPr>
            <w:tcW w:w="2000" w:type="dxa"/>
            <w:tcMar>
              <w:top w:w="80" w:type="dxa"/>
              <w:left w:w="120" w:type="dxa"/>
              <w:bottom w:w="80" w:type="dxa"/>
              <w:right w:w="120" w:type="dxa"/>
            </w:tcMar>
            <w:vAlign w:val="center"/>
          </w:tcPr>
          <w:p w14:paraId="23D8D616" w14:textId="77777777" w:rsidR="00955F24" w:rsidRDefault="00000000">
            <w:r>
              <w:rPr>
                <w:sz w:val="19"/>
                <w:szCs w:val="19"/>
              </w:rPr>
              <w:t>Identity &amp; Access</w:t>
            </w:r>
          </w:p>
        </w:tc>
        <w:tc>
          <w:tcPr>
            <w:tcW w:w="2900" w:type="dxa"/>
            <w:tcMar>
              <w:top w:w="80" w:type="dxa"/>
              <w:left w:w="120" w:type="dxa"/>
              <w:bottom w:w="80" w:type="dxa"/>
              <w:right w:w="120" w:type="dxa"/>
            </w:tcMar>
            <w:vAlign w:val="center"/>
          </w:tcPr>
          <w:p w14:paraId="5099D2E6" w14:textId="77777777" w:rsidR="00955F24" w:rsidRDefault="00000000">
            <w:r>
              <w:rPr>
                <w:sz w:val="19"/>
                <w:szCs w:val="19"/>
              </w:rPr>
              <w:t>users, profiles, organizations, subscribers</w:t>
            </w:r>
          </w:p>
        </w:tc>
        <w:tc>
          <w:tcPr>
            <w:tcW w:w="4000" w:type="dxa"/>
            <w:tcMar>
              <w:top w:w="80" w:type="dxa"/>
              <w:left w:w="120" w:type="dxa"/>
              <w:bottom w:w="80" w:type="dxa"/>
              <w:right w:w="120" w:type="dxa"/>
            </w:tcMar>
            <w:vAlign w:val="center"/>
          </w:tcPr>
          <w:p w14:paraId="383C9147" w14:textId="77777777" w:rsidR="00955F24" w:rsidRDefault="00000000">
            <w:r>
              <w:rPr>
                <w:sz w:val="19"/>
                <w:szCs w:val="19"/>
              </w:rPr>
              <w:t xml:space="preserve">profiles </w:t>
            </w:r>
            <w:proofErr w:type="gramStart"/>
            <w:r>
              <w:rPr>
                <w:sz w:val="19"/>
                <w:szCs w:val="19"/>
              </w:rPr>
              <w:t>extends</w:t>
            </w:r>
            <w:proofErr w:type="gramEnd"/>
            <w:r>
              <w:rPr>
                <w:sz w:val="19"/>
                <w:szCs w:val="19"/>
              </w:rPr>
              <w:t xml:space="preserve"> </w:t>
            </w:r>
            <w:proofErr w:type="spellStart"/>
            <w:r>
              <w:rPr>
                <w:sz w:val="19"/>
                <w:szCs w:val="19"/>
              </w:rPr>
              <w:t>Supabase</w:t>
            </w:r>
            <w:proofErr w:type="spellEnd"/>
            <w:r>
              <w:rPr>
                <w:sz w:val="19"/>
                <w:szCs w:val="19"/>
              </w:rPr>
              <w:t xml:space="preserve"> </w:t>
            </w:r>
            <w:proofErr w:type="spellStart"/>
            <w:r>
              <w:rPr>
                <w:sz w:val="19"/>
                <w:szCs w:val="19"/>
              </w:rPr>
              <w:t>auth.users</w:t>
            </w:r>
            <w:proofErr w:type="spellEnd"/>
            <w:r>
              <w:rPr>
                <w:sz w:val="19"/>
                <w:szCs w:val="19"/>
              </w:rPr>
              <w:t xml:space="preserve"> with role and publication-level permissions; organizations models enterprise/university accounts that own multiple subscriber seats.</w:t>
            </w:r>
          </w:p>
        </w:tc>
      </w:tr>
      <w:tr w:rsidR="00955F24" w14:paraId="05519503" w14:textId="77777777">
        <w:tblPrEx>
          <w:tblCellMar>
            <w:top w:w="0" w:type="dxa"/>
            <w:bottom w:w="0" w:type="dxa"/>
          </w:tblCellMar>
        </w:tblPrEx>
        <w:tc>
          <w:tcPr>
            <w:tcW w:w="2000" w:type="dxa"/>
            <w:shd w:val="clear" w:color="auto" w:fill="F2F2F2"/>
            <w:tcMar>
              <w:top w:w="80" w:type="dxa"/>
              <w:left w:w="120" w:type="dxa"/>
              <w:bottom w:w="80" w:type="dxa"/>
              <w:right w:w="120" w:type="dxa"/>
            </w:tcMar>
            <w:vAlign w:val="center"/>
          </w:tcPr>
          <w:p w14:paraId="7E5D48EE" w14:textId="77777777" w:rsidR="00955F24" w:rsidRDefault="00000000">
            <w:r>
              <w:rPr>
                <w:sz w:val="19"/>
                <w:szCs w:val="19"/>
              </w:rPr>
              <w:t>Publishing</w:t>
            </w:r>
          </w:p>
        </w:tc>
        <w:tc>
          <w:tcPr>
            <w:tcW w:w="2900" w:type="dxa"/>
            <w:shd w:val="clear" w:color="auto" w:fill="F2F2F2"/>
            <w:tcMar>
              <w:top w:w="80" w:type="dxa"/>
              <w:left w:w="120" w:type="dxa"/>
              <w:bottom w:w="80" w:type="dxa"/>
              <w:right w:w="120" w:type="dxa"/>
            </w:tcMar>
            <w:vAlign w:val="center"/>
          </w:tcPr>
          <w:p w14:paraId="5BC3E133" w14:textId="77777777" w:rsidR="00955F24" w:rsidRDefault="00000000">
            <w:r>
              <w:rPr>
                <w:sz w:val="19"/>
                <w:szCs w:val="19"/>
              </w:rPr>
              <w:t>publications, issues, articles, sections, blocks</w:t>
            </w:r>
          </w:p>
        </w:tc>
        <w:tc>
          <w:tcPr>
            <w:tcW w:w="4000" w:type="dxa"/>
            <w:shd w:val="clear" w:color="auto" w:fill="F2F2F2"/>
            <w:tcMar>
              <w:top w:w="80" w:type="dxa"/>
              <w:left w:w="120" w:type="dxa"/>
              <w:bottom w:w="80" w:type="dxa"/>
              <w:right w:w="120" w:type="dxa"/>
            </w:tcMar>
            <w:vAlign w:val="center"/>
          </w:tcPr>
          <w:p w14:paraId="04A33C6B" w14:textId="77777777" w:rsidR="00955F24" w:rsidRDefault="00000000">
            <w:r>
              <w:rPr>
                <w:sz w:val="19"/>
                <w:szCs w:val="19"/>
              </w:rPr>
              <w:t xml:space="preserve">blocks </w:t>
            </w:r>
            <w:proofErr w:type="gramStart"/>
            <w:r>
              <w:rPr>
                <w:sz w:val="19"/>
                <w:szCs w:val="19"/>
              </w:rPr>
              <w:t>is</w:t>
            </w:r>
            <w:proofErr w:type="gramEnd"/>
            <w:r>
              <w:rPr>
                <w:sz w:val="19"/>
                <w:szCs w:val="19"/>
              </w:rPr>
              <w:t xml:space="preserve"> the atomic, typed content unit referenced by Section 5.3; sections group blocks within an article or issue.</w:t>
            </w:r>
          </w:p>
        </w:tc>
      </w:tr>
      <w:tr w:rsidR="00955F24" w14:paraId="358E9BCB" w14:textId="77777777">
        <w:tblPrEx>
          <w:tblCellMar>
            <w:top w:w="0" w:type="dxa"/>
            <w:bottom w:w="0" w:type="dxa"/>
          </w:tblCellMar>
        </w:tblPrEx>
        <w:tc>
          <w:tcPr>
            <w:tcW w:w="2000" w:type="dxa"/>
            <w:tcMar>
              <w:top w:w="80" w:type="dxa"/>
              <w:left w:w="120" w:type="dxa"/>
              <w:bottom w:w="80" w:type="dxa"/>
              <w:right w:w="120" w:type="dxa"/>
            </w:tcMar>
            <w:vAlign w:val="center"/>
          </w:tcPr>
          <w:p w14:paraId="25CE5A26" w14:textId="77777777" w:rsidR="00955F24" w:rsidRDefault="00000000">
            <w:r>
              <w:rPr>
                <w:sz w:val="19"/>
                <w:szCs w:val="19"/>
              </w:rPr>
              <w:t xml:space="preserve">Taxonomy &amp; </w:t>
            </w:r>
            <w:proofErr w:type="gramStart"/>
            <w:r>
              <w:rPr>
                <w:sz w:val="19"/>
                <w:szCs w:val="19"/>
              </w:rPr>
              <w:t>Linking</w:t>
            </w:r>
            <w:proofErr w:type="gramEnd"/>
          </w:p>
        </w:tc>
        <w:tc>
          <w:tcPr>
            <w:tcW w:w="2900" w:type="dxa"/>
            <w:tcMar>
              <w:top w:w="80" w:type="dxa"/>
              <w:left w:w="120" w:type="dxa"/>
              <w:bottom w:w="80" w:type="dxa"/>
              <w:right w:w="120" w:type="dxa"/>
            </w:tcMar>
            <w:vAlign w:val="center"/>
          </w:tcPr>
          <w:p w14:paraId="78653746" w14:textId="77777777" w:rsidR="00955F24" w:rsidRDefault="00000000">
            <w:r>
              <w:rPr>
                <w:sz w:val="19"/>
                <w:szCs w:val="19"/>
              </w:rPr>
              <w:t>tags, technologies, companies, sources</w:t>
            </w:r>
          </w:p>
        </w:tc>
        <w:tc>
          <w:tcPr>
            <w:tcW w:w="4000" w:type="dxa"/>
            <w:tcMar>
              <w:top w:w="80" w:type="dxa"/>
              <w:left w:w="120" w:type="dxa"/>
              <w:bottom w:w="80" w:type="dxa"/>
              <w:right w:w="120" w:type="dxa"/>
            </w:tcMar>
            <w:vAlign w:val="center"/>
          </w:tcPr>
          <w:p w14:paraId="5E065F9B" w14:textId="77777777" w:rsidR="00955F24" w:rsidRDefault="00000000">
            <w:r>
              <w:rPr>
                <w:sz w:val="19"/>
                <w:szCs w:val="19"/>
              </w:rPr>
              <w:t xml:space="preserve">Backbone of the Knowledge Graph; many-to-many junction tables (e.g., </w:t>
            </w:r>
            <w:proofErr w:type="spellStart"/>
            <w:r>
              <w:rPr>
                <w:sz w:val="19"/>
                <w:szCs w:val="19"/>
              </w:rPr>
              <w:t>article_technologies</w:t>
            </w:r>
            <w:proofErr w:type="spellEnd"/>
            <w:r>
              <w:rPr>
                <w:sz w:val="19"/>
                <w:szCs w:val="19"/>
              </w:rPr>
              <w:t xml:space="preserve">, </w:t>
            </w:r>
            <w:proofErr w:type="spellStart"/>
            <w:r>
              <w:rPr>
                <w:sz w:val="19"/>
                <w:szCs w:val="19"/>
              </w:rPr>
              <w:t>technology_companies</w:t>
            </w:r>
            <w:proofErr w:type="spellEnd"/>
            <w:r>
              <w:rPr>
                <w:sz w:val="19"/>
                <w:szCs w:val="19"/>
              </w:rPr>
              <w:t>) connect these to content and to each other.</w:t>
            </w:r>
          </w:p>
        </w:tc>
      </w:tr>
      <w:tr w:rsidR="00955F24" w14:paraId="5B422799" w14:textId="77777777">
        <w:tblPrEx>
          <w:tblCellMar>
            <w:top w:w="0" w:type="dxa"/>
            <w:bottom w:w="0" w:type="dxa"/>
          </w:tblCellMar>
        </w:tblPrEx>
        <w:tc>
          <w:tcPr>
            <w:tcW w:w="2000" w:type="dxa"/>
            <w:shd w:val="clear" w:color="auto" w:fill="F2F2F2"/>
            <w:tcMar>
              <w:top w:w="80" w:type="dxa"/>
              <w:left w:w="120" w:type="dxa"/>
              <w:bottom w:w="80" w:type="dxa"/>
              <w:right w:w="120" w:type="dxa"/>
            </w:tcMar>
            <w:vAlign w:val="center"/>
          </w:tcPr>
          <w:p w14:paraId="3AFB9675" w14:textId="77777777" w:rsidR="00955F24" w:rsidRDefault="00000000">
            <w:r>
              <w:rPr>
                <w:sz w:val="19"/>
                <w:szCs w:val="19"/>
              </w:rPr>
              <w:t>Reference Library</w:t>
            </w:r>
          </w:p>
        </w:tc>
        <w:tc>
          <w:tcPr>
            <w:tcW w:w="2900" w:type="dxa"/>
            <w:shd w:val="clear" w:color="auto" w:fill="F2F2F2"/>
            <w:tcMar>
              <w:top w:w="80" w:type="dxa"/>
              <w:left w:w="120" w:type="dxa"/>
              <w:bottom w:w="80" w:type="dxa"/>
              <w:right w:w="120" w:type="dxa"/>
            </w:tcMar>
            <w:vAlign w:val="center"/>
          </w:tcPr>
          <w:p w14:paraId="60C7ECEE" w14:textId="77777777" w:rsidR="00955F24" w:rsidRDefault="00000000">
            <w:r>
              <w:rPr>
                <w:sz w:val="19"/>
                <w:szCs w:val="19"/>
              </w:rPr>
              <w:t xml:space="preserve">books, papers, courses, videos, podcasts, </w:t>
            </w:r>
            <w:proofErr w:type="spellStart"/>
            <w:r>
              <w:rPr>
                <w:sz w:val="19"/>
                <w:szCs w:val="19"/>
              </w:rPr>
              <w:t>github_repositories</w:t>
            </w:r>
            <w:proofErr w:type="spellEnd"/>
          </w:p>
        </w:tc>
        <w:tc>
          <w:tcPr>
            <w:tcW w:w="4000" w:type="dxa"/>
            <w:shd w:val="clear" w:color="auto" w:fill="F2F2F2"/>
            <w:tcMar>
              <w:top w:w="80" w:type="dxa"/>
              <w:left w:w="120" w:type="dxa"/>
              <w:bottom w:w="80" w:type="dxa"/>
              <w:right w:w="120" w:type="dxa"/>
            </w:tcMar>
            <w:vAlign w:val="center"/>
          </w:tcPr>
          <w:p w14:paraId="70D94BE9" w14:textId="77777777" w:rsidR="00955F24" w:rsidRDefault="00000000">
            <w:r>
              <w:rPr>
                <w:sz w:val="19"/>
                <w:szCs w:val="19"/>
              </w:rPr>
              <w:t>External knowledge assets linked into the graph and surfaced through Search and the AI Workspace context retrieval step.</w:t>
            </w:r>
          </w:p>
        </w:tc>
      </w:tr>
      <w:tr w:rsidR="00955F24" w14:paraId="7C41DAFD" w14:textId="77777777">
        <w:tblPrEx>
          <w:tblCellMar>
            <w:top w:w="0" w:type="dxa"/>
            <w:bottom w:w="0" w:type="dxa"/>
          </w:tblCellMar>
        </w:tblPrEx>
        <w:tc>
          <w:tcPr>
            <w:tcW w:w="2000" w:type="dxa"/>
            <w:tcMar>
              <w:top w:w="80" w:type="dxa"/>
              <w:left w:w="120" w:type="dxa"/>
              <w:bottom w:w="80" w:type="dxa"/>
              <w:right w:w="120" w:type="dxa"/>
            </w:tcMar>
            <w:vAlign w:val="center"/>
          </w:tcPr>
          <w:p w14:paraId="13F5FF76" w14:textId="77777777" w:rsidR="00955F24" w:rsidRDefault="00000000">
            <w:r>
              <w:rPr>
                <w:sz w:val="19"/>
                <w:szCs w:val="19"/>
              </w:rPr>
              <w:t>Wisdom Engine</w:t>
            </w:r>
          </w:p>
        </w:tc>
        <w:tc>
          <w:tcPr>
            <w:tcW w:w="2900" w:type="dxa"/>
            <w:tcMar>
              <w:top w:w="80" w:type="dxa"/>
              <w:left w:w="120" w:type="dxa"/>
              <w:bottom w:w="80" w:type="dxa"/>
              <w:right w:w="120" w:type="dxa"/>
            </w:tcMar>
            <w:vAlign w:val="center"/>
          </w:tcPr>
          <w:p w14:paraId="5F561467" w14:textId="77777777" w:rsidR="00955F24" w:rsidRDefault="00000000">
            <w:proofErr w:type="spellStart"/>
            <w:r>
              <w:rPr>
                <w:sz w:val="19"/>
                <w:szCs w:val="19"/>
              </w:rPr>
              <w:t>wisdom_entries</w:t>
            </w:r>
            <w:proofErr w:type="spellEnd"/>
            <w:r>
              <w:rPr>
                <w:sz w:val="19"/>
                <w:szCs w:val="19"/>
              </w:rPr>
              <w:t xml:space="preserve">, </w:t>
            </w:r>
            <w:proofErr w:type="spellStart"/>
            <w:r>
              <w:rPr>
                <w:sz w:val="19"/>
                <w:szCs w:val="19"/>
              </w:rPr>
              <w:t>wisdom_categories</w:t>
            </w:r>
            <w:proofErr w:type="spellEnd"/>
            <w:r>
              <w:rPr>
                <w:sz w:val="19"/>
                <w:szCs w:val="19"/>
              </w:rPr>
              <w:t xml:space="preserve">, </w:t>
            </w:r>
            <w:proofErr w:type="spellStart"/>
            <w:r>
              <w:rPr>
                <w:sz w:val="19"/>
                <w:szCs w:val="19"/>
              </w:rPr>
              <w:t>subhashitams</w:t>
            </w:r>
            <w:proofErr w:type="spellEnd"/>
            <w:r>
              <w:rPr>
                <w:sz w:val="19"/>
                <w:szCs w:val="19"/>
              </w:rPr>
              <w:t xml:space="preserve">, </w:t>
            </w:r>
            <w:proofErr w:type="spellStart"/>
            <w:r>
              <w:rPr>
                <w:sz w:val="19"/>
                <w:szCs w:val="19"/>
              </w:rPr>
              <w:t>gita_verses</w:t>
            </w:r>
            <w:proofErr w:type="spellEnd"/>
            <w:r>
              <w:rPr>
                <w:sz w:val="19"/>
                <w:szCs w:val="19"/>
              </w:rPr>
              <w:t xml:space="preserve">, </w:t>
            </w:r>
            <w:proofErr w:type="spellStart"/>
            <w:r>
              <w:rPr>
                <w:sz w:val="19"/>
                <w:szCs w:val="19"/>
              </w:rPr>
              <w:t>advaita_principles</w:t>
            </w:r>
            <w:proofErr w:type="spellEnd"/>
            <w:r>
              <w:rPr>
                <w:sz w:val="19"/>
                <w:szCs w:val="19"/>
              </w:rPr>
              <w:t xml:space="preserve">, </w:t>
            </w:r>
            <w:proofErr w:type="spellStart"/>
            <w:r>
              <w:rPr>
                <w:sz w:val="19"/>
                <w:szCs w:val="19"/>
              </w:rPr>
              <w:t>editorial_reflections</w:t>
            </w:r>
            <w:proofErr w:type="spellEnd"/>
          </w:p>
        </w:tc>
        <w:tc>
          <w:tcPr>
            <w:tcW w:w="4000" w:type="dxa"/>
            <w:tcMar>
              <w:top w:w="80" w:type="dxa"/>
              <w:left w:w="120" w:type="dxa"/>
              <w:bottom w:w="80" w:type="dxa"/>
              <w:right w:w="120" w:type="dxa"/>
            </w:tcMar>
            <w:vAlign w:val="center"/>
          </w:tcPr>
          <w:p w14:paraId="045998A6" w14:textId="77777777" w:rsidR="00955F24" w:rsidRDefault="00000000">
            <w:proofErr w:type="spellStart"/>
            <w:r>
              <w:rPr>
                <w:sz w:val="19"/>
                <w:szCs w:val="19"/>
              </w:rPr>
              <w:t>wisdom_entries</w:t>
            </w:r>
            <w:proofErr w:type="spellEnd"/>
            <w:r>
              <w:rPr>
                <w:sz w:val="19"/>
                <w:szCs w:val="19"/>
              </w:rPr>
              <w:t xml:space="preserve"> is the umbrella structured record described in Section 5.5; </w:t>
            </w:r>
            <w:proofErr w:type="spellStart"/>
            <w:r>
              <w:rPr>
                <w:sz w:val="19"/>
                <w:szCs w:val="19"/>
              </w:rPr>
              <w:t>subhashitams</w:t>
            </w:r>
            <w:proofErr w:type="spellEnd"/>
            <w:r>
              <w:rPr>
                <w:sz w:val="19"/>
                <w:szCs w:val="19"/>
              </w:rPr>
              <w:t xml:space="preserve"> / </w:t>
            </w:r>
            <w:proofErr w:type="spellStart"/>
            <w:r>
              <w:rPr>
                <w:sz w:val="19"/>
                <w:szCs w:val="19"/>
              </w:rPr>
              <w:t>gita_verses</w:t>
            </w:r>
            <w:proofErr w:type="spellEnd"/>
            <w:r>
              <w:rPr>
                <w:sz w:val="19"/>
                <w:szCs w:val="19"/>
              </w:rPr>
              <w:t xml:space="preserve"> / </w:t>
            </w:r>
            <w:proofErr w:type="spellStart"/>
            <w:r>
              <w:rPr>
                <w:sz w:val="19"/>
                <w:szCs w:val="19"/>
              </w:rPr>
              <w:t>advaita_principles</w:t>
            </w:r>
            <w:proofErr w:type="spellEnd"/>
            <w:r>
              <w:rPr>
                <w:sz w:val="19"/>
                <w:szCs w:val="19"/>
              </w:rPr>
              <w:t xml:space="preserve"> hold source-specific fields (e.g., Sanskrit + IAST) and link to a parent </w:t>
            </w:r>
            <w:proofErr w:type="spellStart"/>
            <w:r>
              <w:rPr>
                <w:sz w:val="19"/>
                <w:szCs w:val="19"/>
              </w:rPr>
              <w:t>wisdom_entries</w:t>
            </w:r>
            <w:proofErr w:type="spellEnd"/>
            <w:r>
              <w:rPr>
                <w:sz w:val="19"/>
                <w:szCs w:val="19"/>
              </w:rPr>
              <w:t xml:space="preserve"> row.</w:t>
            </w:r>
          </w:p>
        </w:tc>
      </w:tr>
      <w:tr w:rsidR="00955F24" w14:paraId="57DA56C6" w14:textId="77777777">
        <w:tblPrEx>
          <w:tblCellMar>
            <w:top w:w="0" w:type="dxa"/>
            <w:bottom w:w="0" w:type="dxa"/>
          </w:tblCellMar>
        </w:tblPrEx>
        <w:tc>
          <w:tcPr>
            <w:tcW w:w="2000" w:type="dxa"/>
            <w:shd w:val="clear" w:color="auto" w:fill="F2F2F2"/>
            <w:tcMar>
              <w:top w:w="80" w:type="dxa"/>
              <w:left w:w="120" w:type="dxa"/>
              <w:bottom w:w="80" w:type="dxa"/>
              <w:right w:w="120" w:type="dxa"/>
            </w:tcMar>
            <w:vAlign w:val="center"/>
          </w:tcPr>
          <w:p w14:paraId="057B0F14" w14:textId="77777777" w:rsidR="00955F24" w:rsidRDefault="00000000">
            <w:r>
              <w:rPr>
                <w:sz w:val="19"/>
                <w:szCs w:val="19"/>
              </w:rPr>
              <w:t>Platform Operations</w:t>
            </w:r>
          </w:p>
        </w:tc>
        <w:tc>
          <w:tcPr>
            <w:tcW w:w="2900" w:type="dxa"/>
            <w:shd w:val="clear" w:color="auto" w:fill="F2F2F2"/>
            <w:tcMar>
              <w:top w:w="80" w:type="dxa"/>
              <w:left w:w="120" w:type="dxa"/>
              <w:bottom w:w="80" w:type="dxa"/>
              <w:right w:w="120" w:type="dxa"/>
            </w:tcMar>
            <w:vAlign w:val="center"/>
          </w:tcPr>
          <w:p w14:paraId="5CFE2CC8" w14:textId="77777777" w:rsidR="00955F24" w:rsidRDefault="00000000">
            <w:proofErr w:type="spellStart"/>
            <w:r>
              <w:rPr>
                <w:sz w:val="19"/>
                <w:szCs w:val="19"/>
              </w:rPr>
              <w:t>prompt_templates</w:t>
            </w:r>
            <w:proofErr w:type="spellEnd"/>
            <w:r>
              <w:rPr>
                <w:sz w:val="19"/>
                <w:szCs w:val="19"/>
              </w:rPr>
              <w:t xml:space="preserve">, media, analytics, notifications, </w:t>
            </w:r>
            <w:proofErr w:type="spellStart"/>
            <w:r>
              <w:rPr>
                <w:sz w:val="19"/>
                <w:szCs w:val="19"/>
              </w:rPr>
              <w:t>ai_jobs</w:t>
            </w:r>
            <w:proofErr w:type="spellEnd"/>
            <w:r>
              <w:rPr>
                <w:sz w:val="19"/>
                <w:szCs w:val="19"/>
              </w:rPr>
              <w:t>, settings</w:t>
            </w:r>
          </w:p>
        </w:tc>
        <w:tc>
          <w:tcPr>
            <w:tcW w:w="4000" w:type="dxa"/>
            <w:shd w:val="clear" w:color="auto" w:fill="F2F2F2"/>
            <w:tcMar>
              <w:top w:w="80" w:type="dxa"/>
              <w:left w:w="120" w:type="dxa"/>
              <w:bottom w:w="80" w:type="dxa"/>
              <w:right w:w="120" w:type="dxa"/>
            </w:tcMar>
            <w:vAlign w:val="center"/>
          </w:tcPr>
          <w:p w14:paraId="1E08EF8B" w14:textId="77777777" w:rsidR="00955F24" w:rsidRDefault="00000000">
            <w:proofErr w:type="spellStart"/>
            <w:r>
              <w:rPr>
                <w:sz w:val="19"/>
                <w:szCs w:val="19"/>
              </w:rPr>
              <w:t>ai_jobs</w:t>
            </w:r>
            <w:proofErr w:type="spellEnd"/>
            <w:r>
              <w:rPr>
                <w:sz w:val="19"/>
                <w:szCs w:val="19"/>
              </w:rPr>
              <w:t xml:space="preserve"> tracks every AI Workspace generation request (status, parameters, provider, token usage, resulting draft) for auditability and cost tracking.</w:t>
            </w:r>
          </w:p>
        </w:tc>
      </w:tr>
    </w:tbl>
    <w:p w14:paraId="6E3FDB5E" w14:textId="77777777" w:rsidR="00955F24" w:rsidRDefault="00000000">
      <w:pPr>
        <w:pStyle w:val="Heading2"/>
      </w:pPr>
      <w:bookmarkStart w:id="29" w:name="_Toc235772453"/>
      <w:r>
        <w:t>6.2 Design Decisions</w:t>
      </w:r>
      <w:bookmarkEnd w:id="29"/>
    </w:p>
    <w:p w14:paraId="22CFA581" w14:textId="77777777" w:rsidR="00955F24" w:rsidRDefault="00000000">
      <w:pPr>
        <w:pStyle w:val="ListParagraph"/>
        <w:numPr>
          <w:ilvl w:val="0"/>
          <w:numId w:val="1"/>
        </w:numPr>
        <w:spacing w:after="80" w:line="264" w:lineRule="auto"/>
      </w:pPr>
      <w:r>
        <w:t xml:space="preserve">Blocks, not HTML: issue and article content is stored as an ordered list of typed block rows with a JSONB payload validated against a per-type schema. This is what makes AI generation, analytics on block-level engagement, and Knowledge Graph linking possible; free-text HTML would not be </w:t>
      </w:r>
      <w:proofErr w:type="spellStart"/>
      <w:r>
        <w:t>queryable</w:t>
      </w:r>
      <w:proofErr w:type="spellEnd"/>
      <w:r>
        <w:t>.</w:t>
      </w:r>
    </w:p>
    <w:p w14:paraId="130CFF30" w14:textId="77777777" w:rsidR="00955F24" w:rsidRDefault="00000000">
      <w:pPr>
        <w:pStyle w:val="ListParagraph"/>
        <w:numPr>
          <w:ilvl w:val="0"/>
          <w:numId w:val="1"/>
        </w:numPr>
        <w:spacing w:after="80" w:line="264" w:lineRule="auto"/>
      </w:pPr>
      <w:r>
        <w:lastRenderedPageBreak/>
        <w:t xml:space="preserve">Publication as partition key: </w:t>
      </w:r>
      <w:proofErr w:type="spellStart"/>
      <w:r>
        <w:t>publication_id</w:t>
      </w:r>
      <w:proofErr w:type="spellEnd"/>
      <w:r>
        <w:t xml:space="preserve"> is present on every content and analytics table and is the primary Row Level Security partition boundary (Section 7.2), which is what allows the platform to scale to unlimited publications without per-publication schema changes.</w:t>
      </w:r>
    </w:p>
    <w:p w14:paraId="74A68630" w14:textId="77777777" w:rsidR="00955F24" w:rsidRDefault="00000000">
      <w:pPr>
        <w:pStyle w:val="ListParagraph"/>
        <w:numPr>
          <w:ilvl w:val="0"/>
          <w:numId w:val="1"/>
        </w:numPr>
        <w:spacing w:after="80" w:line="264" w:lineRule="auto"/>
      </w:pPr>
      <w:r>
        <w:t xml:space="preserve">Wisdom source tables are specialized, not generic: </w:t>
      </w:r>
      <w:proofErr w:type="spellStart"/>
      <w:r>
        <w:t>subhashitams</w:t>
      </w:r>
      <w:proofErr w:type="spellEnd"/>
      <w:r>
        <w:t xml:space="preserve">, </w:t>
      </w:r>
      <w:proofErr w:type="spellStart"/>
      <w:r>
        <w:t>gita_verses</w:t>
      </w:r>
      <w:proofErr w:type="spellEnd"/>
      <w:r>
        <w:t xml:space="preserve">, and </w:t>
      </w:r>
      <w:proofErr w:type="spellStart"/>
      <w:r>
        <w:t>advaita_principles</w:t>
      </w:r>
      <w:proofErr w:type="spellEnd"/>
      <w:r>
        <w:t xml:space="preserve"> are separate tables (rather than one generic “quotes” table) because each source has different required fields and different attribution/licensing requirements; they share a common </w:t>
      </w:r>
      <w:proofErr w:type="spellStart"/>
      <w:r>
        <w:t>wisdom_entries</w:t>
      </w:r>
      <w:proofErr w:type="spellEnd"/>
      <w:r>
        <w:t xml:space="preserve"> parent for cross-source features like recommendation and search.</w:t>
      </w:r>
    </w:p>
    <w:p w14:paraId="3376D0A8" w14:textId="77777777" w:rsidR="00955F24" w:rsidRDefault="00000000">
      <w:pPr>
        <w:pStyle w:val="ListParagraph"/>
        <w:numPr>
          <w:ilvl w:val="0"/>
          <w:numId w:val="1"/>
        </w:numPr>
        <w:spacing w:after="80" w:line="264" w:lineRule="auto"/>
      </w:pPr>
      <w:proofErr w:type="spellStart"/>
      <w:r>
        <w:t>ai_jobs</w:t>
      </w:r>
      <w:proofErr w:type="spellEnd"/>
      <w:r>
        <w:t xml:space="preserve"> as an audit trail: every AI Workspace invocation is a durable row, not a fire-and-forget API call, enabling cost attribution, regeneration, and post-hoc review of what the AI proposed versus what was </w:t>
      </w:r>
      <w:proofErr w:type="gramStart"/>
      <w:r>
        <w:t>actually published</w:t>
      </w:r>
      <w:proofErr w:type="gramEnd"/>
      <w:r>
        <w:t>.</w:t>
      </w:r>
    </w:p>
    <w:p w14:paraId="702F8230" w14:textId="77777777" w:rsidR="00955F24" w:rsidRDefault="00000000">
      <w:pPr>
        <w:pStyle w:val="ListParagraph"/>
        <w:numPr>
          <w:ilvl w:val="0"/>
          <w:numId w:val="1"/>
        </w:numPr>
        <w:spacing w:after="80" w:line="264" w:lineRule="auto"/>
      </w:pPr>
      <w:r>
        <w:t xml:space="preserve">Indexing strategy: </w:t>
      </w:r>
      <w:proofErr w:type="spellStart"/>
      <w:r>
        <w:t>btree</w:t>
      </w:r>
      <w:proofErr w:type="spellEnd"/>
      <w:r>
        <w:t xml:space="preserve"> indexes on all foreign keys and common filter columns (</w:t>
      </w:r>
      <w:proofErr w:type="spellStart"/>
      <w:r>
        <w:t>publication_id</w:t>
      </w:r>
      <w:proofErr w:type="spellEnd"/>
      <w:r>
        <w:t xml:space="preserve">, status, </w:t>
      </w:r>
      <w:proofErr w:type="spellStart"/>
      <w:r>
        <w:t>published_at</w:t>
      </w:r>
      <w:proofErr w:type="spellEnd"/>
      <w:r>
        <w:t xml:space="preserve">); GIN indexes on JSONB block payloads and tag arrays; an </w:t>
      </w:r>
      <w:proofErr w:type="spellStart"/>
      <w:r>
        <w:t>IVFFlat</w:t>
      </w:r>
      <w:proofErr w:type="spellEnd"/>
      <w:r>
        <w:t xml:space="preserve"> or HNSW index on </w:t>
      </w:r>
      <w:proofErr w:type="spellStart"/>
      <w:r>
        <w:t>pgvector</w:t>
      </w:r>
      <w:proofErr w:type="spellEnd"/>
      <w:r>
        <w:t xml:space="preserve"> embedding columns for semantic search performance.</w:t>
      </w:r>
    </w:p>
    <w:p w14:paraId="69A25E60" w14:textId="77777777" w:rsidR="00955F24" w:rsidRDefault="00000000">
      <w:pPr>
        <w:pStyle w:val="Heading2"/>
      </w:pPr>
      <w:bookmarkStart w:id="30" w:name="_Toc235772454"/>
      <w:r>
        <w:t>6.3 Row Level Security and Migrations</w:t>
      </w:r>
      <w:bookmarkEnd w:id="30"/>
    </w:p>
    <w:p w14:paraId="150B7B4B" w14:textId="77777777" w:rsidR="00955F24" w:rsidRDefault="00000000">
      <w:pPr>
        <w:spacing w:after="160" w:line="276" w:lineRule="auto"/>
      </w:pPr>
      <w:r>
        <w:t xml:space="preserve">RLS policies are defined per table, scoped primarily by </w:t>
      </w:r>
      <w:proofErr w:type="spellStart"/>
      <w:r>
        <w:t>publication_id</w:t>
      </w:r>
      <w:proofErr w:type="spellEnd"/>
      <w:r>
        <w:t xml:space="preserve"> and role, and are the enforcement mechanism described in Section 7.2 — the schema is designed so that no query path can return cross-publication or cross-organization data without an explicit, reviewed policy allowing it. All schema changes ship as versioned SQL migration scripts (</w:t>
      </w:r>
      <w:proofErr w:type="spellStart"/>
      <w:r>
        <w:t>Supabase</w:t>
      </w:r>
      <w:proofErr w:type="spellEnd"/>
      <w:r>
        <w:t xml:space="preserve"> migrations), reviewed the same way as application code, with a documented rollback for each migration.</w:t>
      </w:r>
    </w:p>
    <w:p w14:paraId="7485ADBB" w14:textId="77777777" w:rsidR="00955F24" w:rsidRDefault="00000000">
      <w:pPr>
        <w:pStyle w:val="Heading1"/>
        <w:pBdr>
          <w:bottom w:val="single" w:sz="6" w:space="4" w:color="2E3A59"/>
        </w:pBdr>
      </w:pPr>
      <w:bookmarkStart w:id="31" w:name="_Toc235772455"/>
      <w:r>
        <w:t>7. Security Architecture</w:t>
      </w:r>
      <w:bookmarkEnd w:id="31"/>
    </w:p>
    <w:p w14:paraId="4766D5B2" w14:textId="77777777" w:rsidR="00955F24" w:rsidRDefault="00000000">
      <w:pPr>
        <w:pStyle w:val="Heading2"/>
      </w:pPr>
      <w:bookmarkStart w:id="32" w:name="_Toc235772456"/>
      <w:r>
        <w:t>7.1 Authentication and Authorization</w:t>
      </w:r>
      <w:bookmarkEnd w:id="32"/>
    </w:p>
    <w:p w14:paraId="4F20E3C2" w14:textId="77777777" w:rsidR="00955F24" w:rsidRDefault="00000000">
      <w:pPr>
        <w:pStyle w:val="ListParagraph"/>
        <w:numPr>
          <w:ilvl w:val="0"/>
          <w:numId w:val="1"/>
        </w:numPr>
        <w:spacing w:after="80" w:line="264" w:lineRule="auto"/>
      </w:pPr>
      <w:proofErr w:type="spellStart"/>
      <w:r>
        <w:t>Supabase</w:t>
      </w:r>
      <w:proofErr w:type="spellEnd"/>
      <w:r>
        <w:t xml:space="preserve"> Authentication for identity (email/password and OAuth providers as configured).</w:t>
      </w:r>
    </w:p>
    <w:p w14:paraId="3BCE5801" w14:textId="77777777" w:rsidR="00955F24" w:rsidRDefault="00000000">
      <w:pPr>
        <w:pStyle w:val="ListParagraph"/>
        <w:numPr>
          <w:ilvl w:val="0"/>
          <w:numId w:val="1"/>
        </w:numPr>
        <w:spacing w:after="80" w:line="264" w:lineRule="auto"/>
      </w:pPr>
      <w:r>
        <w:t>Role-Based Access Control mapped to the editorial and consumer roles in Section 2.3, enforced both in application middleware and at the database layer.</w:t>
      </w:r>
    </w:p>
    <w:p w14:paraId="7612DF9F" w14:textId="77777777" w:rsidR="00955F24" w:rsidRDefault="00000000">
      <w:pPr>
        <w:pStyle w:val="ListParagraph"/>
        <w:numPr>
          <w:ilvl w:val="0"/>
          <w:numId w:val="1"/>
        </w:numPr>
        <w:spacing w:after="80" w:line="264" w:lineRule="auto"/>
      </w:pPr>
      <w:r>
        <w:t>Enterprise and university organization accounts support seat-based subscriber provisioning distinct from individual role assignment.</w:t>
      </w:r>
    </w:p>
    <w:p w14:paraId="4D19DEFB" w14:textId="77777777" w:rsidR="00955F24" w:rsidRDefault="00000000">
      <w:pPr>
        <w:pStyle w:val="Heading2"/>
      </w:pPr>
      <w:bookmarkStart w:id="33" w:name="_Toc235772457"/>
      <w:r>
        <w:t>7.2 Row Level Security</w:t>
      </w:r>
      <w:bookmarkEnd w:id="33"/>
    </w:p>
    <w:p w14:paraId="748C25B6" w14:textId="77777777" w:rsidR="00955F24" w:rsidRDefault="00000000">
      <w:pPr>
        <w:spacing w:after="160" w:line="276" w:lineRule="auto"/>
      </w:pPr>
      <w:r>
        <w:t>RLS policies are the primary tenant-isolation control, not a secondary check behind application logic. Every table containing publication-scoped or organization-scoped data has policies restricting SELECT/INSERT/UPDATE/DELETE to rows matching the requesting user's publication membership and role, so that a defect in an API route cannot itself cause a data leak — the database refuses the query regardless of what the application layer intended.</w:t>
      </w:r>
    </w:p>
    <w:p w14:paraId="3F8FB1DA" w14:textId="77777777" w:rsidR="00955F24" w:rsidRDefault="00000000">
      <w:pPr>
        <w:pStyle w:val="Heading2"/>
      </w:pPr>
      <w:bookmarkStart w:id="34" w:name="_Toc235772458"/>
      <w:r>
        <w:t>7.3 Application-Layer Controls</w:t>
      </w:r>
      <w:bookmarkEnd w:id="34"/>
    </w:p>
    <w:p w14:paraId="06A6C00E" w14:textId="77777777" w:rsidR="00955F24" w:rsidRDefault="00000000">
      <w:pPr>
        <w:pStyle w:val="ListParagraph"/>
        <w:numPr>
          <w:ilvl w:val="0"/>
          <w:numId w:val="1"/>
        </w:numPr>
        <w:spacing w:after="80" w:line="264" w:lineRule="auto"/>
      </w:pPr>
      <w:r>
        <w:t>Secure API routes with server-side session validation on every request.</w:t>
      </w:r>
    </w:p>
    <w:p w14:paraId="462293FB" w14:textId="77777777" w:rsidR="00955F24" w:rsidRDefault="00000000">
      <w:pPr>
        <w:pStyle w:val="ListParagraph"/>
        <w:numPr>
          <w:ilvl w:val="0"/>
          <w:numId w:val="1"/>
        </w:numPr>
        <w:spacing w:after="80" w:line="264" w:lineRule="auto"/>
      </w:pPr>
      <w:r>
        <w:lastRenderedPageBreak/>
        <w:t xml:space="preserve">Input validation and schema enforcement on all write paths, including AI-generated block payloads before they </w:t>
      </w:r>
      <w:proofErr w:type="gramStart"/>
      <w:r>
        <w:t>are persisted</w:t>
      </w:r>
      <w:proofErr w:type="gramEnd"/>
      <w:r>
        <w:t>.</w:t>
      </w:r>
    </w:p>
    <w:p w14:paraId="3793D52F" w14:textId="77777777" w:rsidR="00955F24" w:rsidRDefault="00000000">
      <w:pPr>
        <w:pStyle w:val="ListParagraph"/>
        <w:numPr>
          <w:ilvl w:val="0"/>
          <w:numId w:val="1"/>
        </w:numPr>
        <w:spacing w:after="80" w:line="264" w:lineRule="auto"/>
      </w:pPr>
      <w:r>
        <w:t>Rate limiting on public and authenticated endpoints, with stricter limits on AI Workspace generation endpoints given their cost profile.</w:t>
      </w:r>
    </w:p>
    <w:p w14:paraId="3D662D1D" w14:textId="77777777" w:rsidR="00955F24" w:rsidRDefault="00000000">
      <w:pPr>
        <w:pStyle w:val="ListParagraph"/>
        <w:numPr>
          <w:ilvl w:val="0"/>
          <w:numId w:val="1"/>
        </w:numPr>
        <w:spacing w:after="80" w:line="264" w:lineRule="auto"/>
      </w:pPr>
      <w:r>
        <w:t>CSRF protection on state-changing routes.</w:t>
      </w:r>
    </w:p>
    <w:p w14:paraId="13DD7E7D" w14:textId="77777777" w:rsidR="00955F24" w:rsidRDefault="00000000">
      <w:pPr>
        <w:pStyle w:val="ListParagraph"/>
        <w:numPr>
          <w:ilvl w:val="0"/>
          <w:numId w:val="1"/>
        </w:numPr>
        <w:spacing w:after="80" w:line="264" w:lineRule="auto"/>
      </w:pPr>
      <w:r>
        <w:t>Audit logs for editorial actions (publish, unpublish, role changes) and AI Workspace invocations.</w:t>
      </w:r>
    </w:p>
    <w:p w14:paraId="334A49CB" w14:textId="77777777" w:rsidR="00955F24" w:rsidRDefault="00000000">
      <w:pPr>
        <w:pStyle w:val="ListParagraph"/>
        <w:numPr>
          <w:ilvl w:val="0"/>
          <w:numId w:val="1"/>
        </w:numPr>
        <w:spacing w:after="80" w:line="264" w:lineRule="auto"/>
      </w:pPr>
      <w:r>
        <w:t>Secure secret management for AI provider keys and other credentials, scoped by environment (development, staging, production) and never exposed to the client bundle.</w:t>
      </w:r>
    </w:p>
    <w:p w14:paraId="43FDB60E" w14:textId="77777777" w:rsidR="00955F24" w:rsidRDefault="00000000">
      <w:pPr>
        <w:pStyle w:val="Heading2"/>
      </w:pPr>
      <w:bookmarkStart w:id="35" w:name="_Toc235772459"/>
      <w:r>
        <w:t>7.4 Data Privacy</w:t>
      </w:r>
      <w:bookmarkEnd w:id="35"/>
    </w:p>
    <w:p w14:paraId="773E1199" w14:textId="77777777" w:rsidR="00955F24" w:rsidRDefault="00000000">
      <w:pPr>
        <w:spacing w:after="160" w:line="276" w:lineRule="auto"/>
      </w:pPr>
      <w:r>
        <w:t xml:space="preserve">Subscriber and organization data (contact details, engagement analytics) is treated as personal data requiring standard handling: minimization, encryption in transit and at rest (provided by the managed </w:t>
      </w:r>
      <w:proofErr w:type="spellStart"/>
      <w:r>
        <w:t>Supabase</w:t>
      </w:r>
      <w:proofErr w:type="spellEnd"/>
      <w:r>
        <w:t>/</w:t>
      </w:r>
      <w:proofErr w:type="spellStart"/>
      <w:r>
        <w:t>Vercel</w:t>
      </w:r>
      <w:proofErr w:type="spellEnd"/>
      <w:r>
        <w:t xml:space="preserve"> platforms), and clear data-retention rules for notifications and analytics events.</w:t>
      </w:r>
    </w:p>
    <w:p w14:paraId="2336049C" w14:textId="77777777" w:rsidR="00955F24" w:rsidRDefault="00000000">
      <w:pPr>
        <w:pStyle w:val="Heading1"/>
        <w:pBdr>
          <w:bottom w:val="single" w:sz="6" w:space="4" w:color="2E3A59"/>
        </w:pBdr>
      </w:pPr>
      <w:bookmarkStart w:id="36" w:name="_Toc235772460"/>
      <w:r>
        <w:t>8. AI Workspace: Detailed Design</w:t>
      </w:r>
      <w:bookmarkEnd w:id="36"/>
    </w:p>
    <w:p w14:paraId="6A5B890B" w14:textId="77777777" w:rsidR="00955F24" w:rsidRDefault="00000000">
      <w:pPr>
        <w:spacing w:after="160" w:line="276" w:lineRule="auto"/>
      </w:pPr>
      <w:r>
        <w:t>The AI Workspace is the platform's central differentiator from a build-effort standpoint and the area with the most operational risk (cost, latency, factual accuracy), so it is treated as its own subsystem with a defined contract rather than an ad hoc API call from the Issue Builder.</w:t>
      </w:r>
    </w:p>
    <w:p w14:paraId="54A569EC" w14:textId="77777777" w:rsidR="00955F24" w:rsidRDefault="00000000">
      <w:pPr>
        <w:spacing w:before="200" w:after="200"/>
        <w:jc w:val="center"/>
      </w:pPr>
      <w:r>
        <w:rPr>
          <w:noProof/>
        </w:rPr>
        <w:drawing>
          <wp:inline distT="0" distB="0" distL="0" distR="0" wp14:anchorId="03E714FC" wp14:editId="531CC98F">
            <wp:extent cx="5524500" cy="2000250"/>
            <wp:effectExtent l="0" t="0" r="0" b="0"/>
            <wp:docPr id="550696472" name="Picture 550696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24500" cy="2000250"/>
                    </a:xfrm>
                    <a:prstGeom prst="rect">
                      <a:avLst/>
                    </a:prstGeom>
                  </pic:spPr>
                </pic:pic>
              </a:graphicData>
            </a:graphic>
          </wp:inline>
        </w:drawing>
      </w:r>
    </w:p>
    <w:p w14:paraId="68DD7765" w14:textId="77777777" w:rsidR="00955F24" w:rsidRDefault="00000000">
      <w:pPr>
        <w:spacing w:after="300"/>
        <w:jc w:val="center"/>
      </w:pPr>
      <w:r>
        <w:rPr>
          <w:i/>
          <w:iCs/>
          <w:color w:val="5C6B8A"/>
          <w:sz w:val="18"/>
          <w:szCs w:val="18"/>
        </w:rPr>
        <w:t>Figure 2. AI-assisted issue generation flow.</w:t>
      </w:r>
    </w:p>
    <w:p w14:paraId="133A56C7" w14:textId="77777777" w:rsidR="00955F24" w:rsidRDefault="00000000">
      <w:pPr>
        <w:pStyle w:val="Heading2"/>
      </w:pPr>
      <w:bookmarkStart w:id="37" w:name="_Toc235772461"/>
      <w:r>
        <w:t>8.1 Flow</w:t>
      </w:r>
      <w:bookmarkEnd w:id="37"/>
    </w:p>
    <w:p w14:paraId="401FD826" w14:textId="77777777" w:rsidR="00955F24" w:rsidRDefault="00000000">
      <w:pPr>
        <w:pStyle w:val="ListParagraph"/>
        <w:numPr>
          <w:ilvl w:val="0"/>
          <w:numId w:val="1"/>
        </w:numPr>
        <w:spacing w:after="80" w:line="264" w:lineRule="auto"/>
      </w:pPr>
      <w:r>
        <w:t>An editor triggers generation from the Issue Builder, specifying publication, date range, audience, tone, depth, and output format.</w:t>
      </w:r>
    </w:p>
    <w:p w14:paraId="20B40B10" w14:textId="77777777" w:rsidR="00955F24" w:rsidRDefault="00000000">
      <w:pPr>
        <w:pStyle w:val="ListParagraph"/>
        <w:numPr>
          <w:ilvl w:val="0"/>
          <w:numId w:val="1"/>
        </w:numPr>
        <w:spacing w:after="80" w:line="264" w:lineRule="auto"/>
      </w:pPr>
      <w:r>
        <w:t xml:space="preserve">The request </w:t>
      </w:r>
      <w:proofErr w:type="gramStart"/>
      <w:r>
        <w:t>is persisted</w:t>
      </w:r>
      <w:proofErr w:type="gramEnd"/>
      <w:r>
        <w:t xml:space="preserve"> as an </w:t>
      </w:r>
      <w:proofErr w:type="spellStart"/>
      <w:r>
        <w:t>ai_jobs</w:t>
      </w:r>
      <w:proofErr w:type="spellEnd"/>
      <w:r>
        <w:t xml:space="preserve"> row with status pending, giving every generation attempt a durable, auditable record.</w:t>
      </w:r>
    </w:p>
    <w:p w14:paraId="361935D0" w14:textId="77777777" w:rsidR="00955F24" w:rsidRDefault="00000000">
      <w:pPr>
        <w:pStyle w:val="ListParagraph"/>
        <w:numPr>
          <w:ilvl w:val="0"/>
          <w:numId w:val="1"/>
        </w:numPr>
        <w:spacing w:after="80" w:line="264" w:lineRule="auto"/>
      </w:pPr>
      <w:r>
        <w:t xml:space="preserve">The AI Workspace Orchestrator retrieves context: relevant Knowledge Graph entities, source library items, and prior issues for the same publication and date range, using full-text and </w:t>
      </w:r>
      <w:proofErr w:type="spellStart"/>
      <w:r>
        <w:t>pgvector</w:t>
      </w:r>
      <w:proofErr w:type="spellEnd"/>
      <w:r>
        <w:t xml:space="preserve"> similarity search.</w:t>
      </w:r>
    </w:p>
    <w:p w14:paraId="00322D9B" w14:textId="77777777" w:rsidR="00955F24" w:rsidRDefault="00000000">
      <w:pPr>
        <w:pStyle w:val="ListParagraph"/>
        <w:numPr>
          <w:ilvl w:val="0"/>
          <w:numId w:val="1"/>
        </w:numPr>
        <w:spacing w:after="80" w:line="264" w:lineRule="auto"/>
      </w:pPr>
      <w:r>
        <w:lastRenderedPageBreak/>
        <w:t>The orchestrator composes separate, block-type-specific prompts (editorial summary, hero story, signals, engineering updates, market analysis, career analysis, learning resources, suggested visuals, relevant wisdom, reflection, editorial notes) rather than one monolithic prompt, so each block can be regenerated independently without discarding the rest of the draft.</w:t>
      </w:r>
    </w:p>
    <w:p w14:paraId="200C39E6" w14:textId="77777777" w:rsidR="00955F24" w:rsidRDefault="00000000">
      <w:pPr>
        <w:pStyle w:val="ListParagraph"/>
        <w:numPr>
          <w:ilvl w:val="0"/>
          <w:numId w:val="1"/>
        </w:numPr>
        <w:spacing w:after="80" w:line="264" w:lineRule="auto"/>
      </w:pPr>
      <w:r>
        <w:t>Calls are routed to OpenAI or Claude through a single internal interface; provider and model are configuration, allowing A/B evaluation or provider failover without changing calling code.</w:t>
      </w:r>
    </w:p>
    <w:p w14:paraId="1015F4F1" w14:textId="77777777" w:rsidR="00955F24" w:rsidRDefault="00000000">
      <w:pPr>
        <w:pStyle w:val="ListParagraph"/>
        <w:numPr>
          <w:ilvl w:val="0"/>
          <w:numId w:val="1"/>
        </w:numPr>
        <w:spacing w:after="80" w:line="264" w:lineRule="auto"/>
      </w:pPr>
      <w:r>
        <w:t>The response is assembled into editable block rows and surfaces in the Issue Builder exactly like manually authored content — there is no separate “AI content” rendering path.</w:t>
      </w:r>
    </w:p>
    <w:p w14:paraId="35626EE2" w14:textId="77777777" w:rsidR="00955F24" w:rsidRDefault="00000000">
      <w:pPr>
        <w:pStyle w:val="ListParagraph"/>
        <w:numPr>
          <w:ilvl w:val="0"/>
          <w:numId w:val="1"/>
        </w:numPr>
        <w:spacing w:after="80" w:line="264" w:lineRule="auto"/>
      </w:pPr>
      <w:r>
        <w:t>The editor reviews, edits, or regenerates individual sections, then publishes or schedules through the normal editorial workflow. Nothing reaches subscribers without an explicit publish action by a human editor.</w:t>
      </w:r>
    </w:p>
    <w:p w14:paraId="1C44A9D2" w14:textId="77777777" w:rsidR="00955F24" w:rsidRDefault="00000000">
      <w:pPr>
        <w:pStyle w:val="Heading2"/>
      </w:pPr>
      <w:bookmarkStart w:id="38" w:name="_Toc235772462"/>
      <w:r>
        <w:t>8.2 Provider Abstraction</w:t>
      </w:r>
      <w:bookmarkEnd w:id="38"/>
    </w:p>
    <w:p w14:paraId="1133AF57" w14:textId="77777777" w:rsidR="00955F24" w:rsidRDefault="00000000">
      <w:pPr>
        <w:spacing w:after="160" w:line="276" w:lineRule="auto"/>
      </w:pPr>
      <w:r>
        <w:t xml:space="preserve">An internal </w:t>
      </w:r>
      <w:proofErr w:type="spellStart"/>
      <w:r>
        <w:t>AIProvider</w:t>
      </w:r>
      <w:proofErr w:type="spellEnd"/>
      <w:r>
        <w:t xml:space="preserve"> interface exposes a small set of operations (</w:t>
      </w:r>
      <w:proofErr w:type="spellStart"/>
      <w:r>
        <w:t>generateBlock</w:t>
      </w:r>
      <w:proofErr w:type="spellEnd"/>
      <w:r>
        <w:t xml:space="preserve">, </w:t>
      </w:r>
      <w:proofErr w:type="spellStart"/>
      <w:r>
        <w:t>embedText</w:t>
      </w:r>
      <w:proofErr w:type="spellEnd"/>
      <w:r>
        <w:t>, summarize) implemented separately for OpenAI and Claude. This keeps prompt orchestration, retrieval, and persistence logic provider-independent, and is also the extension point for MCP-based tool calls in a later phase (e.g., letting the orchestrator call out to a live research tool mid-generation).</w:t>
      </w:r>
    </w:p>
    <w:p w14:paraId="06DA4C1D" w14:textId="77777777" w:rsidR="00955F24" w:rsidRDefault="00000000">
      <w:pPr>
        <w:pStyle w:val="Heading2"/>
      </w:pPr>
      <w:bookmarkStart w:id="39" w:name="_Toc235772463"/>
      <w:r>
        <w:t>8.3 Cost and Reliability Controls</w:t>
      </w:r>
      <w:bookmarkEnd w:id="39"/>
    </w:p>
    <w:p w14:paraId="7FA6AE27" w14:textId="77777777" w:rsidR="00955F24" w:rsidRDefault="00000000">
      <w:pPr>
        <w:pStyle w:val="ListParagraph"/>
        <w:numPr>
          <w:ilvl w:val="0"/>
          <w:numId w:val="1"/>
        </w:numPr>
        <w:spacing w:after="80" w:line="264" w:lineRule="auto"/>
      </w:pPr>
      <w:r>
        <w:t xml:space="preserve">Token usage and cost per </w:t>
      </w:r>
      <w:proofErr w:type="spellStart"/>
      <w:r>
        <w:t>ai_jobs</w:t>
      </w:r>
      <w:proofErr w:type="spellEnd"/>
      <w:r>
        <w:t xml:space="preserve"> row, aggregated into Analytics (Section 5.9) so editorial leadership can see AI cost per issue over time.</w:t>
      </w:r>
    </w:p>
    <w:p w14:paraId="38740228" w14:textId="77777777" w:rsidR="00955F24" w:rsidRDefault="00000000">
      <w:pPr>
        <w:pStyle w:val="ListParagraph"/>
        <w:numPr>
          <w:ilvl w:val="0"/>
          <w:numId w:val="1"/>
        </w:numPr>
        <w:spacing w:after="80" w:line="264" w:lineRule="auto"/>
      </w:pPr>
      <w:r>
        <w:t>Per-role rate limits on generation requests to bound runaway cost from a single account.</w:t>
      </w:r>
    </w:p>
    <w:p w14:paraId="55839943" w14:textId="77777777" w:rsidR="00955F24" w:rsidRDefault="00000000">
      <w:pPr>
        <w:pStyle w:val="ListParagraph"/>
        <w:numPr>
          <w:ilvl w:val="0"/>
          <w:numId w:val="1"/>
        </w:numPr>
        <w:spacing w:after="80" w:line="264" w:lineRule="auto"/>
      </w:pPr>
      <w:r>
        <w:t>Timeouts and retry-with-backoff on provider calls, with generation-level failure surfaced to the editor rather than silently dropped.</w:t>
      </w:r>
    </w:p>
    <w:p w14:paraId="349B8C49" w14:textId="77777777" w:rsidR="00955F24" w:rsidRDefault="00000000">
      <w:pPr>
        <w:pStyle w:val="ListParagraph"/>
        <w:numPr>
          <w:ilvl w:val="0"/>
          <w:numId w:val="1"/>
        </w:numPr>
        <w:spacing w:after="80" w:line="264" w:lineRule="auto"/>
      </w:pPr>
      <w:r>
        <w:t>Every generated block stores its source prompt and provider/model metadata, so an editor (or auditor) can trace a published sentence back to the prompt and context that produced it.</w:t>
      </w:r>
    </w:p>
    <w:p w14:paraId="4E61AA67" w14:textId="77777777" w:rsidR="00955F24" w:rsidRDefault="00000000">
      <w:pPr>
        <w:pStyle w:val="Heading1"/>
        <w:pBdr>
          <w:bottom w:val="single" w:sz="6" w:space="4" w:color="2E3A59"/>
        </w:pBdr>
      </w:pPr>
      <w:bookmarkStart w:id="40" w:name="_Toc235772464"/>
      <w:r>
        <w:t>9. Delivery Roadmap</w:t>
      </w:r>
      <w:bookmarkEnd w:id="40"/>
    </w:p>
    <w:p w14:paraId="13D3221D" w14:textId="77777777" w:rsidR="00955F24" w:rsidRDefault="00000000">
      <w:pPr>
        <w:spacing w:after="160" w:line="276" w:lineRule="auto"/>
      </w:pPr>
      <w:r>
        <w:t>Each milestone is independently shippable and ends with a defined objective, architecture explanation, database changes, backend and frontend implementation, tests, and a verification step, with explicit approval before the next milestone begins. This sequencing lets editorial staff begin authoring in the Issue Builder (Milestone 4) well before AI generation, Search, and Analytics are complete, and defers performance optimization and production hardening (Milestones 11–12) until the functional surface area is stable.</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500"/>
        <w:gridCol w:w="5900"/>
      </w:tblGrid>
      <w:tr w:rsidR="00955F24" w14:paraId="5808A520" w14:textId="77777777">
        <w:tblPrEx>
          <w:tblCellMar>
            <w:top w:w="0" w:type="dxa"/>
            <w:bottom w:w="0" w:type="dxa"/>
          </w:tblCellMar>
        </w:tblPrEx>
        <w:trPr>
          <w:tblHeader/>
        </w:trPr>
        <w:tc>
          <w:tcPr>
            <w:tcW w:w="500" w:type="dxa"/>
            <w:shd w:val="clear" w:color="auto" w:fill="2E3A59"/>
            <w:tcMar>
              <w:top w:w="80" w:type="dxa"/>
              <w:left w:w="120" w:type="dxa"/>
              <w:bottom w:w="80" w:type="dxa"/>
              <w:right w:w="120" w:type="dxa"/>
            </w:tcMar>
            <w:vAlign w:val="center"/>
          </w:tcPr>
          <w:p w14:paraId="25D06D35" w14:textId="77777777" w:rsidR="00955F24" w:rsidRDefault="00000000">
            <w:r>
              <w:rPr>
                <w:b/>
                <w:bCs/>
                <w:color w:val="FFFFFF"/>
                <w:sz w:val="20"/>
                <w:szCs w:val="20"/>
              </w:rPr>
              <w:t>#</w:t>
            </w:r>
          </w:p>
        </w:tc>
        <w:tc>
          <w:tcPr>
            <w:tcW w:w="2500" w:type="dxa"/>
            <w:shd w:val="clear" w:color="auto" w:fill="2E3A59"/>
            <w:tcMar>
              <w:top w:w="80" w:type="dxa"/>
              <w:left w:w="120" w:type="dxa"/>
              <w:bottom w:w="80" w:type="dxa"/>
              <w:right w:w="120" w:type="dxa"/>
            </w:tcMar>
            <w:vAlign w:val="center"/>
          </w:tcPr>
          <w:p w14:paraId="47FA4659" w14:textId="77777777" w:rsidR="00955F24" w:rsidRDefault="00000000">
            <w:r>
              <w:rPr>
                <w:b/>
                <w:bCs/>
                <w:color w:val="FFFFFF"/>
                <w:sz w:val="20"/>
                <w:szCs w:val="20"/>
              </w:rPr>
              <w:t>Milestone</w:t>
            </w:r>
          </w:p>
        </w:tc>
        <w:tc>
          <w:tcPr>
            <w:tcW w:w="5900" w:type="dxa"/>
            <w:shd w:val="clear" w:color="auto" w:fill="2E3A59"/>
            <w:tcMar>
              <w:top w:w="80" w:type="dxa"/>
              <w:left w:w="120" w:type="dxa"/>
              <w:bottom w:w="80" w:type="dxa"/>
              <w:right w:w="120" w:type="dxa"/>
            </w:tcMar>
            <w:vAlign w:val="center"/>
          </w:tcPr>
          <w:p w14:paraId="676991BB" w14:textId="77777777" w:rsidR="00955F24" w:rsidRDefault="00000000">
            <w:r>
              <w:rPr>
                <w:b/>
                <w:bCs/>
                <w:color w:val="FFFFFF"/>
                <w:sz w:val="20"/>
                <w:szCs w:val="20"/>
              </w:rPr>
              <w:t>Objective</w:t>
            </w:r>
          </w:p>
        </w:tc>
      </w:tr>
      <w:tr w:rsidR="00955F24" w14:paraId="65E45145" w14:textId="77777777">
        <w:tblPrEx>
          <w:tblCellMar>
            <w:top w:w="0" w:type="dxa"/>
            <w:bottom w:w="0" w:type="dxa"/>
          </w:tblCellMar>
        </w:tblPrEx>
        <w:tc>
          <w:tcPr>
            <w:tcW w:w="500" w:type="dxa"/>
            <w:tcMar>
              <w:top w:w="80" w:type="dxa"/>
              <w:left w:w="120" w:type="dxa"/>
              <w:bottom w:w="80" w:type="dxa"/>
              <w:right w:w="120" w:type="dxa"/>
            </w:tcMar>
            <w:vAlign w:val="center"/>
          </w:tcPr>
          <w:p w14:paraId="5EB38F92" w14:textId="77777777" w:rsidR="00955F24" w:rsidRDefault="00000000">
            <w:r>
              <w:rPr>
                <w:sz w:val="19"/>
                <w:szCs w:val="19"/>
              </w:rPr>
              <w:t>1</w:t>
            </w:r>
          </w:p>
        </w:tc>
        <w:tc>
          <w:tcPr>
            <w:tcW w:w="2500" w:type="dxa"/>
            <w:tcMar>
              <w:top w:w="80" w:type="dxa"/>
              <w:left w:w="120" w:type="dxa"/>
              <w:bottom w:w="80" w:type="dxa"/>
              <w:right w:w="120" w:type="dxa"/>
            </w:tcMar>
            <w:vAlign w:val="center"/>
          </w:tcPr>
          <w:p w14:paraId="2997B0CD" w14:textId="77777777" w:rsidR="00955F24" w:rsidRDefault="00000000">
            <w:r>
              <w:rPr>
                <w:sz w:val="19"/>
                <w:szCs w:val="19"/>
              </w:rPr>
              <w:t>Project setup and architecture</w:t>
            </w:r>
          </w:p>
        </w:tc>
        <w:tc>
          <w:tcPr>
            <w:tcW w:w="5900" w:type="dxa"/>
            <w:tcMar>
              <w:top w:w="80" w:type="dxa"/>
              <w:left w:w="120" w:type="dxa"/>
              <w:bottom w:w="80" w:type="dxa"/>
              <w:right w:w="120" w:type="dxa"/>
            </w:tcMar>
            <w:vAlign w:val="center"/>
          </w:tcPr>
          <w:p w14:paraId="3B667D5E" w14:textId="77777777" w:rsidR="00955F24" w:rsidRDefault="00000000">
            <w:r>
              <w:rPr>
                <w:sz w:val="19"/>
                <w:szCs w:val="19"/>
              </w:rPr>
              <w:t>Repository, environments, CI/CD, base Next.js/</w:t>
            </w:r>
            <w:proofErr w:type="spellStart"/>
            <w:r>
              <w:rPr>
                <w:sz w:val="19"/>
                <w:szCs w:val="19"/>
              </w:rPr>
              <w:t>Supabase</w:t>
            </w:r>
            <w:proofErr w:type="spellEnd"/>
            <w:r>
              <w:rPr>
                <w:sz w:val="19"/>
                <w:szCs w:val="19"/>
              </w:rPr>
              <w:t xml:space="preserve"> scaffolding, coding standards in place.</w:t>
            </w:r>
          </w:p>
        </w:tc>
      </w:tr>
      <w:tr w:rsidR="00955F24" w14:paraId="5AF8303E" w14:textId="77777777">
        <w:tblPrEx>
          <w:tblCellMar>
            <w:top w:w="0" w:type="dxa"/>
            <w:bottom w:w="0" w:type="dxa"/>
          </w:tblCellMar>
        </w:tblPrEx>
        <w:tc>
          <w:tcPr>
            <w:tcW w:w="500" w:type="dxa"/>
            <w:shd w:val="clear" w:color="auto" w:fill="F2F2F2"/>
            <w:tcMar>
              <w:top w:w="80" w:type="dxa"/>
              <w:left w:w="120" w:type="dxa"/>
              <w:bottom w:w="80" w:type="dxa"/>
              <w:right w:w="120" w:type="dxa"/>
            </w:tcMar>
            <w:vAlign w:val="center"/>
          </w:tcPr>
          <w:p w14:paraId="030EA0E8" w14:textId="77777777" w:rsidR="00955F24" w:rsidRDefault="00000000">
            <w:r>
              <w:rPr>
                <w:sz w:val="19"/>
                <w:szCs w:val="19"/>
              </w:rPr>
              <w:t>2</w:t>
            </w:r>
          </w:p>
        </w:tc>
        <w:tc>
          <w:tcPr>
            <w:tcW w:w="2500" w:type="dxa"/>
            <w:shd w:val="clear" w:color="auto" w:fill="F2F2F2"/>
            <w:tcMar>
              <w:top w:w="80" w:type="dxa"/>
              <w:left w:w="120" w:type="dxa"/>
              <w:bottom w:w="80" w:type="dxa"/>
              <w:right w:w="120" w:type="dxa"/>
            </w:tcMar>
            <w:vAlign w:val="center"/>
          </w:tcPr>
          <w:p w14:paraId="633F99C7" w14:textId="77777777" w:rsidR="00955F24" w:rsidRDefault="00000000">
            <w:r>
              <w:rPr>
                <w:sz w:val="19"/>
                <w:szCs w:val="19"/>
              </w:rPr>
              <w:t>Authentication and user roles</w:t>
            </w:r>
          </w:p>
        </w:tc>
        <w:tc>
          <w:tcPr>
            <w:tcW w:w="5900" w:type="dxa"/>
            <w:shd w:val="clear" w:color="auto" w:fill="F2F2F2"/>
            <w:tcMar>
              <w:top w:w="80" w:type="dxa"/>
              <w:left w:w="120" w:type="dxa"/>
              <w:bottom w:w="80" w:type="dxa"/>
              <w:right w:w="120" w:type="dxa"/>
            </w:tcMar>
            <w:vAlign w:val="center"/>
          </w:tcPr>
          <w:p w14:paraId="19FB5BA9" w14:textId="77777777" w:rsidR="00955F24" w:rsidRDefault="00000000">
            <w:proofErr w:type="spellStart"/>
            <w:r>
              <w:rPr>
                <w:sz w:val="19"/>
                <w:szCs w:val="19"/>
              </w:rPr>
              <w:t>Supabase</w:t>
            </w:r>
            <w:proofErr w:type="spellEnd"/>
            <w:r>
              <w:rPr>
                <w:sz w:val="19"/>
                <w:szCs w:val="19"/>
              </w:rPr>
              <w:t xml:space="preserve"> Auth integrated; RBAC and initial RLS policies for the role model in Section 2.3.</w:t>
            </w:r>
          </w:p>
        </w:tc>
      </w:tr>
      <w:tr w:rsidR="00955F24" w14:paraId="6635E483" w14:textId="77777777">
        <w:tblPrEx>
          <w:tblCellMar>
            <w:top w:w="0" w:type="dxa"/>
            <w:bottom w:w="0" w:type="dxa"/>
          </w:tblCellMar>
        </w:tblPrEx>
        <w:tc>
          <w:tcPr>
            <w:tcW w:w="500" w:type="dxa"/>
            <w:tcMar>
              <w:top w:w="80" w:type="dxa"/>
              <w:left w:w="120" w:type="dxa"/>
              <w:bottom w:w="80" w:type="dxa"/>
              <w:right w:w="120" w:type="dxa"/>
            </w:tcMar>
            <w:vAlign w:val="center"/>
          </w:tcPr>
          <w:p w14:paraId="7E5FB028" w14:textId="77777777" w:rsidR="00955F24" w:rsidRDefault="00000000">
            <w:r>
              <w:rPr>
                <w:sz w:val="19"/>
                <w:szCs w:val="19"/>
              </w:rPr>
              <w:lastRenderedPageBreak/>
              <w:t>3</w:t>
            </w:r>
          </w:p>
        </w:tc>
        <w:tc>
          <w:tcPr>
            <w:tcW w:w="2500" w:type="dxa"/>
            <w:tcMar>
              <w:top w:w="80" w:type="dxa"/>
              <w:left w:w="120" w:type="dxa"/>
              <w:bottom w:w="80" w:type="dxa"/>
              <w:right w:w="120" w:type="dxa"/>
            </w:tcMar>
            <w:vAlign w:val="center"/>
          </w:tcPr>
          <w:p w14:paraId="37F5F57A" w14:textId="77777777" w:rsidR="00955F24" w:rsidRDefault="00000000">
            <w:r>
              <w:rPr>
                <w:sz w:val="19"/>
                <w:szCs w:val="19"/>
              </w:rPr>
              <w:t>Publication management</w:t>
            </w:r>
          </w:p>
        </w:tc>
        <w:tc>
          <w:tcPr>
            <w:tcW w:w="5900" w:type="dxa"/>
            <w:tcMar>
              <w:top w:w="80" w:type="dxa"/>
              <w:left w:w="120" w:type="dxa"/>
              <w:bottom w:w="80" w:type="dxa"/>
              <w:right w:w="120" w:type="dxa"/>
            </w:tcMar>
            <w:vAlign w:val="center"/>
          </w:tcPr>
          <w:p w14:paraId="71D72867" w14:textId="77777777" w:rsidR="00955F24" w:rsidRDefault="00000000">
            <w:r>
              <w:rPr>
                <w:sz w:val="19"/>
                <w:szCs w:val="19"/>
              </w:rPr>
              <w:t>Publication Manager module; theme, branding, and template configuration.</w:t>
            </w:r>
          </w:p>
        </w:tc>
      </w:tr>
      <w:tr w:rsidR="00955F24" w14:paraId="5A2DE97C" w14:textId="77777777">
        <w:tblPrEx>
          <w:tblCellMar>
            <w:top w:w="0" w:type="dxa"/>
            <w:bottom w:w="0" w:type="dxa"/>
          </w:tblCellMar>
        </w:tblPrEx>
        <w:tc>
          <w:tcPr>
            <w:tcW w:w="500" w:type="dxa"/>
            <w:shd w:val="clear" w:color="auto" w:fill="F2F2F2"/>
            <w:tcMar>
              <w:top w:w="80" w:type="dxa"/>
              <w:left w:w="120" w:type="dxa"/>
              <w:bottom w:w="80" w:type="dxa"/>
              <w:right w:w="120" w:type="dxa"/>
            </w:tcMar>
            <w:vAlign w:val="center"/>
          </w:tcPr>
          <w:p w14:paraId="3C8C616A" w14:textId="77777777" w:rsidR="00955F24" w:rsidRDefault="00000000">
            <w:r>
              <w:rPr>
                <w:sz w:val="19"/>
                <w:szCs w:val="19"/>
              </w:rPr>
              <w:t>4</w:t>
            </w:r>
          </w:p>
        </w:tc>
        <w:tc>
          <w:tcPr>
            <w:tcW w:w="2500" w:type="dxa"/>
            <w:shd w:val="clear" w:color="auto" w:fill="F2F2F2"/>
            <w:tcMar>
              <w:top w:w="80" w:type="dxa"/>
              <w:left w:w="120" w:type="dxa"/>
              <w:bottom w:w="80" w:type="dxa"/>
              <w:right w:w="120" w:type="dxa"/>
            </w:tcMar>
            <w:vAlign w:val="center"/>
          </w:tcPr>
          <w:p w14:paraId="7081E198" w14:textId="77777777" w:rsidR="00955F24" w:rsidRDefault="00000000">
            <w:r>
              <w:rPr>
                <w:sz w:val="19"/>
                <w:szCs w:val="19"/>
              </w:rPr>
              <w:t>Issue builder</w:t>
            </w:r>
          </w:p>
        </w:tc>
        <w:tc>
          <w:tcPr>
            <w:tcW w:w="5900" w:type="dxa"/>
            <w:shd w:val="clear" w:color="auto" w:fill="F2F2F2"/>
            <w:tcMar>
              <w:top w:w="80" w:type="dxa"/>
              <w:left w:w="120" w:type="dxa"/>
              <w:bottom w:w="80" w:type="dxa"/>
              <w:right w:w="120" w:type="dxa"/>
            </w:tcMar>
            <w:vAlign w:val="center"/>
          </w:tcPr>
          <w:p w14:paraId="41B86600" w14:textId="77777777" w:rsidR="00955F24" w:rsidRDefault="00000000">
            <w:r>
              <w:rPr>
                <w:sz w:val="19"/>
                <w:szCs w:val="19"/>
              </w:rPr>
              <w:t>Block-based drag-and-drop editor covering standard and editorial block types.</w:t>
            </w:r>
          </w:p>
        </w:tc>
      </w:tr>
      <w:tr w:rsidR="00955F24" w14:paraId="58489858" w14:textId="77777777">
        <w:tblPrEx>
          <w:tblCellMar>
            <w:top w:w="0" w:type="dxa"/>
            <w:bottom w:w="0" w:type="dxa"/>
          </w:tblCellMar>
        </w:tblPrEx>
        <w:tc>
          <w:tcPr>
            <w:tcW w:w="500" w:type="dxa"/>
            <w:tcMar>
              <w:top w:w="80" w:type="dxa"/>
              <w:left w:w="120" w:type="dxa"/>
              <w:bottom w:w="80" w:type="dxa"/>
              <w:right w:w="120" w:type="dxa"/>
            </w:tcMar>
            <w:vAlign w:val="center"/>
          </w:tcPr>
          <w:p w14:paraId="2E6331EF" w14:textId="77777777" w:rsidR="00955F24" w:rsidRDefault="00000000">
            <w:r>
              <w:rPr>
                <w:sz w:val="19"/>
                <w:szCs w:val="19"/>
              </w:rPr>
              <w:t>5</w:t>
            </w:r>
          </w:p>
        </w:tc>
        <w:tc>
          <w:tcPr>
            <w:tcW w:w="2500" w:type="dxa"/>
            <w:tcMar>
              <w:top w:w="80" w:type="dxa"/>
              <w:left w:w="120" w:type="dxa"/>
              <w:bottom w:w="80" w:type="dxa"/>
              <w:right w:w="120" w:type="dxa"/>
            </w:tcMar>
            <w:vAlign w:val="center"/>
          </w:tcPr>
          <w:p w14:paraId="2E7F6947" w14:textId="77777777" w:rsidR="00955F24" w:rsidRDefault="00000000">
            <w:r>
              <w:rPr>
                <w:sz w:val="19"/>
                <w:szCs w:val="19"/>
              </w:rPr>
              <w:t>AI workspace</w:t>
            </w:r>
          </w:p>
        </w:tc>
        <w:tc>
          <w:tcPr>
            <w:tcW w:w="5900" w:type="dxa"/>
            <w:tcMar>
              <w:top w:w="80" w:type="dxa"/>
              <w:left w:w="120" w:type="dxa"/>
              <w:bottom w:w="80" w:type="dxa"/>
              <w:right w:w="120" w:type="dxa"/>
            </w:tcMar>
            <w:vAlign w:val="center"/>
          </w:tcPr>
          <w:p w14:paraId="68F69F42" w14:textId="77777777" w:rsidR="00955F24" w:rsidRDefault="00000000">
            <w:r>
              <w:rPr>
                <w:sz w:val="19"/>
                <w:szCs w:val="19"/>
              </w:rPr>
              <w:t xml:space="preserve">AI Workspace Orchestrator, provider abstraction, </w:t>
            </w:r>
            <w:proofErr w:type="spellStart"/>
            <w:r>
              <w:rPr>
                <w:sz w:val="19"/>
                <w:szCs w:val="19"/>
              </w:rPr>
              <w:t>ai_jobs</w:t>
            </w:r>
            <w:proofErr w:type="spellEnd"/>
            <w:r>
              <w:rPr>
                <w:sz w:val="19"/>
                <w:szCs w:val="19"/>
              </w:rPr>
              <w:t xml:space="preserve"> tracking, and draft-to-editable-block pipeline (Section 8).</w:t>
            </w:r>
          </w:p>
        </w:tc>
      </w:tr>
      <w:tr w:rsidR="00955F24" w14:paraId="1B449A11" w14:textId="77777777">
        <w:tblPrEx>
          <w:tblCellMar>
            <w:top w:w="0" w:type="dxa"/>
            <w:bottom w:w="0" w:type="dxa"/>
          </w:tblCellMar>
        </w:tblPrEx>
        <w:tc>
          <w:tcPr>
            <w:tcW w:w="500" w:type="dxa"/>
            <w:shd w:val="clear" w:color="auto" w:fill="F2F2F2"/>
            <w:tcMar>
              <w:top w:w="80" w:type="dxa"/>
              <w:left w:w="120" w:type="dxa"/>
              <w:bottom w:w="80" w:type="dxa"/>
              <w:right w:w="120" w:type="dxa"/>
            </w:tcMar>
            <w:vAlign w:val="center"/>
          </w:tcPr>
          <w:p w14:paraId="74093AFD" w14:textId="77777777" w:rsidR="00955F24" w:rsidRDefault="00000000">
            <w:r>
              <w:rPr>
                <w:sz w:val="19"/>
                <w:szCs w:val="19"/>
              </w:rPr>
              <w:t>6</w:t>
            </w:r>
          </w:p>
        </w:tc>
        <w:tc>
          <w:tcPr>
            <w:tcW w:w="2500" w:type="dxa"/>
            <w:shd w:val="clear" w:color="auto" w:fill="F2F2F2"/>
            <w:tcMar>
              <w:top w:w="80" w:type="dxa"/>
              <w:left w:w="120" w:type="dxa"/>
              <w:bottom w:w="80" w:type="dxa"/>
              <w:right w:w="120" w:type="dxa"/>
            </w:tcMar>
            <w:vAlign w:val="center"/>
          </w:tcPr>
          <w:p w14:paraId="2128DFA4" w14:textId="77777777" w:rsidR="00955F24" w:rsidRDefault="00000000">
            <w:r>
              <w:rPr>
                <w:sz w:val="19"/>
                <w:szCs w:val="19"/>
              </w:rPr>
              <w:t>Wisdom Engine</w:t>
            </w:r>
          </w:p>
        </w:tc>
        <w:tc>
          <w:tcPr>
            <w:tcW w:w="5900" w:type="dxa"/>
            <w:shd w:val="clear" w:color="auto" w:fill="F2F2F2"/>
            <w:tcMar>
              <w:top w:w="80" w:type="dxa"/>
              <w:left w:w="120" w:type="dxa"/>
              <w:bottom w:w="80" w:type="dxa"/>
              <w:right w:w="120" w:type="dxa"/>
            </w:tcMar>
            <w:vAlign w:val="center"/>
          </w:tcPr>
          <w:p w14:paraId="3818676D" w14:textId="77777777" w:rsidR="00955F24" w:rsidRDefault="00000000">
            <w:r>
              <w:rPr>
                <w:sz w:val="19"/>
                <w:szCs w:val="19"/>
              </w:rPr>
              <w:t xml:space="preserve">Structured </w:t>
            </w:r>
            <w:proofErr w:type="spellStart"/>
            <w:r>
              <w:rPr>
                <w:sz w:val="19"/>
                <w:szCs w:val="19"/>
              </w:rPr>
              <w:t>wisdom_entries</w:t>
            </w:r>
            <w:proofErr w:type="spellEnd"/>
            <w:r>
              <w:rPr>
                <w:sz w:val="19"/>
                <w:szCs w:val="19"/>
              </w:rPr>
              <w:t xml:space="preserve"> schema, multi-lens content model, and editorial tooling for the specialized source tables.</w:t>
            </w:r>
          </w:p>
        </w:tc>
      </w:tr>
      <w:tr w:rsidR="00955F24" w14:paraId="62553F4A" w14:textId="77777777">
        <w:tblPrEx>
          <w:tblCellMar>
            <w:top w:w="0" w:type="dxa"/>
            <w:bottom w:w="0" w:type="dxa"/>
          </w:tblCellMar>
        </w:tblPrEx>
        <w:tc>
          <w:tcPr>
            <w:tcW w:w="500" w:type="dxa"/>
            <w:tcMar>
              <w:top w:w="80" w:type="dxa"/>
              <w:left w:w="120" w:type="dxa"/>
              <w:bottom w:w="80" w:type="dxa"/>
              <w:right w:w="120" w:type="dxa"/>
            </w:tcMar>
            <w:vAlign w:val="center"/>
          </w:tcPr>
          <w:p w14:paraId="31D72D02" w14:textId="77777777" w:rsidR="00955F24" w:rsidRDefault="00000000">
            <w:r>
              <w:rPr>
                <w:sz w:val="19"/>
                <w:szCs w:val="19"/>
              </w:rPr>
              <w:t>7</w:t>
            </w:r>
          </w:p>
        </w:tc>
        <w:tc>
          <w:tcPr>
            <w:tcW w:w="2500" w:type="dxa"/>
            <w:tcMar>
              <w:top w:w="80" w:type="dxa"/>
              <w:left w:w="120" w:type="dxa"/>
              <w:bottom w:w="80" w:type="dxa"/>
              <w:right w:w="120" w:type="dxa"/>
            </w:tcMar>
            <w:vAlign w:val="center"/>
          </w:tcPr>
          <w:p w14:paraId="26E66D5C" w14:textId="77777777" w:rsidR="00955F24" w:rsidRDefault="00000000">
            <w:r>
              <w:rPr>
                <w:sz w:val="19"/>
                <w:szCs w:val="19"/>
              </w:rPr>
              <w:t>Knowledge Graph</w:t>
            </w:r>
          </w:p>
        </w:tc>
        <w:tc>
          <w:tcPr>
            <w:tcW w:w="5900" w:type="dxa"/>
            <w:tcMar>
              <w:top w:w="80" w:type="dxa"/>
              <w:left w:w="120" w:type="dxa"/>
              <w:bottom w:w="80" w:type="dxa"/>
              <w:right w:w="120" w:type="dxa"/>
            </w:tcMar>
            <w:vAlign w:val="center"/>
          </w:tcPr>
          <w:p w14:paraId="70FE2EC5" w14:textId="77777777" w:rsidR="00955F24" w:rsidRDefault="00000000">
            <w:r>
              <w:rPr>
                <w:sz w:val="19"/>
                <w:szCs w:val="19"/>
              </w:rPr>
              <w:t>Entity linking across technologies, companies, research, and wisdom, with graph traversal in the reading experience.</w:t>
            </w:r>
          </w:p>
        </w:tc>
      </w:tr>
      <w:tr w:rsidR="00955F24" w14:paraId="443C4805" w14:textId="77777777">
        <w:tblPrEx>
          <w:tblCellMar>
            <w:top w:w="0" w:type="dxa"/>
            <w:bottom w:w="0" w:type="dxa"/>
          </w:tblCellMar>
        </w:tblPrEx>
        <w:tc>
          <w:tcPr>
            <w:tcW w:w="500" w:type="dxa"/>
            <w:shd w:val="clear" w:color="auto" w:fill="F2F2F2"/>
            <w:tcMar>
              <w:top w:w="80" w:type="dxa"/>
              <w:left w:w="120" w:type="dxa"/>
              <w:bottom w:w="80" w:type="dxa"/>
              <w:right w:w="120" w:type="dxa"/>
            </w:tcMar>
            <w:vAlign w:val="center"/>
          </w:tcPr>
          <w:p w14:paraId="7B69E04E" w14:textId="77777777" w:rsidR="00955F24" w:rsidRDefault="00000000">
            <w:r>
              <w:rPr>
                <w:sz w:val="19"/>
                <w:szCs w:val="19"/>
              </w:rPr>
              <w:t>8</w:t>
            </w:r>
          </w:p>
        </w:tc>
        <w:tc>
          <w:tcPr>
            <w:tcW w:w="2500" w:type="dxa"/>
            <w:shd w:val="clear" w:color="auto" w:fill="F2F2F2"/>
            <w:tcMar>
              <w:top w:w="80" w:type="dxa"/>
              <w:left w:w="120" w:type="dxa"/>
              <w:bottom w:w="80" w:type="dxa"/>
              <w:right w:w="120" w:type="dxa"/>
            </w:tcMar>
            <w:vAlign w:val="center"/>
          </w:tcPr>
          <w:p w14:paraId="27CF1C27" w14:textId="77777777" w:rsidR="00955F24" w:rsidRDefault="00000000">
            <w:r>
              <w:rPr>
                <w:sz w:val="19"/>
                <w:szCs w:val="19"/>
              </w:rPr>
              <w:t>Search</w:t>
            </w:r>
          </w:p>
        </w:tc>
        <w:tc>
          <w:tcPr>
            <w:tcW w:w="5900" w:type="dxa"/>
            <w:shd w:val="clear" w:color="auto" w:fill="F2F2F2"/>
            <w:tcMar>
              <w:top w:w="80" w:type="dxa"/>
              <w:left w:w="120" w:type="dxa"/>
              <w:bottom w:w="80" w:type="dxa"/>
              <w:right w:w="120" w:type="dxa"/>
            </w:tcMar>
            <w:vAlign w:val="center"/>
          </w:tcPr>
          <w:p w14:paraId="4F77DBE9" w14:textId="77777777" w:rsidR="00955F24" w:rsidRDefault="00000000">
            <w:r>
              <w:rPr>
                <w:sz w:val="19"/>
                <w:szCs w:val="19"/>
              </w:rPr>
              <w:t xml:space="preserve">Full-text and </w:t>
            </w:r>
            <w:proofErr w:type="spellStart"/>
            <w:r>
              <w:rPr>
                <w:sz w:val="19"/>
                <w:szCs w:val="19"/>
              </w:rPr>
              <w:t>pgvector</w:t>
            </w:r>
            <w:proofErr w:type="spellEnd"/>
            <w:r>
              <w:rPr>
                <w:sz w:val="19"/>
                <w:szCs w:val="19"/>
              </w:rPr>
              <w:t xml:space="preserve"> semantic search across all content types (Section 5.7).</w:t>
            </w:r>
          </w:p>
        </w:tc>
      </w:tr>
      <w:tr w:rsidR="00955F24" w14:paraId="728AA379" w14:textId="77777777">
        <w:tblPrEx>
          <w:tblCellMar>
            <w:top w:w="0" w:type="dxa"/>
            <w:bottom w:w="0" w:type="dxa"/>
          </w:tblCellMar>
        </w:tblPrEx>
        <w:tc>
          <w:tcPr>
            <w:tcW w:w="500" w:type="dxa"/>
            <w:tcMar>
              <w:top w:w="80" w:type="dxa"/>
              <w:left w:w="120" w:type="dxa"/>
              <w:bottom w:w="80" w:type="dxa"/>
              <w:right w:w="120" w:type="dxa"/>
            </w:tcMar>
            <w:vAlign w:val="center"/>
          </w:tcPr>
          <w:p w14:paraId="57A3C181" w14:textId="77777777" w:rsidR="00955F24" w:rsidRDefault="00000000">
            <w:r>
              <w:rPr>
                <w:sz w:val="19"/>
                <w:szCs w:val="19"/>
              </w:rPr>
              <w:t>9</w:t>
            </w:r>
          </w:p>
        </w:tc>
        <w:tc>
          <w:tcPr>
            <w:tcW w:w="2500" w:type="dxa"/>
            <w:tcMar>
              <w:top w:w="80" w:type="dxa"/>
              <w:left w:w="120" w:type="dxa"/>
              <w:bottom w:w="80" w:type="dxa"/>
              <w:right w:w="120" w:type="dxa"/>
            </w:tcMar>
            <w:vAlign w:val="center"/>
          </w:tcPr>
          <w:p w14:paraId="40435BF6" w14:textId="77777777" w:rsidR="00955F24" w:rsidRDefault="00000000">
            <w:r>
              <w:rPr>
                <w:sz w:val="19"/>
                <w:szCs w:val="19"/>
              </w:rPr>
              <w:t>Analytics</w:t>
            </w:r>
          </w:p>
        </w:tc>
        <w:tc>
          <w:tcPr>
            <w:tcW w:w="5900" w:type="dxa"/>
            <w:tcMar>
              <w:top w:w="80" w:type="dxa"/>
              <w:left w:w="120" w:type="dxa"/>
              <w:bottom w:w="80" w:type="dxa"/>
              <w:right w:w="120" w:type="dxa"/>
            </w:tcMar>
            <w:vAlign w:val="center"/>
          </w:tcPr>
          <w:p w14:paraId="732BCDFF" w14:textId="77777777" w:rsidR="00955F24" w:rsidRDefault="00000000">
            <w:r>
              <w:rPr>
                <w:sz w:val="19"/>
                <w:szCs w:val="19"/>
              </w:rPr>
              <w:t>Publication, subscriber, and engagement analytics dashboards (Section 5.9).</w:t>
            </w:r>
          </w:p>
        </w:tc>
      </w:tr>
      <w:tr w:rsidR="00955F24" w14:paraId="2DE198CA" w14:textId="77777777">
        <w:tblPrEx>
          <w:tblCellMar>
            <w:top w:w="0" w:type="dxa"/>
            <w:bottom w:w="0" w:type="dxa"/>
          </w:tblCellMar>
        </w:tblPrEx>
        <w:tc>
          <w:tcPr>
            <w:tcW w:w="500" w:type="dxa"/>
            <w:shd w:val="clear" w:color="auto" w:fill="F2F2F2"/>
            <w:tcMar>
              <w:top w:w="80" w:type="dxa"/>
              <w:left w:w="120" w:type="dxa"/>
              <w:bottom w:w="80" w:type="dxa"/>
              <w:right w:w="120" w:type="dxa"/>
            </w:tcMar>
            <w:vAlign w:val="center"/>
          </w:tcPr>
          <w:p w14:paraId="4BAE5244" w14:textId="77777777" w:rsidR="00955F24" w:rsidRDefault="00000000">
            <w:r>
              <w:rPr>
                <w:sz w:val="19"/>
                <w:szCs w:val="19"/>
              </w:rPr>
              <w:t>10</w:t>
            </w:r>
          </w:p>
        </w:tc>
        <w:tc>
          <w:tcPr>
            <w:tcW w:w="2500" w:type="dxa"/>
            <w:shd w:val="clear" w:color="auto" w:fill="F2F2F2"/>
            <w:tcMar>
              <w:top w:w="80" w:type="dxa"/>
              <w:left w:w="120" w:type="dxa"/>
              <w:bottom w:w="80" w:type="dxa"/>
              <w:right w:w="120" w:type="dxa"/>
            </w:tcMar>
            <w:vAlign w:val="center"/>
          </w:tcPr>
          <w:p w14:paraId="7996D789" w14:textId="77777777" w:rsidR="00955F24" w:rsidRDefault="00000000">
            <w:r>
              <w:rPr>
                <w:sz w:val="19"/>
                <w:szCs w:val="19"/>
              </w:rPr>
              <w:t>Publishing pipeline</w:t>
            </w:r>
          </w:p>
        </w:tc>
        <w:tc>
          <w:tcPr>
            <w:tcW w:w="5900" w:type="dxa"/>
            <w:shd w:val="clear" w:color="auto" w:fill="F2F2F2"/>
            <w:tcMar>
              <w:top w:w="80" w:type="dxa"/>
              <w:left w:w="120" w:type="dxa"/>
              <w:bottom w:w="80" w:type="dxa"/>
              <w:right w:w="120" w:type="dxa"/>
            </w:tcMar>
            <w:vAlign w:val="center"/>
          </w:tcPr>
          <w:p w14:paraId="2AD7A4FF" w14:textId="77777777" w:rsidR="00955F24" w:rsidRDefault="00000000">
            <w:r>
              <w:rPr>
                <w:sz w:val="19"/>
                <w:szCs w:val="19"/>
              </w:rPr>
              <w:t>Email delivery, PDF export, and scheduled/automated publishing workflows.</w:t>
            </w:r>
          </w:p>
        </w:tc>
      </w:tr>
      <w:tr w:rsidR="00955F24" w14:paraId="10F56EBD" w14:textId="77777777">
        <w:tblPrEx>
          <w:tblCellMar>
            <w:top w:w="0" w:type="dxa"/>
            <w:bottom w:w="0" w:type="dxa"/>
          </w:tblCellMar>
        </w:tblPrEx>
        <w:tc>
          <w:tcPr>
            <w:tcW w:w="500" w:type="dxa"/>
            <w:tcMar>
              <w:top w:w="80" w:type="dxa"/>
              <w:left w:w="120" w:type="dxa"/>
              <w:bottom w:w="80" w:type="dxa"/>
              <w:right w:w="120" w:type="dxa"/>
            </w:tcMar>
            <w:vAlign w:val="center"/>
          </w:tcPr>
          <w:p w14:paraId="42AF422B" w14:textId="77777777" w:rsidR="00955F24" w:rsidRDefault="00000000">
            <w:r>
              <w:rPr>
                <w:sz w:val="19"/>
                <w:szCs w:val="19"/>
              </w:rPr>
              <w:t>11</w:t>
            </w:r>
          </w:p>
        </w:tc>
        <w:tc>
          <w:tcPr>
            <w:tcW w:w="2500" w:type="dxa"/>
            <w:tcMar>
              <w:top w:w="80" w:type="dxa"/>
              <w:left w:w="120" w:type="dxa"/>
              <w:bottom w:w="80" w:type="dxa"/>
              <w:right w:w="120" w:type="dxa"/>
            </w:tcMar>
            <w:vAlign w:val="center"/>
          </w:tcPr>
          <w:p w14:paraId="588A3BB8" w14:textId="77777777" w:rsidR="00955F24" w:rsidRDefault="00000000">
            <w:r>
              <w:rPr>
                <w:sz w:val="19"/>
                <w:szCs w:val="19"/>
              </w:rPr>
              <w:t>Performance optimization</w:t>
            </w:r>
          </w:p>
        </w:tc>
        <w:tc>
          <w:tcPr>
            <w:tcW w:w="5900" w:type="dxa"/>
            <w:tcMar>
              <w:top w:w="80" w:type="dxa"/>
              <w:left w:w="120" w:type="dxa"/>
              <w:bottom w:w="80" w:type="dxa"/>
              <w:right w:w="120" w:type="dxa"/>
            </w:tcMar>
            <w:vAlign w:val="center"/>
          </w:tcPr>
          <w:p w14:paraId="4A21E25A" w14:textId="77777777" w:rsidR="00955F24" w:rsidRDefault="00000000">
            <w:r>
              <w:rPr>
                <w:sz w:val="19"/>
                <w:szCs w:val="19"/>
              </w:rPr>
              <w:t>Caching, index tuning, Core Web Vitals pass, load testing against target subscriber volumes.</w:t>
            </w:r>
          </w:p>
        </w:tc>
      </w:tr>
      <w:tr w:rsidR="00955F24" w14:paraId="47881CB0" w14:textId="77777777">
        <w:tblPrEx>
          <w:tblCellMar>
            <w:top w:w="0" w:type="dxa"/>
            <w:bottom w:w="0" w:type="dxa"/>
          </w:tblCellMar>
        </w:tblPrEx>
        <w:tc>
          <w:tcPr>
            <w:tcW w:w="500" w:type="dxa"/>
            <w:shd w:val="clear" w:color="auto" w:fill="F2F2F2"/>
            <w:tcMar>
              <w:top w:w="80" w:type="dxa"/>
              <w:left w:w="120" w:type="dxa"/>
              <w:bottom w:w="80" w:type="dxa"/>
              <w:right w:w="120" w:type="dxa"/>
            </w:tcMar>
            <w:vAlign w:val="center"/>
          </w:tcPr>
          <w:p w14:paraId="32A60C8C" w14:textId="77777777" w:rsidR="00955F24" w:rsidRDefault="00000000">
            <w:r>
              <w:rPr>
                <w:sz w:val="19"/>
                <w:szCs w:val="19"/>
              </w:rPr>
              <w:t>12</w:t>
            </w:r>
          </w:p>
        </w:tc>
        <w:tc>
          <w:tcPr>
            <w:tcW w:w="2500" w:type="dxa"/>
            <w:shd w:val="clear" w:color="auto" w:fill="F2F2F2"/>
            <w:tcMar>
              <w:top w:w="80" w:type="dxa"/>
              <w:left w:w="120" w:type="dxa"/>
              <w:bottom w:w="80" w:type="dxa"/>
              <w:right w:w="120" w:type="dxa"/>
            </w:tcMar>
            <w:vAlign w:val="center"/>
          </w:tcPr>
          <w:p w14:paraId="273C2011" w14:textId="77777777" w:rsidR="00955F24" w:rsidRDefault="00000000">
            <w:r>
              <w:rPr>
                <w:sz w:val="19"/>
                <w:szCs w:val="19"/>
              </w:rPr>
              <w:t>Production deployment</w:t>
            </w:r>
          </w:p>
        </w:tc>
        <w:tc>
          <w:tcPr>
            <w:tcW w:w="5900" w:type="dxa"/>
            <w:shd w:val="clear" w:color="auto" w:fill="F2F2F2"/>
            <w:tcMar>
              <w:top w:w="80" w:type="dxa"/>
              <w:left w:w="120" w:type="dxa"/>
              <w:bottom w:w="80" w:type="dxa"/>
              <w:right w:w="120" w:type="dxa"/>
            </w:tcMar>
            <w:vAlign w:val="center"/>
          </w:tcPr>
          <w:p w14:paraId="48A6F169" w14:textId="77777777" w:rsidR="00955F24" w:rsidRDefault="00000000">
            <w:r>
              <w:rPr>
                <w:sz w:val="19"/>
                <w:szCs w:val="19"/>
              </w:rPr>
              <w:t>Security review, RLS penetration testing, production hardening, launch runbook.</w:t>
            </w:r>
          </w:p>
        </w:tc>
      </w:tr>
    </w:tbl>
    <w:p w14:paraId="4BC17A15" w14:textId="77777777" w:rsidR="00955F24" w:rsidRDefault="00000000">
      <w:pPr>
        <w:pStyle w:val="Heading1"/>
        <w:pBdr>
          <w:bottom w:val="single" w:sz="6" w:space="4" w:color="2E3A59"/>
        </w:pBdr>
      </w:pPr>
      <w:bookmarkStart w:id="41" w:name="_Toc235772465"/>
      <w:r>
        <w:t>10. Risks and Mitigations</w:t>
      </w:r>
      <w:bookmarkEnd w:id="41"/>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000"/>
        <w:gridCol w:w="4400"/>
      </w:tblGrid>
      <w:tr w:rsidR="00955F24" w14:paraId="11CF742A" w14:textId="77777777">
        <w:tblPrEx>
          <w:tblCellMar>
            <w:top w:w="0" w:type="dxa"/>
            <w:bottom w:w="0" w:type="dxa"/>
          </w:tblCellMar>
        </w:tblPrEx>
        <w:trPr>
          <w:tblHeader/>
        </w:trPr>
        <w:tc>
          <w:tcPr>
            <w:tcW w:w="2500" w:type="dxa"/>
            <w:shd w:val="clear" w:color="auto" w:fill="2E3A59"/>
            <w:tcMar>
              <w:top w:w="80" w:type="dxa"/>
              <w:left w:w="120" w:type="dxa"/>
              <w:bottom w:w="80" w:type="dxa"/>
              <w:right w:w="120" w:type="dxa"/>
            </w:tcMar>
            <w:vAlign w:val="center"/>
          </w:tcPr>
          <w:p w14:paraId="587551EB" w14:textId="77777777" w:rsidR="00955F24" w:rsidRDefault="00000000">
            <w:r>
              <w:rPr>
                <w:b/>
                <w:bCs/>
                <w:color w:val="FFFFFF"/>
                <w:sz w:val="20"/>
                <w:szCs w:val="20"/>
              </w:rPr>
              <w:t>Risk</w:t>
            </w:r>
          </w:p>
        </w:tc>
        <w:tc>
          <w:tcPr>
            <w:tcW w:w="2000" w:type="dxa"/>
            <w:shd w:val="clear" w:color="auto" w:fill="2E3A59"/>
            <w:tcMar>
              <w:top w:w="80" w:type="dxa"/>
              <w:left w:w="120" w:type="dxa"/>
              <w:bottom w:w="80" w:type="dxa"/>
              <w:right w:w="120" w:type="dxa"/>
            </w:tcMar>
            <w:vAlign w:val="center"/>
          </w:tcPr>
          <w:p w14:paraId="27D4797E" w14:textId="77777777" w:rsidR="00955F24" w:rsidRDefault="00000000">
            <w:r>
              <w:rPr>
                <w:b/>
                <w:bCs/>
                <w:color w:val="FFFFFF"/>
                <w:sz w:val="20"/>
                <w:szCs w:val="20"/>
              </w:rPr>
              <w:t>Impact</w:t>
            </w:r>
          </w:p>
        </w:tc>
        <w:tc>
          <w:tcPr>
            <w:tcW w:w="4400" w:type="dxa"/>
            <w:shd w:val="clear" w:color="auto" w:fill="2E3A59"/>
            <w:tcMar>
              <w:top w:w="80" w:type="dxa"/>
              <w:left w:w="120" w:type="dxa"/>
              <w:bottom w:w="80" w:type="dxa"/>
              <w:right w:w="120" w:type="dxa"/>
            </w:tcMar>
            <w:vAlign w:val="center"/>
          </w:tcPr>
          <w:p w14:paraId="1D459770" w14:textId="77777777" w:rsidR="00955F24" w:rsidRDefault="00000000">
            <w:r>
              <w:rPr>
                <w:b/>
                <w:bCs/>
                <w:color w:val="FFFFFF"/>
                <w:sz w:val="20"/>
                <w:szCs w:val="20"/>
              </w:rPr>
              <w:t>Mitigation</w:t>
            </w:r>
          </w:p>
        </w:tc>
      </w:tr>
      <w:tr w:rsidR="00955F24" w14:paraId="0611F1DE" w14:textId="77777777">
        <w:tblPrEx>
          <w:tblCellMar>
            <w:top w:w="0" w:type="dxa"/>
            <w:bottom w:w="0" w:type="dxa"/>
          </w:tblCellMar>
        </w:tblPrEx>
        <w:tc>
          <w:tcPr>
            <w:tcW w:w="2500" w:type="dxa"/>
            <w:tcMar>
              <w:top w:w="80" w:type="dxa"/>
              <w:left w:w="120" w:type="dxa"/>
              <w:bottom w:w="80" w:type="dxa"/>
              <w:right w:w="120" w:type="dxa"/>
            </w:tcMar>
            <w:vAlign w:val="center"/>
          </w:tcPr>
          <w:p w14:paraId="5EA825E1" w14:textId="77777777" w:rsidR="00955F24" w:rsidRDefault="00000000">
            <w:r>
              <w:rPr>
                <w:sz w:val="19"/>
                <w:szCs w:val="19"/>
              </w:rPr>
              <w:t>AI-generated content contains factual errors or an inappropriate tone before publication.</w:t>
            </w:r>
          </w:p>
        </w:tc>
        <w:tc>
          <w:tcPr>
            <w:tcW w:w="2000" w:type="dxa"/>
            <w:tcMar>
              <w:top w:w="80" w:type="dxa"/>
              <w:left w:w="120" w:type="dxa"/>
              <w:bottom w:w="80" w:type="dxa"/>
              <w:right w:w="120" w:type="dxa"/>
            </w:tcMar>
            <w:vAlign w:val="center"/>
          </w:tcPr>
          <w:p w14:paraId="73C21289" w14:textId="77777777" w:rsidR="00955F24" w:rsidRDefault="00000000">
            <w:r>
              <w:rPr>
                <w:sz w:val="19"/>
                <w:szCs w:val="19"/>
              </w:rPr>
              <w:t>Reputational damage; loss of reader trust.</w:t>
            </w:r>
          </w:p>
        </w:tc>
        <w:tc>
          <w:tcPr>
            <w:tcW w:w="4400" w:type="dxa"/>
            <w:tcMar>
              <w:top w:w="80" w:type="dxa"/>
              <w:left w:w="120" w:type="dxa"/>
              <w:bottom w:w="80" w:type="dxa"/>
              <w:right w:w="120" w:type="dxa"/>
            </w:tcMar>
            <w:vAlign w:val="center"/>
          </w:tcPr>
          <w:p w14:paraId="774DFDE3" w14:textId="77777777" w:rsidR="00955F24" w:rsidRDefault="00000000">
            <w:r>
              <w:rPr>
                <w:sz w:val="19"/>
                <w:szCs w:val="19"/>
              </w:rPr>
              <w:t>AI output is always a draft block, never auto-published (Section 8.1); editorial review is a mandatory workflow step, and every generation is traceable to its source prompt and context.</w:t>
            </w:r>
          </w:p>
        </w:tc>
      </w:tr>
      <w:tr w:rsidR="00955F24" w14:paraId="54F850E9" w14:textId="77777777">
        <w:tblPrEx>
          <w:tblCellMar>
            <w:top w:w="0" w:type="dxa"/>
            <w:bottom w:w="0" w:type="dxa"/>
          </w:tblCellMar>
        </w:tblPrEx>
        <w:tc>
          <w:tcPr>
            <w:tcW w:w="2500" w:type="dxa"/>
            <w:shd w:val="clear" w:color="auto" w:fill="F2F2F2"/>
            <w:tcMar>
              <w:top w:w="80" w:type="dxa"/>
              <w:left w:w="120" w:type="dxa"/>
              <w:bottom w:w="80" w:type="dxa"/>
              <w:right w:w="120" w:type="dxa"/>
            </w:tcMar>
            <w:vAlign w:val="center"/>
          </w:tcPr>
          <w:p w14:paraId="7978839F" w14:textId="77777777" w:rsidR="00955F24" w:rsidRDefault="00000000">
            <w:r>
              <w:rPr>
                <w:sz w:val="19"/>
                <w:szCs w:val="19"/>
              </w:rPr>
              <w:t>Wisdom Engine content (Sanskrit sources, translations) is misattributed, mistranslated, or presented without appropriate context.</w:t>
            </w:r>
          </w:p>
        </w:tc>
        <w:tc>
          <w:tcPr>
            <w:tcW w:w="2000" w:type="dxa"/>
            <w:shd w:val="clear" w:color="auto" w:fill="F2F2F2"/>
            <w:tcMar>
              <w:top w:w="80" w:type="dxa"/>
              <w:left w:w="120" w:type="dxa"/>
              <w:bottom w:w="80" w:type="dxa"/>
              <w:right w:w="120" w:type="dxa"/>
            </w:tcMar>
            <w:vAlign w:val="center"/>
          </w:tcPr>
          <w:p w14:paraId="1F5E70E3" w14:textId="77777777" w:rsidR="00955F24" w:rsidRDefault="00000000">
            <w:r>
              <w:rPr>
                <w:sz w:val="19"/>
                <w:szCs w:val="19"/>
              </w:rPr>
              <w:t>Cultural and factual credibility risk; potential offense to source communities.</w:t>
            </w:r>
          </w:p>
        </w:tc>
        <w:tc>
          <w:tcPr>
            <w:tcW w:w="4400" w:type="dxa"/>
            <w:shd w:val="clear" w:color="auto" w:fill="F2F2F2"/>
            <w:tcMar>
              <w:top w:w="80" w:type="dxa"/>
              <w:left w:w="120" w:type="dxa"/>
              <w:bottom w:w="80" w:type="dxa"/>
              <w:right w:w="120" w:type="dxa"/>
            </w:tcMar>
            <w:vAlign w:val="center"/>
          </w:tcPr>
          <w:p w14:paraId="051D6D57" w14:textId="77777777" w:rsidR="00955F24" w:rsidRDefault="00000000">
            <w:r>
              <w:rPr>
                <w:sz w:val="19"/>
                <w:szCs w:val="19"/>
              </w:rPr>
              <w:t xml:space="preserve">Each </w:t>
            </w:r>
            <w:proofErr w:type="spellStart"/>
            <w:r>
              <w:rPr>
                <w:sz w:val="19"/>
                <w:szCs w:val="19"/>
              </w:rPr>
              <w:t>wisdom_entries</w:t>
            </w:r>
            <w:proofErr w:type="spellEnd"/>
            <w:r>
              <w:rPr>
                <w:sz w:val="19"/>
                <w:szCs w:val="19"/>
              </w:rPr>
              <w:t xml:space="preserve"> row carries explicit source, context, and reference fields (Section 5.5); content requires editorial sign-off from a subject-matter reviewer before publication, tracked the same way as any other editorial content.</w:t>
            </w:r>
          </w:p>
        </w:tc>
      </w:tr>
      <w:tr w:rsidR="00955F24" w14:paraId="657AFC61" w14:textId="77777777">
        <w:tblPrEx>
          <w:tblCellMar>
            <w:top w:w="0" w:type="dxa"/>
            <w:bottom w:w="0" w:type="dxa"/>
          </w:tblCellMar>
        </w:tblPrEx>
        <w:tc>
          <w:tcPr>
            <w:tcW w:w="2500" w:type="dxa"/>
            <w:tcMar>
              <w:top w:w="80" w:type="dxa"/>
              <w:left w:w="120" w:type="dxa"/>
              <w:bottom w:w="80" w:type="dxa"/>
              <w:right w:w="120" w:type="dxa"/>
            </w:tcMar>
            <w:vAlign w:val="center"/>
          </w:tcPr>
          <w:p w14:paraId="5544DE39" w14:textId="77777777" w:rsidR="00955F24" w:rsidRDefault="00000000">
            <w:r>
              <w:rPr>
                <w:sz w:val="19"/>
                <w:szCs w:val="19"/>
              </w:rPr>
              <w:t xml:space="preserve">Single-vendor dependency on </w:t>
            </w:r>
            <w:proofErr w:type="spellStart"/>
            <w:r>
              <w:rPr>
                <w:sz w:val="19"/>
                <w:szCs w:val="19"/>
              </w:rPr>
              <w:t>Supabase</w:t>
            </w:r>
            <w:proofErr w:type="spellEnd"/>
            <w:r>
              <w:rPr>
                <w:sz w:val="19"/>
                <w:szCs w:val="19"/>
              </w:rPr>
              <w:t xml:space="preserve"> and </w:t>
            </w:r>
            <w:proofErr w:type="spellStart"/>
            <w:r>
              <w:rPr>
                <w:sz w:val="19"/>
                <w:szCs w:val="19"/>
              </w:rPr>
              <w:t>Vercel</w:t>
            </w:r>
            <w:proofErr w:type="spellEnd"/>
            <w:r>
              <w:rPr>
                <w:sz w:val="19"/>
                <w:szCs w:val="19"/>
              </w:rPr>
              <w:t>.</w:t>
            </w:r>
          </w:p>
        </w:tc>
        <w:tc>
          <w:tcPr>
            <w:tcW w:w="2000" w:type="dxa"/>
            <w:tcMar>
              <w:top w:w="80" w:type="dxa"/>
              <w:left w:w="120" w:type="dxa"/>
              <w:bottom w:w="80" w:type="dxa"/>
              <w:right w:w="120" w:type="dxa"/>
            </w:tcMar>
            <w:vAlign w:val="center"/>
          </w:tcPr>
          <w:p w14:paraId="4E0E19E8" w14:textId="77777777" w:rsidR="00955F24" w:rsidRDefault="00000000">
            <w:r>
              <w:rPr>
                <w:sz w:val="19"/>
                <w:szCs w:val="19"/>
              </w:rPr>
              <w:t>Migration cost and platform risk if either vendor's roadmap or pricing changes materially.</w:t>
            </w:r>
          </w:p>
        </w:tc>
        <w:tc>
          <w:tcPr>
            <w:tcW w:w="4400" w:type="dxa"/>
            <w:tcMar>
              <w:top w:w="80" w:type="dxa"/>
              <w:left w:w="120" w:type="dxa"/>
              <w:bottom w:w="80" w:type="dxa"/>
              <w:right w:w="120" w:type="dxa"/>
            </w:tcMar>
            <w:vAlign w:val="center"/>
          </w:tcPr>
          <w:p w14:paraId="0E04B406" w14:textId="77777777" w:rsidR="00955F24" w:rsidRDefault="00000000">
            <w:r>
              <w:rPr>
                <w:sz w:val="19"/>
                <w:szCs w:val="19"/>
              </w:rPr>
              <w:t xml:space="preserve">Standard PostgreSQL underneath </w:t>
            </w:r>
            <w:proofErr w:type="spellStart"/>
            <w:r>
              <w:rPr>
                <w:sz w:val="19"/>
                <w:szCs w:val="19"/>
              </w:rPr>
              <w:t>Supabase</w:t>
            </w:r>
            <w:proofErr w:type="spellEnd"/>
            <w:r>
              <w:rPr>
                <w:sz w:val="19"/>
                <w:szCs w:val="19"/>
              </w:rPr>
              <w:t xml:space="preserve"> limits lock-in for the data layer; Next.js is portable to other hosts. Documented as an accepted trade-off for delivery speed at current scale, revisited at the Milestone 11 performance review.</w:t>
            </w:r>
          </w:p>
        </w:tc>
      </w:tr>
      <w:tr w:rsidR="00955F24" w14:paraId="4E1DAF95" w14:textId="77777777">
        <w:tblPrEx>
          <w:tblCellMar>
            <w:top w:w="0" w:type="dxa"/>
            <w:bottom w:w="0" w:type="dxa"/>
          </w:tblCellMar>
        </w:tblPrEx>
        <w:tc>
          <w:tcPr>
            <w:tcW w:w="2500" w:type="dxa"/>
            <w:shd w:val="clear" w:color="auto" w:fill="F2F2F2"/>
            <w:tcMar>
              <w:top w:w="80" w:type="dxa"/>
              <w:left w:w="120" w:type="dxa"/>
              <w:bottom w:w="80" w:type="dxa"/>
              <w:right w:w="120" w:type="dxa"/>
            </w:tcMar>
            <w:vAlign w:val="center"/>
          </w:tcPr>
          <w:p w14:paraId="3A3109E7" w14:textId="77777777" w:rsidR="00955F24" w:rsidRDefault="00000000">
            <w:r>
              <w:rPr>
                <w:sz w:val="19"/>
                <w:szCs w:val="19"/>
              </w:rPr>
              <w:lastRenderedPageBreak/>
              <w:t>Row Level Security policy gaps allow cross-publication or cross-organization data exposure.</w:t>
            </w:r>
          </w:p>
        </w:tc>
        <w:tc>
          <w:tcPr>
            <w:tcW w:w="2000" w:type="dxa"/>
            <w:shd w:val="clear" w:color="auto" w:fill="F2F2F2"/>
            <w:tcMar>
              <w:top w:w="80" w:type="dxa"/>
              <w:left w:w="120" w:type="dxa"/>
              <w:bottom w:w="80" w:type="dxa"/>
              <w:right w:w="120" w:type="dxa"/>
            </w:tcMar>
            <w:vAlign w:val="center"/>
          </w:tcPr>
          <w:p w14:paraId="0655B5A5" w14:textId="77777777" w:rsidR="00955F24" w:rsidRDefault="00000000">
            <w:r>
              <w:rPr>
                <w:sz w:val="19"/>
                <w:szCs w:val="19"/>
              </w:rPr>
              <w:t>Data breach; regulatory and trust impact.</w:t>
            </w:r>
          </w:p>
        </w:tc>
        <w:tc>
          <w:tcPr>
            <w:tcW w:w="4400" w:type="dxa"/>
            <w:shd w:val="clear" w:color="auto" w:fill="F2F2F2"/>
            <w:tcMar>
              <w:top w:w="80" w:type="dxa"/>
              <w:left w:w="120" w:type="dxa"/>
              <w:bottom w:w="80" w:type="dxa"/>
              <w:right w:w="120" w:type="dxa"/>
            </w:tcMar>
            <w:vAlign w:val="center"/>
          </w:tcPr>
          <w:p w14:paraId="21261C70" w14:textId="77777777" w:rsidR="00955F24" w:rsidRDefault="00000000">
            <w:r>
              <w:rPr>
                <w:sz w:val="19"/>
                <w:szCs w:val="19"/>
              </w:rPr>
              <w:t>RLS enforced at the database layer as the primary control (Section 7.2), not solely in application code; dedicated RLS test suite and penetration test as a Milestone 12 exit criterion.</w:t>
            </w:r>
          </w:p>
        </w:tc>
      </w:tr>
      <w:tr w:rsidR="00955F24" w14:paraId="6FA6C897" w14:textId="77777777">
        <w:tblPrEx>
          <w:tblCellMar>
            <w:top w:w="0" w:type="dxa"/>
            <w:bottom w:w="0" w:type="dxa"/>
          </w:tblCellMar>
        </w:tblPrEx>
        <w:tc>
          <w:tcPr>
            <w:tcW w:w="2500" w:type="dxa"/>
            <w:tcMar>
              <w:top w:w="80" w:type="dxa"/>
              <w:left w:w="120" w:type="dxa"/>
              <w:bottom w:w="80" w:type="dxa"/>
              <w:right w:w="120" w:type="dxa"/>
            </w:tcMar>
            <w:vAlign w:val="center"/>
          </w:tcPr>
          <w:p w14:paraId="63E5B820" w14:textId="77777777" w:rsidR="00955F24" w:rsidRDefault="00000000">
            <w:r>
              <w:rPr>
                <w:sz w:val="19"/>
                <w:szCs w:val="19"/>
              </w:rPr>
              <w:t>AI provider cost scales faster than subscriber revenue.</w:t>
            </w:r>
          </w:p>
        </w:tc>
        <w:tc>
          <w:tcPr>
            <w:tcW w:w="2000" w:type="dxa"/>
            <w:tcMar>
              <w:top w:w="80" w:type="dxa"/>
              <w:left w:w="120" w:type="dxa"/>
              <w:bottom w:w="80" w:type="dxa"/>
              <w:right w:w="120" w:type="dxa"/>
            </w:tcMar>
            <w:vAlign w:val="center"/>
          </w:tcPr>
          <w:p w14:paraId="7ED58B06" w14:textId="77777777" w:rsidR="00955F24" w:rsidRDefault="00000000">
            <w:r>
              <w:rPr>
                <w:sz w:val="19"/>
                <w:szCs w:val="19"/>
              </w:rPr>
              <w:t>Margin erosion.</w:t>
            </w:r>
          </w:p>
        </w:tc>
        <w:tc>
          <w:tcPr>
            <w:tcW w:w="4400" w:type="dxa"/>
            <w:tcMar>
              <w:top w:w="80" w:type="dxa"/>
              <w:left w:w="120" w:type="dxa"/>
              <w:bottom w:w="80" w:type="dxa"/>
              <w:right w:w="120" w:type="dxa"/>
            </w:tcMar>
            <w:vAlign w:val="center"/>
          </w:tcPr>
          <w:p w14:paraId="6143587E" w14:textId="77777777" w:rsidR="00955F24" w:rsidRDefault="00000000">
            <w:r>
              <w:rPr>
                <w:sz w:val="19"/>
                <w:szCs w:val="19"/>
              </w:rPr>
              <w:t xml:space="preserve">Per-job cost tracking in </w:t>
            </w:r>
            <w:proofErr w:type="spellStart"/>
            <w:r>
              <w:rPr>
                <w:sz w:val="19"/>
                <w:szCs w:val="19"/>
              </w:rPr>
              <w:t>ai_jobs</w:t>
            </w:r>
            <w:proofErr w:type="spellEnd"/>
            <w:r>
              <w:rPr>
                <w:sz w:val="19"/>
                <w:szCs w:val="19"/>
              </w:rPr>
              <w:t xml:space="preserve"> rolled into Analytics (Section 8.3); rate limits by role; provider abstraction allows switching to lower-cost models for lower-tier generation tasks.</w:t>
            </w:r>
          </w:p>
        </w:tc>
      </w:tr>
      <w:tr w:rsidR="00955F24" w14:paraId="704C5FD7" w14:textId="77777777">
        <w:tblPrEx>
          <w:tblCellMar>
            <w:top w:w="0" w:type="dxa"/>
            <w:bottom w:w="0" w:type="dxa"/>
          </w:tblCellMar>
        </w:tblPrEx>
        <w:tc>
          <w:tcPr>
            <w:tcW w:w="2500" w:type="dxa"/>
            <w:shd w:val="clear" w:color="auto" w:fill="F2F2F2"/>
            <w:tcMar>
              <w:top w:w="80" w:type="dxa"/>
              <w:left w:w="120" w:type="dxa"/>
              <w:bottom w:w="80" w:type="dxa"/>
              <w:right w:w="120" w:type="dxa"/>
            </w:tcMar>
            <w:vAlign w:val="center"/>
          </w:tcPr>
          <w:p w14:paraId="6C6A3B7E" w14:textId="77777777" w:rsidR="00955F24" w:rsidRDefault="00000000">
            <w:r>
              <w:rPr>
                <w:sz w:val="19"/>
                <w:szCs w:val="19"/>
              </w:rPr>
              <w:t>Knowledge Graph and block-based content model add authoring complexity relative to a simple rich-text editor.</w:t>
            </w:r>
          </w:p>
        </w:tc>
        <w:tc>
          <w:tcPr>
            <w:tcW w:w="2000" w:type="dxa"/>
            <w:shd w:val="clear" w:color="auto" w:fill="F2F2F2"/>
            <w:tcMar>
              <w:top w:w="80" w:type="dxa"/>
              <w:left w:w="120" w:type="dxa"/>
              <w:bottom w:w="80" w:type="dxa"/>
              <w:right w:w="120" w:type="dxa"/>
            </w:tcMar>
            <w:vAlign w:val="center"/>
          </w:tcPr>
          <w:p w14:paraId="42794DAE" w14:textId="77777777" w:rsidR="00955F24" w:rsidRDefault="00000000">
            <w:r>
              <w:rPr>
                <w:sz w:val="19"/>
                <w:szCs w:val="19"/>
              </w:rPr>
              <w:t>Slower initial editorial onboarding.</w:t>
            </w:r>
          </w:p>
        </w:tc>
        <w:tc>
          <w:tcPr>
            <w:tcW w:w="4400" w:type="dxa"/>
            <w:shd w:val="clear" w:color="auto" w:fill="F2F2F2"/>
            <w:tcMar>
              <w:top w:w="80" w:type="dxa"/>
              <w:left w:w="120" w:type="dxa"/>
              <w:bottom w:w="80" w:type="dxa"/>
              <w:right w:w="120" w:type="dxa"/>
            </w:tcMar>
            <w:vAlign w:val="center"/>
          </w:tcPr>
          <w:p w14:paraId="42A5DE42" w14:textId="77777777" w:rsidR="00955F24" w:rsidRDefault="00000000">
            <w:r>
              <w:rPr>
                <w:sz w:val="19"/>
                <w:szCs w:val="19"/>
              </w:rPr>
              <w:t xml:space="preserve">Issue Builder UX </w:t>
            </w:r>
            <w:proofErr w:type="spellStart"/>
            <w:r>
              <w:rPr>
                <w:sz w:val="19"/>
                <w:szCs w:val="19"/>
              </w:rPr>
              <w:t>modeled</w:t>
            </w:r>
            <w:proofErr w:type="spellEnd"/>
            <w:r>
              <w:rPr>
                <w:sz w:val="19"/>
                <w:szCs w:val="19"/>
              </w:rPr>
              <w:t xml:space="preserve"> on familiar block-editor patterns (Notion-style); editorial team involved in UX review during Milestone 4.</w:t>
            </w:r>
          </w:p>
        </w:tc>
      </w:tr>
    </w:tbl>
    <w:p w14:paraId="3D05C174" w14:textId="77777777" w:rsidR="00955F24" w:rsidRDefault="00000000">
      <w:pPr>
        <w:pStyle w:val="Heading1"/>
        <w:pBdr>
          <w:bottom w:val="single" w:sz="6" w:space="4" w:color="2E3A59"/>
        </w:pBdr>
      </w:pPr>
      <w:bookmarkStart w:id="42" w:name="_Toc235772466"/>
      <w:r>
        <w:t>11. Non-Functional Requirements</w:t>
      </w:r>
      <w:bookmarkEnd w:id="42"/>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700"/>
      </w:tblGrid>
      <w:tr w:rsidR="00955F24" w14:paraId="1474B6AA" w14:textId="77777777">
        <w:tblPrEx>
          <w:tblCellMar>
            <w:top w:w="0" w:type="dxa"/>
            <w:bottom w:w="0" w:type="dxa"/>
          </w:tblCellMar>
        </w:tblPrEx>
        <w:trPr>
          <w:tblHeader/>
        </w:trPr>
        <w:tc>
          <w:tcPr>
            <w:tcW w:w="2200" w:type="dxa"/>
            <w:shd w:val="clear" w:color="auto" w:fill="2E3A59"/>
            <w:tcMar>
              <w:top w:w="80" w:type="dxa"/>
              <w:left w:w="120" w:type="dxa"/>
              <w:bottom w:w="80" w:type="dxa"/>
              <w:right w:w="120" w:type="dxa"/>
            </w:tcMar>
            <w:vAlign w:val="center"/>
          </w:tcPr>
          <w:p w14:paraId="20DB4CD8" w14:textId="77777777" w:rsidR="00955F24" w:rsidRDefault="00000000">
            <w:r>
              <w:rPr>
                <w:b/>
                <w:bCs/>
                <w:color w:val="FFFFFF"/>
                <w:sz w:val="20"/>
                <w:szCs w:val="20"/>
              </w:rPr>
              <w:t>Category</w:t>
            </w:r>
          </w:p>
        </w:tc>
        <w:tc>
          <w:tcPr>
            <w:tcW w:w="6700" w:type="dxa"/>
            <w:shd w:val="clear" w:color="auto" w:fill="2E3A59"/>
            <w:tcMar>
              <w:top w:w="80" w:type="dxa"/>
              <w:left w:w="120" w:type="dxa"/>
              <w:bottom w:w="80" w:type="dxa"/>
              <w:right w:w="120" w:type="dxa"/>
            </w:tcMar>
            <w:vAlign w:val="center"/>
          </w:tcPr>
          <w:p w14:paraId="181FBBCF" w14:textId="77777777" w:rsidR="00955F24" w:rsidRDefault="00000000">
            <w:r>
              <w:rPr>
                <w:b/>
                <w:bCs/>
                <w:color w:val="FFFFFF"/>
                <w:sz w:val="20"/>
                <w:szCs w:val="20"/>
              </w:rPr>
              <w:t>Requirement</w:t>
            </w:r>
          </w:p>
        </w:tc>
      </w:tr>
      <w:tr w:rsidR="00955F24" w14:paraId="42A95288" w14:textId="77777777">
        <w:tblPrEx>
          <w:tblCellMar>
            <w:top w:w="0" w:type="dxa"/>
            <w:bottom w:w="0" w:type="dxa"/>
          </w:tblCellMar>
        </w:tblPrEx>
        <w:tc>
          <w:tcPr>
            <w:tcW w:w="2200" w:type="dxa"/>
            <w:tcMar>
              <w:top w:w="80" w:type="dxa"/>
              <w:left w:w="120" w:type="dxa"/>
              <w:bottom w:w="80" w:type="dxa"/>
              <w:right w:w="120" w:type="dxa"/>
            </w:tcMar>
            <w:vAlign w:val="center"/>
          </w:tcPr>
          <w:p w14:paraId="5C904FA7" w14:textId="77777777" w:rsidR="00955F24" w:rsidRDefault="00000000">
            <w:r>
              <w:rPr>
                <w:sz w:val="19"/>
                <w:szCs w:val="19"/>
              </w:rPr>
              <w:t>Performance</w:t>
            </w:r>
          </w:p>
        </w:tc>
        <w:tc>
          <w:tcPr>
            <w:tcW w:w="6700" w:type="dxa"/>
            <w:tcMar>
              <w:top w:w="80" w:type="dxa"/>
              <w:left w:w="120" w:type="dxa"/>
              <w:bottom w:w="80" w:type="dxa"/>
              <w:right w:w="120" w:type="dxa"/>
            </w:tcMar>
            <w:vAlign w:val="center"/>
          </w:tcPr>
          <w:p w14:paraId="274CA6D7" w14:textId="77777777" w:rsidR="00955F24" w:rsidRDefault="00000000">
            <w:r>
              <w:rPr>
                <w:sz w:val="19"/>
                <w:szCs w:val="19"/>
              </w:rPr>
              <w:t>Public reading experience meets Core Web Vitals “Good” thresholds; AI Workspace draft generation completes within a defined SLA communicated to editors (e.g., under 60 seconds for a full issue draft), with progress feedback for longer jobs.</w:t>
            </w:r>
          </w:p>
        </w:tc>
      </w:tr>
      <w:tr w:rsidR="00955F24" w14:paraId="148B172F" w14:textId="77777777">
        <w:tblPrEx>
          <w:tblCellMar>
            <w:top w:w="0" w:type="dxa"/>
            <w:bottom w:w="0" w:type="dxa"/>
          </w:tblCellMar>
        </w:tblPrEx>
        <w:tc>
          <w:tcPr>
            <w:tcW w:w="2200" w:type="dxa"/>
            <w:shd w:val="clear" w:color="auto" w:fill="F2F2F2"/>
            <w:tcMar>
              <w:top w:w="80" w:type="dxa"/>
              <w:left w:w="120" w:type="dxa"/>
              <w:bottom w:w="80" w:type="dxa"/>
              <w:right w:w="120" w:type="dxa"/>
            </w:tcMar>
            <w:vAlign w:val="center"/>
          </w:tcPr>
          <w:p w14:paraId="74D00FBB" w14:textId="77777777" w:rsidR="00955F24" w:rsidRDefault="00000000">
            <w:r>
              <w:rPr>
                <w:sz w:val="19"/>
                <w:szCs w:val="19"/>
              </w:rPr>
              <w:t>Scalability</w:t>
            </w:r>
          </w:p>
        </w:tc>
        <w:tc>
          <w:tcPr>
            <w:tcW w:w="6700" w:type="dxa"/>
            <w:shd w:val="clear" w:color="auto" w:fill="F2F2F2"/>
            <w:tcMar>
              <w:top w:w="80" w:type="dxa"/>
              <w:left w:w="120" w:type="dxa"/>
              <w:bottom w:w="80" w:type="dxa"/>
              <w:right w:w="120" w:type="dxa"/>
            </w:tcMar>
            <w:vAlign w:val="center"/>
          </w:tcPr>
          <w:p w14:paraId="6CF88173" w14:textId="77777777" w:rsidR="00955F24" w:rsidRDefault="00000000">
            <w:r>
              <w:rPr>
                <w:sz w:val="19"/>
                <w:szCs w:val="19"/>
              </w:rPr>
              <w:t>Architecture supports thousands of subscribers and multiple concurrent publications and organizations without schema changes; Postgres connection pooling and read replicas considered before introducing additional data stores.</w:t>
            </w:r>
          </w:p>
        </w:tc>
      </w:tr>
      <w:tr w:rsidR="00955F24" w14:paraId="6268B586" w14:textId="77777777">
        <w:tblPrEx>
          <w:tblCellMar>
            <w:top w:w="0" w:type="dxa"/>
            <w:bottom w:w="0" w:type="dxa"/>
          </w:tblCellMar>
        </w:tblPrEx>
        <w:tc>
          <w:tcPr>
            <w:tcW w:w="2200" w:type="dxa"/>
            <w:tcMar>
              <w:top w:w="80" w:type="dxa"/>
              <w:left w:w="120" w:type="dxa"/>
              <w:bottom w:w="80" w:type="dxa"/>
              <w:right w:w="120" w:type="dxa"/>
            </w:tcMar>
            <w:vAlign w:val="center"/>
          </w:tcPr>
          <w:p w14:paraId="37052A09" w14:textId="77777777" w:rsidR="00955F24" w:rsidRDefault="00000000">
            <w:r>
              <w:rPr>
                <w:sz w:val="19"/>
                <w:szCs w:val="19"/>
              </w:rPr>
              <w:t>Availability</w:t>
            </w:r>
          </w:p>
        </w:tc>
        <w:tc>
          <w:tcPr>
            <w:tcW w:w="6700" w:type="dxa"/>
            <w:tcMar>
              <w:top w:w="80" w:type="dxa"/>
              <w:left w:w="120" w:type="dxa"/>
              <w:bottom w:w="80" w:type="dxa"/>
              <w:right w:w="120" w:type="dxa"/>
            </w:tcMar>
            <w:vAlign w:val="center"/>
          </w:tcPr>
          <w:p w14:paraId="5C2A6B71" w14:textId="77777777" w:rsidR="00955F24" w:rsidRDefault="00000000">
            <w:r>
              <w:rPr>
                <w:sz w:val="19"/>
                <w:szCs w:val="19"/>
              </w:rPr>
              <w:t xml:space="preserve">Managed platform SLAs from </w:t>
            </w:r>
            <w:proofErr w:type="spellStart"/>
            <w:r>
              <w:rPr>
                <w:sz w:val="19"/>
                <w:szCs w:val="19"/>
              </w:rPr>
              <w:t>Supabase</w:t>
            </w:r>
            <w:proofErr w:type="spellEnd"/>
            <w:r>
              <w:rPr>
                <w:sz w:val="19"/>
                <w:szCs w:val="19"/>
              </w:rPr>
              <w:t xml:space="preserve"> and </w:t>
            </w:r>
            <w:proofErr w:type="spellStart"/>
            <w:r>
              <w:rPr>
                <w:sz w:val="19"/>
                <w:szCs w:val="19"/>
              </w:rPr>
              <w:t>Vercel</w:t>
            </w:r>
            <w:proofErr w:type="spellEnd"/>
            <w:r>
              <w:rPr>
                <w:sz w:val="19"/>
                <w:szCs w:val="19"/>
              </w:rPr>
              <w:t xml:space="preserve"> form the baseline; publishing pipeline designed so a transient AI provider outage degrades AI Workspace availability without affecting already-published content delivery.</w:t>
            </w:r>
          </w:p>
        </w:tc>
      </w:tr>
      <w:tr w:rsidR="00955F24" w14:paraId="6E8FA7F4" w14:textId="77777777">
        <w:tblPrEx>
          <w:tblCellMar>
            <w:top w:w="0" w:type="dxa"/>
            <w:bottom w:w="0" w:type="dxa"/>
          </w:tblCellMar>
        </w:tblPrEx>
        <w:tc>
          <w:tcPr>
            <w:tcW w:w="2200" w:type="dxa"/>
            <w:shd w:val="clear" w:color="auto" w:fill="F2F2F2"/>
            <w:tcMar>
              <w:top w:w="80" w:type="dxa"/>
              <w:left w:w="120" w:type="dxa"/>
              <w:bottom w:w="80" w:type="dxa"/>
              <w:right w:w="120" w:type="dxa"/>
            </w:tcMar>
            <w:vAlign w:val="center"/>
          </w:tcPr>
          <w:p w14:paraId="6608CFF6" w14:textId="77777777" w:rsidR="00955F24" w:rsidRDefault="00000000">
            <w:r>
              <w:rPr>
                <w:sz w:val="19"/>
                <w:szCs w:val="19"/>
              </w:rPr>
              <w:t>Accessibility</w:t>
            </w:r>
          </w:p>
        </w:tc>
        <w:tc>
          <w:tcPr>
            <w:tcW w:w="6700" w:type="dxa"/>
            <w:shd w:val="clear" w:color="auto" w:fill="F2F2F2"/>
            <w:tcMar>
              <w:top w:w="80" w:type="dxa"/>
              <w:left w:w="120" w:type="dxa"/>
              <w:bottom w:w="80" w:type="dxa"/>
              <w:right w:w="120" w:type="dxa"/>
            </w:tcMar>
            <w:vAlign w:val="center"/>
          </w:tcPr>
          <w:p w14:paraId="7B1EFAFD" w14:textId="77777777" w:rsidR="00955F24" w:rsidRDefault="00000000">
            <w:r>
              <w:rPr>
                <w:sz w:val="19"/>
                <w:szCs w:val="19"/>
              </w:rPr>
              <w:t>WCAG 2.1 AA across the public reading experience and editorial tooling; keyboard-friendly Issue Builder.</w:t>
            </w:r>
          </w:p>
        </w:tc>
      </w:tr>
      <w:tr w:rsidR="00955F24" w14:paraId="1738FD47" w14:textId="77777777">
        <w:tblPrEx>
          <w:tblCellMar>
            <w:top w:w="0" w:type="dxa"/>
            <w:bottom w:w="0" w:type="dxa"/>
          </w:tblCellMar>
        </w:tblPrEx>
        <w:tc>
          <w:tcPr>
            <w:tcW w:w="2200" w:type="dxa"/>
            <w:tcMar>
              <w:top w:w="80" w:type="dxa"/>
              <w:left w:w="120" w:type="dxa"/>
              <w:bottom w:w="80" w:type="dxa"/>
              <w:right w:w="120" w:type="dxa"/>
            </w:tcMar>
            <w:vAlign w:val="center"/>
          </w:tcPr>
          <w:p w14:paraId="182B3926" w14:textId="77777777" w:rsidR="00955F24" w:rsidRDefault="00000000">
            <w:r>
              <w:rPr>
                <w:sz w:val="19"/>
                <w:szCs w:val="19"/>
              </w:rPr>
              <w:t>Usability</w:t>
            </w:r>
          </w:p>
        </w:tc>
        <w:tc>
          <w:tcPr>
            <w:tcW w:w="6700" w:type="dxa"/>
            <w:tcMar>
              <w:top w:w="80" w:type="dxa"/>
              <w:left w:w="120" w:type="dxa"/>
              <w:bottom w:w="80" w:type="dxa"/>
              <w:right w:w="120" w:type="dxa"/>
            </w:tcMar>
            <w:vAlign w:val="center"/>
          </w:tcPr>
          <w:p w14:paraId="4D3C23DF" w14:textId="77777777" w:rsidR="00955F24" w:rsidRDefault="00000000">
            <w:r>
              <w:rPr>
                <w:sz w:val="19"/>
                <w:szCs w:val="19"/>
              </w:rPr>
              <w:t>Calm, minimal, newspaper-inspired typography; light and dark mode; clear information hierarchy consistent with the Financial Times / Economist / MIT Technology Review reference points in the product vision.</w:t>
            </w:r>
          </w:p>
        </w:tc>
      </w:tr>
      <w:tr w:rsidR="00955F24" w14:paraId="5A646AB6" w14:textId="77777777">
        <w:tblPrEx>
          <w:tblCellMar>
            <w:top w:w="0" w:type="dxa"/>
            <w:bottom w:w="0" w:type="dxa"/>
          </w:tblCellMar>
        </w:tblPrEx>
        <w:tc>
          <w:tcPr>
            <w:tcW w:w="2200" w:type="dxa"/>
            <w:shd w:val="clear" w:color="auto" w:fill="F2F2F2"/>
            <w:tcMar>
              <w:top w:w="80" w:type="dxa"/>
              <w:left w:w="120" w:type="dxa"/>
              <w:bottom w:w="80" w:type="dxa"/>
              <w:right w:w="120" w:type="dxa"/>
            </w:tcMar>
            <w:vAlign w:val="center"/>
          </w:tcPr>
          <w:p w14:paraId="0059496A" w14:textId="77777777" w:rsidR="00955F24" w:rsidRDefault="00000000">
            <w:r>
              <w:rPr>
                <w:sz w:val="19"/>
                <w:szCs w:val="19"/>
              </w:rPr>
              <w:t>Maintainability</w:t>
            </w:r>
          </w:p>
        </w:tc>
        <w:tc>
          <w:tcPr>
            <w:tcW w:w="6700" w:type="dxa"/>
            <w:shd w:val="clear" w:color="auto" w:fill="F2F2F2"/>
            <w:tcMar>
              <w:top w:w="80" w:type="dxa"/>
              <w:left w:w="120" w:type="dxa"/>
              <w:bottom w:w="80" w:type="dxa"/>
              <w:right w:w="120" w:type="dxa"/>
            </w:tcMar>
            <w:vAlign w:val="center"/>
          </w:tcPr>
          <w:p w14:paraId="7C6218F5" w14:textId="77777777" w:rsidR="00955F24" w:rsidRDefault="00000000">
            <w:r>
              <w:rPr>
                <w:sz w:val="19"/>
                <w:szCs w:val="19"/>
              </w:rPr>
              <w:t>TypeScript strict mode, feature-based folder structure, SOLID principles, and consistent naming conventions per the coding standards; unit and integration tests on critical logic (RLS-sensitive queries, AI orchestration, block validation).</w:t>
            </w:r>
          </w:p>
        </w:tc>
      </w:tr>
      <w:tr w:rsidR="00955F24" w14:paraId="12E6D85F" w14:textId="77777777">
        <w:tblPrEx>
          <w:tblCellMar>
            <w:top w:w="0" w:type="dxa"/>
            <w:bottom w:w="0" w:type="dxa"/>
          </w:tblCellMar>
        </w:tblPrEx>
        <w:tc>
          <w:tcPr>
            <w:tcW w:w="2200" w:type="dxa"/>
            <w:tcMar>
              <w:top w:w="80" w:type="dxa"/>
              <w:left w:w="120" w:type="dxa"/>
              <w:bottom w:w="80" w:type="dxa"/>
              <w:right w:w="120" w:type="dxa"/>
            </w:tcMar>
            <w:vAlign w:val="center"/>
          </w:tcPr>
          <w:p w14:paraId="595EAC25" w14:textId="77777777" w:rsidR="00955F24" w:rsidRDefault="00000000">
            <w:r>
              <w:rPr>
                <w:sz w:val="19"/>
                <w:szCs w:val="19"/>
              </w:rPr>
              <w:t>Auditability</w:t>
            </w:r>
          </w:p>
        </w:tc>
        <w:tc>
          <w:tcPr>
            <w:tcW w:w="6700" w:type="dxa"/>
            <w:tcMar>
              <w:top w:w="80" w:type="dxa"/>
              <w:left w:w="120" w:type="dxa"/>
              <w:bottom w:w="80" w:type="dxa"/>
              <w:right w:w="120" w:type="dxa"/>
            </w:tcMar>
            <w:vAlign w:val="center"/>
          </w:tcPr>
          <w:p w14:paraId="1FFEF417" w14:textId="77777777" w:rsidR="00955F24" w:rsidRDefault="00000000">
            <w:r>
              <w:rPr>
                <w:sz w:val="19"/>
                <w:szCs w:val="19"/>
              </w:rPr>
              <w:t>Every AI generation, publish action, and role change is logged with actor, timestamp, and before/after state where applicable.</w:t>
            </w:r>
          </w:p>
        </w:tc>
      </w:tr>
    </w:tbl>
    <w:p w14:paraId="3D0768F6" w14:textId="77777777" w:rsidR="00955F24" w:rsidRDefault="00000000">
      <w:pPr>
        <w:pStyle w:val="Heading1"/>
        <w:pBdr>
          <w:bottom w:val="single" w:sz="6" w:space="4" w:color="2E3A59"/>
        </w:pBdr>
      </w:pPr>
      <w:bookmarkStart w:id="43" w:name="_Toc235772467"/>
      <w:r>
        <w:t>12. Assumptions and Open Questions</w:t>
      </w:r>
      <w:bookmarkEnd w:id="43"/>
    </w:p>
    <w:p w14:paraId="605284E6" w14:textId="77777777" w:rsidR="00955F24" w:rsidRDefault="00000000">
      <w:pPr>
        <w:pStyle w:val="Heading2"/>
      </w:pPr>
      <w:bookmarkStart w:id="44" w:name="_Toc235772468"/>
      <w:r>
        <w:t>12.1 Assumptions</w:t>
      </w:r>
      <w:bookmarkEnd w:id="44"/>
    </w:p>
    <w:p w14:paraId="58C15C19" w14:textId="77777777" w:rsidR="00955F24" w:rsidRDefault="00000000">
      <w:pPr>
        <w:pStyle w:val="ListParagraph"/>
        <w:numPr>
          <w:ilvl w:val="0"/>
          <w:numId w:val="1"/>
        </w:numPr>
        <w:spacing w:after="80" w:line="264" w:lineRule="auto"/>
      </w:pPr>
      <w:r>
        <w:lastRenderedPageBreak/>
        <w:t>English is the primary editorial language at launch; Wisdom Engine entries intentionally carry source-language text alongside English rather than requiring full platform localization.</w:t>
      </w:r>
    </w:p>
    <w:p w14:paraId="0CF6FE2E" w14:textId="77777777" w:rsidR="00955F24" w:rsidRDefault="00000000">
      <w:pPr>
        <w:pStyle w:val="ListParagraph"/>
        <w:numPr>
          <w:ilvl w:val="0"/>
          <w:numId w:val="1"/>
        </w:numPr>
        <w:spacing w:after="80" w:line="264" w:lineRule="auto"/>
      </w:pPr>
      <w:r>
        <w:t xml:space="preserve">Initial subscriber volume and publication count are within the range PostgreSQL on </w:t>
      </w:r>
      <w:proofErr w:type="spellStart"/>
      <w:r>
        <w:t>Supabase's</w:t>
      </w:r>
      <w:proofErr w:type="spellEnd"/>
      <w:r>
        <w:t xml:space="preserve"> standard tiers can serve without read replicas; this is revisited at Milestone 11.</w:t>
      </w:r>
    </w:p>
    <w:p w14:paraId="7A81EF0B" w14:textId="77777777" w:rsidR="00955F24" w:rsidRDefault="00000000">
      <w:pPr>
        <w:pStyle w:val="ListParagraph"/>
        <w:numPr>
          <w:ilvl w:val="0"/>
          <w:numId w:val="1"/>
        </w:numPr>
        <w:spacing w:after="80" w:line="264" w:lineRule="auto"/>
      </w:pPr>
      <w:r>
        <w:t>Editorial team size at launch is small enough that a modular monolith (Section 4.1) is the right trade-off; the module boundaries in Figure 1 are designed to be extractable into separate services if a specific module (most likely AI Workspace or Search) needs independent scaling later.</w:t>
      </w:r>
    </w:p>
    <w:p w14:paraId="65BC6C02" w14:textId="77777777" w:rsidR="00955F24" w:rsidRDefault="00000000">
      <w:pPr>
        <w:pStyle w:val="Heading2"/>
      </w:pPr>
      <w:bookmarkStart w:id="45" w:name="_Toc235772469"/>
      <w:r>
        <w:t>12.2 Open Questions for Stakeholder Input</w:t>
      </w:r>
      <w:bookmarkEnd w:id="45"/>
    </w:p>
    <w:p w14:paraId="0888820A" w14:textId="77777777" w:rsidR="00955F24" w:rsidRDefault="00000000">
      <w:pPr>
        <w:pStyle w:val="ListParagraph"/>
        <w:numPr>
          <w:ilvl w:val="0"/>
          <w:numId w:val="1"/>
        </w:numPr>
        <w:spacing w:after="80" w:line="264" w:lineRule="auto"/>
      </w:pPr>
      <w:r>
        <w:t>What is the intended pricing/tier model for Subscriber vs. Premium Subscriber vs. Enterprise/University, and does it require per-seat entitlement logic beyond what Section 6.1 assumes?</w:t>
      </w:r>
    </w:p>
    <w:p w14:paraId="77F17007" w14:textId="77777777" w:rsidR="00955F24" w:rsidRDefault="00000000">
      <w:pPr>
        <w:pStyle w:val="ListParagraph"/>
        <w:numPr>
          <w:ilvl w:val="0"/>
          <w:numId w:val="1"/>
        </w:numPr>
        <w:spacing w:after="80" w:line="264" w:lineRule="auto"/>
      </w:pPr>
      <w:r>
        <w:t>Is there a defined editorial/legal review process for Wisdom Engine source material, or does one need to be established as part of Milestone 6?</w:t>
      </w:r>
    </w:p>
    <w:p w14:paraId="0463B7CE" w14:textId="77777777" w:rsidR="00955F24" w:rsidRDefault="00000000">
      <w:pPr>
        <w:pStyle w:val="ListParagraph"/>
        <w:numPr>
          <w:ilvl w:val="0"/>
          <w:numId w:val="1"/>
        </w:numPr>
        <w:spacing w:after="80" w:line="264" w:lineRule="auto"/>
      </w:pPr>
      <w:r>
        <w:t>What is the target subscriber volume at 12 and 24 months, used to size the Milestone 11 performance and load-testing targets?</w:t>
      </w:r>
    </w:p>
    <w:p w14:paraId="008F05AC" w14:textId="77777777" w:rsidR="00955F24" w:rsidRDefault="00000000">
      <w:pPr>
        <w:pStyle w:val="ListParagraph"/>
        <w:numPr>
          <w:ilvl w:val="0"/>
          <w:numId w:val="1"/>
        </w:numPr>
        <w:spacing w:after="80" w:line="264" w:lineRule="auto"/>
      </w:pPr>
      <w:r>
        <w:t>Should MCP-based tool integration be pulled into the initial 12 milestones, or remain a post-launch phase as currently scoped (Section 3.2)?</w:t>
      </w:r>
    </w:p>
    <w:sectPr w:rsidR="00955F24">
      <w:headerReference w:type="default" r:id="rId9"/>
      <w:footerReference w:type="default" r:id="rId10"/>
      <w:pgSz w:w="12240" w:h="15840"/>
      <w:pgMar w:top="1440" w:right="1350" w:bottom="1440" w:left="135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BF1B54" w14:textId="77777777" w:rsidR="00ED3CF0" w:rsidRDefault="00ED3CF0">
      <w:r>
        <w:separator/>
      </w:r>
    </w:p>
  </w:endnote>
  <w:endnote w:type="continuationSeparator" w:id="0">
    <w:p w14:paraId="24D5EB10" w14:textId="77777777" w:rsidR="00ED3CF0" w:rsidRDefault="00ED3C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1ABAD" w14:textId="77777777" w:rsidR="00955F24" w:rsidRDefault="00000000">
    <w:pPr>
      <w:jc w:val="center"/>
    </w:pPr>
    <w:r>
      <w:rPr>
        <w:color w:val="5C6B8A"/>
        <w:sz w:val="16"/>
        <w:szCs w:val="16"/>
      </w:rPr>
      <w:t xml:space="preserve">Page </w:t>
    </w:r>
    <w:r>
      <w:rPr>
        <w:color w:val="5C6B8A"/>
        <w:sz w:val="16"/>
        <w:szCs w:val="16"/>
      </w:rPr>
      <w:fldChar w:fldCharType="begin"/>
    </w:r>
    <w:r>
      <w:rPr>
        <w:color w:val="5C6B8A"/>
        <w:sz w:val="16"/>
        <w:szCs w:val="16"/>
      </w:rPr>
      <w:instrText>PAGE</w:instrText>
    </w:r>
    <w:r>
      <w:rPr>
        <w:color w:val="5C6B8A"/>
        <w:sz w:val="16"/>
        <w:szCs w:val="16"/>
      </w:rPr>
      <w:fldChar w:fldCharType="separate"/>
    </w:r>
    <w:r w:rsidR="009A0330">
      <w:rPr>
        <w:noProof/>
        <w:color w:val="5C6B8A"/>
        <w:sz w:val="16"/>
        <w:szCs w:val="16"/>
      </w:rPr>
      <w:t>1</w:t>
    </w:r>
    <w:r>
      <w:rPr>
        <w:color w:val="5C6B8A"/>
        <w:sz w:val="16"/>
        <w:szCs w:val="16"/>
      </w:rPr>
      <w:fldChar w:fldCharType="end"/>
    </w:r>
    <w:r>
      <w:rPr>
        <w:color w:val="5C6B8A"/>
        <w:sz w:val="16"/>
        <w:szCs w:val="16"/>
      </w:rPr>
      <w:t xml:space="preserve"> of </w:t>
    </w:r>
    <w:r>
      <w:rPr>
        <w:color w:val="5C6B8A"/>
        <w:sz w:val="16"/>
        <w:szCs w:val="16"/>
      </w:rPr>
      <w:fldChar w:fldCharType="begin"/>
    </w:r>
    <w:r>
      <w:rPr>
        <w:color w:val="5C6B8A"/>
        <w:sz w:val="16"/>
        <w:szCs w:val="16"/>
      </w:rPr>
      <w:instrText>NUMPAGES</w:instrText>
    </w:r>
    <w:r>
      <w:rPr>
        <w:color w:val="5C6B8A"/>
        <w:sz w:val="16"/>
        <w:szCs w:val="16"/>
      </w:rPr>
      <w:fldChar w:fldCharType="separate"/>
    </w:r>
    <w:r w:rsidR="009A0330">
      <w:rPr>
        <w:noProof/>
        <w:color w:val="5C6B8A"/>
        <w:sz w:val="16"/>
        <w:szCs w:val="16"/>
      </w:rPr>
      <w:t>2</w:t>
    </w:r>
    <w:r>
      <w:rPr>
        <w:color w:val="5C6B8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CBA8FE" w14:textId="77777777" w:rsidR="00ED3CF0" w:rsidRDefault="00ED3CF0">
      <w:r>
        <w:separator/>
      </w:r>
    </w:p>
  </w:footnote>
  <w:footnote w:type="continuationSeparator" w:id="0">
    <w:p w14:paraId="4F688FC2" w14:textId="77777777" w:rsidR="00ED3CF0" w:rsidRDefault="00ED3C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6C257D" w14:textId="77777777" w:rsidR="00955F24" w:rsidRDefault="00000000">
    <w:pPr>
      <w:jc w:val="right"/>
    </w:pPr>
    <w:r>
      <w:rPr>
        <w:color w:val="5C6B8A"/>
        <w:sz w:val="16"/>
        <w:szCs w:val="16"/>
      </w:rPr>
      <w:t>The Witness — Solution Architecture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9263C1"/>
    <w:multiLevelType w:val="hybridMultilevel"/>
    <w:tmpl w:val="996E8454"/>
    <w:lvl w:ilvl="0" w:tplc="238E4866">
      <w:start w:val="1"/>
      <w:numFmt w:val="bullet"/>
      <w:lvlText w:val="●"/>
      <w:lvlJc w:val="left"/>
      <w:pPr>
        <w:ind w:left="720" w:hanging="360"/>
      </w:pPr>
    </w:lvl>
    <w:lvl w:ilvl="1" w:tplc="C6F8A180">
      <w:start w:val="1"/>
      <w:numFmt w:val="bullet"/>
      <w:lvlText w:val="○"/>
      <w:lvlJc w:val="left"/>
      <w:pPr>
        <w:ind w:left="1440" w:hanging="360"/>
      </w:pPr>
    </w:lvl>
    <w:lvl w:ilvl="2" w:tplc="539841E4">
      <w:start w:val="1"/>
      <w:numFmt w:val="bullet"/>
      <w:lvlText w:val="■"/>
      <w:lvlJc w:val="left"/>
      <w:pPr>
        <w:ind w:left="2160" w:hanging="360"/>
      </w:pPr>
    </w:lvl>
    <w:lvl w:ilvl="3" w:tplc="33A0FB50">
      <w:start w:val="1"/>
      <w:numFmt w:val="bullet"/>
      <w:lvlText w:val="●"/>
      <w:lvlJc w:val="left"/>
      <w:pPr>
        <w:ind w:left="2880" w:hanging="360"/>
      </w:pPr>
    </w:lvl>
    <w:lvl w:ilvl="4" w:tplc="ED6CF5B2">
      <w:start w:val="1"/>
      <w:numFmt w:val="bullet"/>
      <w:lvlText w:val="○"/>
      <w:lvlJc w:val="left"/>
      <w:pPr>
        <w:ind w:left="3600" w:hanging="360"/>
      </w:pPr>
    </w:lvl>
    <w:lvl w:ilvl="5" w:tplc="4862280A">
      <w:start w:val="1"/>
      <w:numFmt w:val="bullet"/>
      <w:lvlText w:val="■"/>
      <w:lvlJc w:val="left"/>
      <w:pPr>
        <w:ind w:left="4320" w:hanging="360"/>
      </w:pPr>
    </w:lvl>
    <w:lvl w:ilvl="6" w:tplc="4B50A9F2">
      <w:start w:val="1"/>
      <w:numFmt w:val="bullet"/>
      <w:lvlText w:val="●"/>
      <w:lvlJc w:val="left"/>
      <w:pPr>
        <w:ind w:left="5040" w:hanging="360"/>
      </w:pPr>
    </w:lvl>
    <w:lvl w:ilvl="7" w:tplc="2822188A">
      <w:start w:val="1"/>
      <w:numFmt w:val="bullet"/>
      <w:lvlText w:val="●"/>
      <w:lvlJc w:val="left"/>
      <w:pPr>
        <w:ind w:left="5760" w:hanging="360"/>
      </w:pPr>
    </w:lvl>
    <w:lvl w:ilvl="8" w:tplc="CEF0787E">
      <w:start w:val="1"/>
      <w:numFmt w:val="bullet"/>
      <w:lvlText w:val="●"/>
      <w:lvlJc w:val="left"/>
      <w:pPr>
        <w:ind w:left="6480" w:hanging="360"/>
      </w:pPr>
    </w:lvl>
  </w:abstractNum>
  <w:num w:numId="1" w16cid:durableId="99079166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5F24"/>
    <w:rsid w:val="00572C62"/>
    <w:rsid w:val="00955F24"/>
    <w:rsid w:val="009A0330"/>
    <w:rsid w:val="009C1CE3"/>
    <w:rsid w:val="00ED3C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147B1E"/>
  <w15:docId w15:val="{F9F23508-C1C3-416E-98C4-66DDE841C8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2E3A59"/>
      <w:sz w:val="32"/>
      <w:szCs w:val="32"/>
    </w:rPr>
  </w:style>
  <w:style w:type="paragraph" w:styleId="Heading2">
    <w:name w:val="heading 2"/>
    <w:uiPriority w:val="9"/>
    <w:unhideWhenUsed/>
    <w:qFormat/>
    <w:pPr>
      <w:spacing w:before="280" w:after="140"/>
      <w:outlineLvl w:val="1"/>
    </w:pPr>
    <w:rPr>
      <w:b/>
      <w:bCs/>
      <w:color w:val="2E3A59"/>
      <w:sz w:val="26"/>
      <w:szCs w:val="26"/>
    </w:rPr>
  </w:style>
  <w:style w:type="paragraph" w:styleId="Heading3">
    <w:name w:val="heading 3"/>
    <w:uiPriority w:val="9"/>
    <w:semiHidden/>
    <w:unhideWhenUsed/>
    <w:qFormat/>
    <w:pPr>
      <w:spacing w:before="200" w:after="100"/>
      <w:outlineLvl w:val="2"/>
    </w:pPr>
    <w:rPr>
      <w:b/>
      <w:bCs/>
      <w:color w:val="5C6B8A"/>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9A0330"/>
    <w:pPr>
      <w:spacing w:after="100"/>
    </w:pPr>
  </w:style>
  <w:style w:type="paragraph" w:styleId="TOC2">
    <w:name w:val="toc 2"/>
    <w:basedOn w:val="Normal"/>
    <w:next w:val="Normal"/>
    <w:autoRedefine/>
    <w:uiPriority w:val="39"/>
    <w:unhideWhenUsed/>
    <w:rsid w:val="009A0330"/>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4944</Words>
  <Characters>28184</Characters>
  <Application>Microsoft Office Word</Application>
  <DocSecurity>0</DocSecurity>
  <Lines>234</Lines>
  <Paragraphs>66</Paragraphs>
  <ScaleCrop>false</ScaleCrop>
  <Company/>
  <LinksUpToDate>false</LinksUpToDate>
  <CharactersWithSpaces>33062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Witness — Solution Architecture Design Document</dc:title>
  <dc:creator>Solution Architecture</dc:creator>
  <cp:lastModifiedBy>Narayanamurthy Tadepalli</cp:lastModifiedBy>
  <cp:revision>2</cp:revision>
  <dcterms:created xsi:type="dcterms:W3CDTF">2026-07-24T02:30:00Z</dcterms:created>
  <dcterms:modified xsi:type="dcterms:W3CDTF">2026-07-24T02:30:00Z</dcterms:modified>
</cp:coreProperties>
</file>