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6"/>
          <w:szCs w:val="56"/>
        </w:rPr>
        <w:t xml:space="preserve">Sprint 4 — Launch Readiness Report</w:t>
      </w:r>
    </w:p>
    <w:p>
      <w:pPr>
        <w:spacing w:after="80"/>
      </w:pPr>
      <w:r>
        <w:rPr>
          <w:color w:val="475569"/>
          <w:sz w:val="26"/>
          <w:szCs w:val="26"/>
        </w:rPr>
        <w:t xml:space="preserve">The Witness — Leadership Simulation: Six Pre-Launch Deliverables</w:t>
      </w:r>
    </w:p>
    <w:p>
      <w:pPr>
        <w:spacing w:after="80"/>
      </w:pPr>
      <w:r>
        <w:rPr>
          <w:i/>
          <w:iCs/>
          <w:color w:val="64748B"/>
          <w:sz w:val="20"/>
          <w:szCs w:val="20"/>
        </w:rPr>
        <w:t xml:space="preserve">Roles: CTO · Product Manager · Editor-in-Chief · DevOps Lead · Security Lead · QA Lead</w:t>
      </w:r>
    </w:p>
    <w:p>
      <w:pPr>
        <w:spacing w:after="400"/>
      </w:pPr>
      <w:r>
        <w:rPr>
          <w:color w:val="94A3B8"/>
          <w:sz w:val="18"/>
          <w:szCs w:val="18"/>
        </w:rPr>
        <w:t xml:space="preserve">Date: 2026-07-31  |  Sprints 1–3 complete  |  271/271 tests passing  |  23 migrations</w:t>
      </w:r>
    </w:p>
    <w:p>
      <w:pPr>
        <w:spacing w:after="60" w:before="0"/>
      </w:pPr>
      <w:r>
        <w:rPr>
          <w:b/>
          <w:bCs/>
          <w:color w:val="1E293B"/>
          <w:sz w:val="32"/>
          <w:szCs w:val="32"/>
        </w:rPr>
        <w:t xml:space="preserve">CTO</w:t>
      </w:r>
    </w:p>
    <w:p>
      <w:pPr>
        <w:spacing w:after="40"/>
      </w:pPr>
      <w:r>
        <w:rPr>
          <w:color w:val="475569"/>
          <w:sz w:val="22"/>
          <w:szCs w:val="22"/>
        </w:rPr>
        <w:t xml:space="preserve">Architecture &amp; Technical Readiness</w:t>
      </w:r>
    </w:p>
    <w:p>
      <w:pPr>
        <w:spacing w:after="200"/>
      </w:pPr>
      <w:r>
        <w:rPr>
          <w:i/>
          <w:iCs/>
          <w:color w:val="64748B"/>
          <w:sz w:val="20"/>
          <w:szCs w:val="20"/>
        </w:rPr>
        <w:t xml:space="preserve">Is the technical foundation sound enough to run a production service?</w:t>
      </w:r>
    </w:p>
    <w:p>
      <w:pPr>
        <w:pStyle w:val="Heading2"/>
        <w:spacing w:after="120" w:before="280"/>
      </w:pPr>
      <w:r>
        <w:t xml:space="preserve">Architecture Decision Record — Launch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200"/>
        <w:gridCol w:w="2400"/>
      </w:tblGrid>
      <w:tr>
        <w:trPr>
          <w:tblHeader/>
        </w:trPr>
        <w:tc>
          <w:tcPr>
            <w:tcW w:type="dxa" w:w="2400"/>
            <w:shd w:fill="1E293B" w:val="clear"/>
            <w:tcMar>
              <w:top w:type="dxa" w:w="80"/>
              <w:left w:type="dxa" w:w="120"/>
              <w:bottom w:type="dxa" w:w="80"/>
              <w:right w:type="dxa" w:w="120"/>
            </w:tcMar>
          </w:tcPr>
          <w:p>
            <w:pPr>
              <w:jc w:val="left"/>
            </w:pPr>
            <w:r>
              <w:rPr>
                <w:b/>
                <w:bCs/>
                <w:color w:val="FFFFFF"/>
                <w:sz w:val="22"/>
                <w:szCs w:val="22"/>
              </w:rPr>
              <w:t xml:space="preserve">Area</w:t>
            </w:r>
          </w:p>
        </w:tc>
        <w:tc>
          <w:tcPr>
            <w:tcW w:type="dxa" w:w="1200"/>
            <w:shd w:fill="1E293B" w:val="clear"/>
            <w:tcMar>
              <w:top w:type="dxa" w:w="80"/>
              <w:left w:type="dxa" w:w="120"/>
              <w:bottom w:type="dxa" w:w="80"/>
              <w:right w:type="dxa" w:w="120"/>
            </w:tcMar>
          </w:tcPr>
          <w:p>
            <w:pPr>
              <w:jc w:val="left"/>
            </w:pPr>
            <w:r>
              <w:rPr>
                <w:b/>
                <w:bCs/>
                <w:color w:val="FFFFFF"/>
                <w:sz w:val="22"/>
                <w:szCs w:val="22"/>
              </w:rPr>
              <w:t xml:space="preserve">Decision</w:t>
            </w:r>
          </w:p>
        </w:tc>
        <w:tc>
          <w:tcPr>
            <w:tcW w:type="dxa" w:w="4200"/>
            <w:shd w:fill="1E293B" w:val="clear"/>
            <w:tcMar>
              <w:top w:type="dxa" w:w="80"/>
              <w:left w:type="dxa" w:w="120"/>
              <w:bottom w:type="dxa" w:w="80"/>
              <w:right w:type="dxa" w:w="120"/>
            </w:tcMar>
          </w:tcPr>
          <w:p>
            <w:pPr>
              <w:jc w:val="left"/>
            </w:pPr>
            <w:r>
              <w:rPr>
                <w:b/>
                <w:bCs/>
                <w:color w:val="FFFFFF"/>
                <w:sz w:val="22"/>
                <w:szCs w:val="22"/>
              </w:rPr>
              <w:t xml:space="preserve">Rationale</w:t>
            </w:r>
          </w:p>
        </w:tc>
        <w:tc>
          <w:tcPr>
            <w:tcW w:type="dxa" w:w="2400"/>
            <w:shd w:fill="1E293B" w:val="clear"/>
            <w:tcMar>
              <w:top w:type="dxa" w:w="80"/>
              <w:left w:type="dxa" w:w="120"/>
              <w:bottom w:type="dxa" w:w="80"/>
              <w:right w:type="dxa" w:w="120"/>
            </w:tcMar>
          </w:tcPr>
          <w:p>
            <w:pPr>
              <w:jc w:val="left"/>
            </w:pPr>
            <w:r>
              <w:rPr>
                <w:b/>
                <w:bCs/>
                <w:color w:val="FFFFFF"/>
                <w:sz w:val="22"/>
                <w:szCs w:val="22"/>
              </w:rPr>
              <w:t xml:space="preserve">Risk</w:t>
            </w:r>
          </w:p>
        </w:tc>
      </w:tr>
      <w:tr>
        <w:trPr>
          <w:tblHeader w:val="false"/>
        </w:trPr>
        <w:tc>
          <w:tcPr>
            <w:tcW w:type="dxa" w:w="2400"/>
            <w:tcMar>
              <w:top w:type="dxa" w:w="80"/>
              <w:left w:type="dxa" w:w="120"/>
              <w:bottom w:type="dxa" w:w="80"/>
              <w:right w:type="dxa" w:w="120"/>
            </w:tcMar>
          </w:tcPr>
          <w:p>
            <w:pPr>
              <w:jc w:val="left"/>
            </w:pPr>
            <w:r>
              <w:rPr>
                <w:b w:val="false"/>
                <w:bCs w:val="false"/>
                <w:sz w:val="22"/>
                <w:szCs w:val="22"/>
              </w:rPr>
              <w:t xml:space="preserve">Next.js 15 / React 19</w:t>
            </w:r>
          </w:p>
        </w:tc>
        <w:tc>
          <w:tcPr>
            <w:tcW w:type="dxa" w:w="1200"/>
            <w:tcMar>
              <w:top w:type="dxa" w:w="80"/>
              <w:left w:type="dxa" w:w="120"/>
              <w:bottom w:type="dxa" w:w="80"/>
              <w:right w:type="dxa" w:w="120"/>
            </w:tcMar>
          </w:tcPr>
          <w:p>
            <w:pPr>
              <w:jc w:val="left"/>
            </w:pPr>
            <w:r>
              <w:rPr>
                <w:b/>
                <w:bCs/>
                <w:color w:val="166534"/>
                <w:sz w:val="22"/>
                <w:szCs w:val="22"/>
              </w:rPr>
              <w:t xml:space="preserve">APPROVED</w:t>
            </w:r>
          </w:p>
        </w:tc>
        <w:tc>
          <w:tcPr>
            <w:tcW w:type="dxa" w:w="4200"/>
            <w:tcMar>
              <w:top w:type="dxa" w:w="80"/>
              <w:left w:type="dxa" w:w="120"/>
              <w:bottom w:type="dxa" w:w="80"/>
              <w:right w:type="dxa" w:w="120"/>
            </w:tcMar>
          </w:tcPr>
          <w:p>
            <w:pPr>
              <w:jc w:val="left"/>
            </w:pPr>
            <w:r>
              <w:rPr>
                <w:b w:val="false"/>
                <w:bCs w:val="false"/>
                <w:sz w:val="22"/>
                <w:szCs w:val="22"/>
              </w:rPr>
              <w:t xml:space="preserve">Server Components, App Router, and native streaming align with the editorial real-time use case. No framework migration in the 12-month horizon.</w:t>
            </w:r>
          </w:p>
        </w:tc>
        <w:tc>
          <w:tcPr>
            <w:tcW w:type="dxa" w:w="2400"/>
            <w:tcMar>
              <w:top w:type="dxa" w:w="80"/>
              <w:left w:type="dxa" w:w="120"/>
              <w:bottom w:type="dxa" w:w="80"/>
              <w:right w:type="dxa" w:w="120"/>
            </w:tcMar>
          </w:tcPr>
          <w:p>
            <w:pPr>
              <w:jc w:val="left"/>
            </w:pPr>
            <w:r>
              <w:rPr>
                <w:b w:val="false"/>
                <w:bCs w:val="false"/>
                <w:sz w:val="22"/>
                <w:szCs w:val="22"/>
              </w:rPr>
              <w:t xml:space="preserve">React 19 is RC-stage; monitor for breaking changes in shadcn/ui updates.</w:t>
            </w:r>
          </w:p>
        </w:tc>
      </w:tr>
      <w:tr>
        <w:trPr>
          <w:tblHeader w:val="false"/>
        </w:trPr>
        <w:tc>
          <w:tcPr>
            <w:tcW w:type="dxa" w:w="2400"/>
            <w:shd w:fill="F8FAFC" w:val="clear"/>
            <w:tcMar>
              <w:top w:type="dxa" w:w="80"/>
              <w:left w:type="dxa" w:w="120"/>
              <w:bottom w:type="dxa" w:w="80"/>
              <w:right w:type="dxa" w:w="120"/>
            </w:tcMar>
          </w:tcPr>
          <w:p>
            <w:pPr>
              <w:jc w:val="left"/>
            </w:pPr>
            <w:r>
              <w:rPr>
                <w:b w:val="false"/>
                <w:bCs w:val="false"/>
                <w:sz w:val="22"/>
                <w:szCs w:val="22"/>
              </w:rPr>
              <w:t xml:space="preserve">Supabase (PostgreSQL 16 + pgvector)</w:t>
            </w:r>
          </w:p>
        </w:tc>
        <w:tc>
          <w:tcPr>
            <w:tcW w:type="dxa" w:w="1200"/>
            <w:shd w:fill="F8FAFC" w:val="clear"/>
            <w:tcMar>
              <w:top w:type="dxa" w:w="80"/>
              <w:left w:type="dxa" w:w="120"/>
              <w:bottom w:type="dxa" w:w="80"/>
              <w:right w:type="dxa" w:w="120"/>
            </w:tcMar>
          </w:tcPr>
          <w:p>
            <w:pPr>
              <w:jc w:val="left"/>
            </w:pPr>
            <w:r>
              <w:rPr>
                <w:b/>
                <w:bCs/>
                <w:color w:val="166534"/>
                <w:sz w:val="22"/>
                <w:szCs w:val="22"/>
              </w:rPr>
              <w:t xml:space="preserve">APPROVED</w:t>
            </w:r>
          </w:p>
        </w:tc>
        <w:tc>
          <w:tcPr>
            <w:tcW w:type="dxa" w:w="4200"/>
            <w:shd w:fill="F8FAFC" w:val="clear"/>
            <w:tcMar>
              <w:top w:type="dxa" w:w="80"/>
              <w:left w:type="dxa" w:w="120"/>
              <w:bottom w:type="dxa" w:w="80"/>
              <w:right w:type="dxa" w:w="120"/>
            </w:tcMar>
          </w:tcPr>
          <w:p>
            <w:pPr>
              <w:jc w:val="left"/>
            </w:pPr>
            <w:r>
              <w:rPr>
                <w:b w:val="false"/>
                <w:bCs w:val="false"/>
                <w:sz w:val="22"/>
                <w:szCs w:val="22"/>
              </w:rPr>
              <w:t xml:space="preserve">RLS-first authorization proven in live validation (11/11). pgvector enables semantic search without an external vector DB. ap-south-1 region serves the BMSIT user base with acceptable latency.</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IPv6-only direct DB hostname requires pooler URL in Vercel — must be in env vars before first deploy.</w:t>
            </w:r>
          </w:p>
        </w:tc>
      </w:tr>
      <w:tr>
        <w:trPr>
          <w:tblHeader w:val="false"/>
        </w:trPr>
        <w:tc>
          <w:tcPr>
            <w:tcW w:type="dxa" w:w="2400"/>
            <w:tcMar>
              <w:top w:type="dxa" w:w="80"/>
              <w:left w:type="dxa" w:w="120"/>
              <w:bottom w:type="dxa" w:w="80"/>
              <w:right w:type="dxa" w:w="120"/>
            </w:tcMar>
          </w:tcPr>
          <w:p>
            <w:pPr>
              <w:jc w:val="left"/>
            </w:pPr>
            <w:r>
              <w:rPr>
                <w:b w:val="false"/>
                <w:bCs w:val="false"/>
                <w:sz w:val="22"/>
                <w:szCs w:val="22"/>
              </w:rPr>
              <w:t xml:space="preserve">Single Supabase project (no read replica)</w:t>
            </w:r>
          </w:p>
        </w:tc>
        <w:tc>
          <w:tcPr>
            <w:tcW w:type="dxa" w:w="1200"/>
            <w:tcMar>
              <w:top w:type="dxa" w:w="80"/>
              <w:left w:type="dxa" w:w="120"/>
              <w:bottom w:type="dxa" w:w="80"/>
              <w:right w:type="dxa" w:w="120"/>
            </w:tcMar>
          </w:tcPr>
          <w:p>
            <w:pPr>
              <w:jc w:val="left"/>
            </w:pPr>
            <w:r>
              <w:rPr>
                <w:b/>
                <w:bCs/>
                <w:color w:val="A16207"/>
                <w:sz w:val="22"/>
                <w:szCs w:val="22"/>
              </w:rPr>
              <w:t xml:space="preserve">CONDITIONAL</w:t>
            </w:r>
          </w:p>
        </w:tc>
        <w:tc>
          <w:tcPr>
            <w:tcW w:type="dxa" w:w="4200"/>
            <w:tcMar>
              <w:top w:type="dxa" w:w="80"/>
              <w:left w:type="dxa" w:w="120"/>
              <w:bottom w:type="dxa" w:w="80"/>
              <w:right w:type="dxa" w:w="120"/>
            </w:tcMar>
          </w:tcPr>
          <w:p>
            <w:pPr>
              <w:jc w:val="left"/>
            </w:pPr>
            <w:r>
              <w:rPr>
                <w:b w:val="false"/>
                <w:bCs w:val="false"/>
                <w:sz w:val="22"/>
                <w:szCs w:val="22"/>
              </w:rPr>
              <w:t xml:space="preserve">Acceptable for launch volume (&lt;1,000 users). Revisit at 10k MAU or if dashboard query p95 exceeds 500ms.</w:t>
            </w:r>
          </w:p>
        </w:tc>
        <w:tc>
          <w:tcPr>
            <w:tcW w:type="dxa" w:w="2400"/>
            <w:tcMar>
              <w:top w:type="dxa" w:w="80"/>
              <w:left w:type="dxa" w:w="120"/>
              <w:bottom w:type="dxa" w:w="80"/>
              <w:right w:type="dxa" w:w="120"/>
            </w:tcMar>
          </w:tcPr>
          <w:p>
            <w:pPr>
              <w:jc w:val="left"/>
            </w:pPr>
            <w:r>
              <w:rPr>
                <w:b w:val="false"/>
                <w:bCs w:val="false"/>
                <w:sz w:val="22"/>
                <w:szCs w:val="22"/>
              </w:rPr>
              <w:t xml:space="preserve">Connection pool exhaustion under concurrent serverless invocations is the most likely first scaling failure.</w:t>
            </w:r>
          </w:p>
        </w:tc>
      </w:tr>
      <w:tr>
        <w:trPr>
          <w:tblHeader w:val="false"/>
        </w:trPr>
        <w:tc>
          <w:tcPr>
            <w:tcW w:type="dxa" w:w="2400"/>
            <w:shd w:fill="F8FAFC" w:val="clear"/>
            <w:tcMar>
              <w:top w:type="dxa" w:w="80"/>
              <w:left w:type="dxa" w:w="120"/>
              <w:bottom w:type="dxa" w:w="80"/>
              <w:right w:type="dxa" w:w="120"/>
            </w:tcMar>
          </w:tcPr>
          <w:p>
            <w:pPr>
              <w:jc w:val="left"/>
            </w:pPr>
            <w:r>
              <w:rPr>
                <w:b w:val="false"/>
                <w:bCs w:val="false"/>
                <w:sz w:val="22"/>
                <w:szCs w:val="22"/>
              </w:rPr>
              <w:t xml:space="preserve">Dual AI provider (OpenAI + Anthropic)</w:t>
            </w:r>
          </w:p>
        </w:tc>
        <w:tc>
          <w:tcPr>
            <w:tcW w:type="dxa" w:w="1200"/>
            <w:shd w:fill="F8FAFC" w:val="clear"/>
            <w:tcMar>
              <w:top w:type="dxa" w:w="80"/>
              <w:left w:type="dxa" w:w="120"/>
              <w:bottom w:type="dxa" w:w="80"/>
              <w:right w:type="dxa" w:w="120"/>
            </w:tcMar>
          </w:tcPr>
          <w:p>
            <w:pPr>
              <w:jc w:val="left"/>
            </w:pPr>
            <w:r>
              <w:rPr>
                <w:b/>
                <w:bCs/>
                <w:color w:val="166534"/>
                <w:sz w:val="22"/>
                <w:szCs w:val="22"/>
              </w:rPr>
              <w:t xml:space="preserve">APPROVED</w:t>
            </w:r>
          </w:p>
        </w:tc>
        <w:tc>
          <w:tcPr>
            <w:tcW w:type="dxa" w:w="4200"/>
            <w:shd w:fill="F8FAFC" w:val="clear"/>
            <w:tcMar>
              <w:top w:type="dxa" w:w="80"/>
              <w:left w:type="dxa" w:w="120"/>
              <w:bottom w:type="dxa" w:w="80"/>
              <w:right w:type="dxa" w:w="120"/>
            </w:tcMar>
          </w:tcPr>
          <w:p>
            <w:pPr>
              <w:jc w:val="left"/>
            </w:pPr>
            <w:r>
              <w:rPr>
                <w:b w:val="false"/>
                <w:bCs w:val="false"/>
                <w:sz w:val="22"/>
                <w:szCs w:val="22"/>
              </w:rPr>
              <w:t xml:space="preserve">Provider abstraction in src/lib/ai/ allows key rotation without code changes. Rate limiting now in place on both AI routes.</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OpenAI key currently has no credits — Anthropic key must be set before any user accesses AI Workspace.</w:t>
            </w:r>
          </w:p>
        </w:tc>
      </w:tr>
      <w:tr>
        <w:trPr>
          <w:tblHeader w:val="false"/>
        </w:trPr>
        <w:tc>
          <w:tcPr>
            <w:tcW w:type="dxa" w:w="2400"/>
            <w:tcMar>
              <w:top w:type="dxa" w:w="80"/>
              <w:left w:type="dxa" w:w="120"/>
              <w:bottom w:type="dxa" w:w="80"/>
              <w:right w:type="dxa" w:w="120"/>
            </w:tcMar>
          </w:tcPr>
          <w:p>
            <w:pPr>
              <w:jc w:val="left"/>
            </w:pPr>
            <w:r>
              <w:rPr>
                <w:b w:val="false"/>
                <w:bCs w:val="false"/>
                <w:sz w:val="22"/>
                <w:szCs w:val="22"/>
              </w:rPr>
              <w:t xml:space="preserve">Vercel deployment</w:t>
            </w:r>
          </w:p>
        </w:tc>
        <w:tc>
          <w:tcPr>
            <w:tcW w:type="dxa" w:w="1200"/>
            <w:tcMar>
              <w:top w:type="dxa" w:w="80"/>
              <w:left w:type="dxa" w:w="120"/>
              <w:bottom w:type="dxa" w:w="80"/>
              <w:right w:type="dxa" w:w="120"/>
            </w:tcMar>
          </w:tcPr>
          <w:p>
            <w:pPr>
              <w:jc w:val="left"/>
            </w:pPr>
            <w:r>
              <w:rPr>
                <w:b/>
                <w:bCs/>
                <w:color w:val="166534"/>
                <w:sz w:val="22"/>
                <w:szCs w:val="22"/>
              </w:rPr>
              <w:t xml:space="preserve">APPROVED</w:t>
            </w:r>
          </w:p>
        </w:tc>
        <w:tc>
          <w:tcPr>
            <w:tcW w:type="dxa" w:w="4200"/>
            <w:tcMar>
              <w:top w:type="dxa" w:w="80"/>
              <w:left w:type="dxa" w:w="120"/>
              <w:bottom w:type="dxa" w:w="80"/>
              <w:right w:type="dxa" w:w="120"/>
            </w:tcMar>
          </w:tcPr>
          <w:p>
            <w:pPr>
              <w:jc w:val="left"/>
            </w:pPr>
            <w:r>
              <w:rPr>
                <w:b w:val="false"/>
                <w:bCs w:val="false"/>
                <w:sz w:val="22"/>
                <w:szCs w:val="22"/>
              </w:rPr>
              <w:t xml:space="preserve">Edge middleware for CSP nonce generation, serverless function co-location with Next.js, native cron support for embedding pipeline.</w:t>
            </w:r>
          </w:p>
        </w:tc>
        <w:tc>
          <w:tcPr>
            <w:tcW w:type="dxa" w:w="2400"/>
            <w:tcMar>
              <w:top w:type="dxa" w:w="80"/>
              <w:left w:type="dxa" w:w="120"/>
              <w:bottom w:type="dxa" w:w="80"/>
              <w:right w:type="dxa" w:w="120"/>
            </w:tcMar>
          </w:tcPr>
          <w:p>
            <w:pPr>
              <w:jc w:val="left"/>
            </w:pPr>
            <w:r>
              <w:rPr>
                <w:b w:val="false"/>
                <w:bCs w:val="false"/>
                <w:sz w:val="22"/>
                <w:szCs w:val="22"/>
              </w:rPr>
              <w:t xml:space="preserve">Cold start latency on first request to infrequently-hit routes (e.g. /api/cron/*). Acceptable for launch.</w:t>
            </w:r>
          </w:p>
        </w:tc>
      </w:tr>
      <w:tr>
        <w:trPr>
          <w:tblHeader w:val="false"/>
        </w:trPr>
        <w:tc>
          <w:tcPr>
            <w:tcW w:type="dxa" w:w="2400"/>
            <w:shd w:fill="F8FAFC" w:val="clear"/>
            <w:tcMar>
              <w:top w:type="dxa" w:w="80"/>
              <w:left w:type="dxa" w:w="120"/>
              <w:bottom w:type="dxa" w:w="80"/>
              <w:right w:type="dxa" w:w="120"/>
            </w:tcMar>
          </w:tcPr>
          <w:p>
            <w:pPr>
              <w:jc w:val="left"/>
            </w:pPr>
            <w:r>
              <w:rPr>
                <w:b w:val="false"/>
                <w:bCs w:val="false"/>
                <w:sz w:val="22"/>
                <w:szCs w:val="22"/>
              </w:rPr>
              <w:t xml:space="preserve">Resend (email delivery)</w:t>
            </w:r>
          </w:p>
        </w:tc>
        <w:tc>
          <w:tcPr>
            <w:tcW w:type="dxa" w:w="1200"/>
            <w:shd w:fill="F8FAFC" w:val="clear"/>
            <w:tcMar>
              <w:top w:type="dxa" w:w="80"/>
              <w:left w:type="dxa" w:w="120"/>
              <w:bottom w:type="dxa" w:w="80"/>
              <w:right w:type="dxa" w:w="120"/>
            </w:tcMar>
          </w:tcPr>
          <w:p>
            <w:pPr>
              <w:jc w:val="left"/>
            </w:pPr>
            <w:r>
              <w:rPr>
                <w:b/>
                <w:bCs/>
                <w:color w:val="166534"/>
                <w:sz w:val="22"/>
                <w:szCs w:val="22"/>
              </w:rPr>
              <w:t xml:space="preserve">APPROVED</w:t>
            </w:r>
          </w:p>
        </w:tc>
        <w:tc>
          <w:tcPr>
            <w:tcW w:type="dxa" w:w="4200"/>
            <w:shd w:fill="F8FAFC" w:val="clear"/>
            <w:tcMar>
              <w:top w:type="dxa" w:w="80"/>
              <w:left w:type="dxa" w:w="120"/>
              <w:bottom w:type="dxa" w:w="80"/>
              <w:right w:type="dxa" w:w="120"/>
            </w:tcMar>
          </w:tcPr>
          <w:p>
            <w:pPr>
              <w:jc w:val="left"/>
            </w:pPr>
            <w:r>
              <w:rPr>
                <w:b w:val="false"/>
                <w:bCs w:val="false"/>
                <w:sz w:val="22"/>
                <w:szCs w:val="22"/>
              </w:rPr>
              <w:t xml:space="preserve">Free tier covers launch volume (3,000 emails/month). List-Unsubscribe and CAN-SPAM compliance built in to the delivery service.</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Sender domain verification required before production use — test with onboarding@resend.dev only.</w:t>
            </w:r>
          </w:p>
        </w:tc>
      </w:tr>
    </w:tbl>
    <w:p>
      <w:pPr>
        <w:spacing w:after="160"/>
      </w:pPr>
    </w:p>
    <w:p>
      <w:pPr>
        <w:pStyle w:val="Heading2"/>
        <w:spacing w:after="120" w:before="280"/>
      </w:pPr>
      <w:r>
        <w:t xml:space="preserve">Technical Debt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000"/>
        <w:gridCol w:w="3440"/>
      </w:tblGrid>
      <w:tr>
        <w:trPr>
          <w:tblHeader/>
        </w:trPr>
        <w:tc>
          <w:tcPr>
            <w:tcW w:type="dxa" w:w="3000"/>
            <w:shd w:fill="1E293B" w:val="clear"/>
            <w:tcMar>
              <w:top w:type="dxa" w:w="80"/>
              <w:left w:type="dxa" w:w="120"/>
              <w:bottom w:type="dxa" w:w="80"/>
              <w:right w:type="dxa" w:w="120"/>
            </w:tcMar>
          </w:tcPr>
          <w:p>
            <w:pPr>
              <w:jc w:val="left"/>
            </w:pPr>
            <w:r>
              <w:rPr>
                <w:b/>
                <w:bCs/>
                <w:color w:val="FFFFFF"/>
                <w:sz w:val="22"/>
                <w:szCs w:val="22"/>
              </w:rPr>
              <w:t xml:space="preserve">Item</w:t>
            </w:r>
          </w:p>
        </w:tc>
        <w:tc>
          <w:tcPr>
            <w:tcW w:type="dxa" w:w="800"/>
            <w:shd w:fill="1E293B" w:val="clear"/>
            <w:tcMar>
              <w:top w:type="dxa" w:w="80"/>
              <w:left w:type="dxa" w:w="120"/>
              <w:bottom w:type="dxa" w:w="80"/>
              <w:right w:type="dxa" w:w="120"/>
            </w:tcMar>
          </w:tcPr>
          <w:p>
            <w:pPr>
              <w:jc w:val="left"/>
            </w:pPr>
            <w:r>
              <w:rPr>
                <w:b/>
                <w:bCs/>
                <w:color w:val="FFFFFF"/>
                <w:sz w:val="22"/>
                <w:szCs w:val="22"/>
              </w:rPr>
              <w:t xml:space="preserve">Severity</w:t>
            </w:r>
          </w:p>
        </w:tc>
        <w:tc>
          <w:tcPr>
            <w:tcW w:type="dxa" w:w="3000"/>
            <w:shd w:fill="1E293B" w:val="clear"/>
            <w:tcMar>
              <w:top w:type="dxa" w:w="80"/>
              <w:left w:type="dxa" w:w="120"/>
              <w:bottom w:type="dxa" w:w="80"/>
              <w:right w:type="dxa" w:w="120"/>
            </w:tcMar>
          </w:tcPr>
          <w:p>
            <w:pPr>
              <w:jc w:val="left"/>
            </w:pPr>
            <w:r>
              <w:rPr>
                <w:b/>
                <w:bCs/>
                <w:color w:val="FFFFFF"/>
                <w:sz w:val="22"/>
                <w:szCs w:val="22"/>
              </w:rPr>
              <w:t xml:space="preserve">Current State</w:t>
            </w:r>
          </w:p>
        </w:tc>
        <w:tc>
          <w:tcPr>
            <w:tcW w:type="dxa" w:w="3440"/>
            <w:shd w:fill="1E293B" w:val="clear"/>
            <w:tcMar>
              <w:top w:type="dxa" w:w="80"/>
              <w:left w:type="dxa" w:w="120"/>
              <w:bottom w:type="dxa" w:w="80"/>
              <w:right w:type="dxa" w:w="120"/>
            </w:tcMar>
          </w:tcPr>
          <w:p>
            <w:pPr>
              <w:jc w:val="left"/>
            </w:pPr>
            <w:r>
              <w:rPr>
                <w:b/>
                <w:bCs/>
                <w:color w:val="FFFFFF"/>
                <w:sz w:val="22"/>
                <w:szCs w:val="22"/>
              </w:rPr>
              <w:t xml:space="preserve">Resolution Path</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Invitations do not send email</w:t>
            </w:r>
          </w:p>
        </w:tc>
        <w:tc>
          <w:tcPr>
            <w:tcW w:type="dxa" w:w="800"/>
            <w:tcMar>
              <w:top w:type="dxa" w:w="80"/>
              <w:left w:type="dxa" w:w="120"/>
              <w:bottom w:type="dxa" w:w="80"/>
              <w:right w:type="dxa" w:w="120"/>
            </w:tcMar>
          </w:tcPr>
          <w:p>
            <w:pPr>
              <w:jc w:val="left"/>
            </w:pPr>
            <w:r>
              <w:rPr>
                <w:b w:val="false"/>
                <w:bCs w:val="false"/>
                <w:sz w:val="22"/>
                <w:szCs w:val="22"/>
              </w:rPr>
              <w:t xml:space="preserve">High</w:t>
            </w:r>
          </w:p>
        </w:tc>
        <w:tc>
          <w:tcPr>
            <w:tcW w:type="dxa" w:w="3000"/>
            <w:tcMar>
              <w:top w:type="dxa" w:w="80"/>
              <w:left w:type="dxa" w:w="120"/>
              <w:bottom w:type="dxa" w:w="80"/>
              <w:right w:type="dxa" w:w="120"/>
            </w:tcMar>
          </w:tcPr>
          <w:p>
            <w:pPr>
              <w:jc w:val="left"/>
            </w:pPr>
            <w:r>
              <w:rPr>
                <w:b w:val="false"/>
                <w:bCs w:val="false"/>
                <w:sz w:val="22"/>
                <w:szCs w:val="22"/>
              </w:rPr>
              <w:t xml:space="preserve">Invite token created in DB; no email delivered. Documented in code as intentional deferral.</w:t>
            </w:r>
          </w:p>
        </w:tc>
        <w:tc>
          <w:tcPr>
            <w:tcW w:type="dxa" w:w="3440"/>
            <w:tcMar>
              <w:top w:type="dxa" w:w="80"/>
              <w:left w:type="dxa" w:w="120"/>
              <w:bottom w:type="dxa" w:w="80"/>
              <w:right w:type="dxa" w:w="120"/>
            </w:tcMar>
          </w:tcPr>
          <w:p>
            <w:pPr>
              <w:jc w:val="left"/>
            </w:pPr>
            <w:r>
              <w:rPr>
                <w:b w:val="false"/>
                <w:bCs w:val="false"/>
                <w:sz w:val="22"/>
                <w:szCs w:val="22"/>
              </w:rPr>
              <w:t xml:space="preserve">Wire invitation route to Resend in Sprint 4 hotfix or v1.1 — 1 day.</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Embedding queue not wired to Realtime</w:t>
            </w:r>
          </w:p>
        </w:tc>
        <w:tc>
          <w:tcPr>
            <w:tcW w:type="dxa" w:w="800"/>
            <w:shd w:fill="F8FAFC" w:val="clear"/>
            <w:tcMar>
              <w:top w:type="dxa" w:w="80"/>
              <w:left w:type="dxa" w:w="120"/>
              <w:bottom w:type="dxa" w:w="80"/>
              <w:right w:type="dxa" w:w="120"/>
            </w:tcMar>
          </w:tcPr>
          <w:p>
            <w:pPr>
              <w:jc w:val="left"/>
            </w:pPr>
            <w:r>
              <w:rPr>
                <w:b w:val="false"/>
                <w:bCs w:val="false"/>
                <w:sz w:val="22"/>
                <w:szCs w:val="22"/>
              </w:rPr>
              <w:t xml:space="preserve">Medium</w:t>
            </w:r>
          </w:p>
        </w:tc>
        <w:tc>
          <w:tcPr>
            <w:tcW w:type="dxa" w:w="3000"/>
            <w:shd w:fill="F8FAFC" w:val="clear"/>
            <w:tcMar>
              <w:top w:type="dxa" w:w="80"/>
              <w:left w:type="dxa" w:w="120"/>
              <w:bottom w:type="dxa" w:w="80"/>
              <w:right w:type="dxa" w:w="120"/>
            </w:tcMar>
          </w:tcPr>
          <w:p>
            <w:pPr>
              <w:jc w:val="left"/>
            </w:pPr>
            <w:r>
              <w:rPr>
                <w:b w:val="false"/>
                <w:bCs w:val="false"/>
                <w:sz w:val="22"/>
                <w:szCs w:val="22"/>
              </w:rPr>
              <w:t xml:space="preserve">Triggers enqueue correctly; pg_cron job template requires project ref substitution.</w:t>
            </w:r>
          </w:p>
        </w:tc>
        <w:tc>
          <w:tcPr>
            <w:tcW w:type="dxa" w:w="3440"/>
            <w:shd w:fill="F8FAFC" w:val="clear"/>
            <w:tcMar>
              <w:top w:type="dxa" w:w="80"/>
              <w:left w:type="dxa" w:w="120"/>
              <w:bottom w:type="dxa" w:w="80"/>
              <w:right w:type="dxa" w:w="120"/>
            </w:tcMar>
          </w:tcPr>
          <w:p>
            <w:pPr>
              <w:jc w:val="left"/>
            </w:pPr>
            <w:r>
              <w:rPr>
                <w:b w:val="false"/>
                <w:bCs w:val="false"/>
                <w:sz w:val="22"/>
                <w:szCs w:val="22"/>
              </w:rPr>
              <w:t xml:space="preserve">Apply Migration 023 via SQL Editor; substitute SUPABASE_PROJECT_REF in pg_cron call.</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4 block types render as null in public reader</w:t>
            </w:r>
          </w:p>
        </w:tc>
        <w:tc>
          <w:tcPr>
            <w:tcW w:type="dxa" w:w="800"/>
            <w:tcMar>
              <w:top w:type="dxa" w:w="80"/>
              <w:left w:type="dxa" w:w="120"/>
              <w:bottom w:type="dxa" w:w="80"/>
              <w:right w:type="dxa" w:w="120"/>
            </w:tcMar>
          </w:tcPr>
          <w:p>
            <w:pPr>
              <w:jc w:val="left"/>
            </w:pPr>
            <w:r>
              <w:rPr>
                <w:b w:val="false"/>
                <w:bCs w:val="false"/>
                <w:sz w:val="22"/>
                <w:szCs w:val="22"/>
              </w:rPr>
              <w:t xml:space="preserve">Medium</w:t>
            </w:r>
          </w:p>
        </w:tc>
        <w:tc>
          <w:tcPr>
            <w:tcW w:type="dxa" w:w="3000"/>
            <w:tcMar>
              <w:top w:type="dxa" w:w="80"/>
              <w:left w:type="dxa" w:w="120"/>
              <w:bottom w:type="dxa" w:w="80"/>
              <w:right w:type="dxa" w:w="120"/>
            </w:tcMar>
          </w:tcPr>
          <w:p>
            <w:pPr>
              <w:jc w:val="left"/>
            </w:pPr>
            <w:r>
              <w:rPr>
                <w:b w:val="false"/>
                <w:bCs w:val="false"/>
                <w:sz w:val="22"/>
                <w:szCs w:val="22"/>
              </w:rPr>
              <w:t xml:space="preserve">chart, technology_radar, book_recommendation, career_insight sub-variants omitted.</w:t>
            </w:r>
          </w:p>
        </w:tc>
        <w:tc>
          <w:tcPr>
            <w:tcW w:type="dxa" w:w="3440"/>
            <w:tcMar>
              <w:top w:type="dxa" w:w="80"/>
              <w:left w:type="dxa" w:w="120"/>
              <w:bottom w:type="dxa" w:w="80"/>
              <w:right w:type="dxa" w:w="120"/>
            </w:tcMar>
          </w:tcPr>
          <w:p>
            <w:pPr>
              <w:jc w:val="left"/>
            </w:pPr>
            <w:r>
              <w:rPr>
                <w:b w:val="false"/>
                <w:bCs w:val="false"/>
                <w:sz w:val="22"/>
                <w:szCs w:val="22"/>
              </w:rPr>
              <w:t xml:space="preserve">Add text-only fallbacks for each type in PublicBlockRenderer — 0.5 days.</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No OpenAPI spec for the 52-route API surface</w:t>
            </w:r>
          </w:p>
        </w:tc>
        <w:tc>
          <w:tcPr>
            <w:tcW w:type="dxa" w:w="800"/>
            <w:shd w:fill="F8FAFC" w:val="clear"/>
            <w:tcMar>
              <w:top w:type="dxa" w:w="80"/>
              <w:left w:type="dxa" w:w="120"/>
              <w:bottom w:type="dxa" w:w="80"/>
              <w:right w:type="dxa" w:w="120"/>
            </w:tcMar>
          </w:tcPr>
          <w:p>
            <w:pPr>
              <w:jc w:val="left"/>
            </w:pPr>
            <w:r>
              <w:rPr>
                <w:b w:val="false"/>
                <w:bCs w:val="false"/>
                <w:sz w:val="22"/>
                <w:szCs w:val="22"/>
              </w:rPr>
              <w:t xml:space="preserve">Low</w:t>
            </w:r>
          </w:p>
        </w:tc>
        <w:tc>
          <w:tcPr>
            <w:tcW w:type="dxa" w:w="3000"/>
            <w:shd w:fill="F8FAFC" w:val="clear"/>
            <w:tcMar>
              <w:top w:type="dxa" w:w="80"/>
              <w:left w:type="dxa" w:w="120"/>
              <w:bottom w:type="dxa" w:w="80"/>
              <w:right w:type="dxa" w:w="120"/>
            </w:tcMar>
          </w:tcPr>
          <w:p>
            <w:pPr>
              <w:jc w:val="left"/>
            </w:pPr>
            <w:r>
              <w:rPr>
                <w:b w:val="false"/>
                <w:bCs w:val="false"/>
                <w:sz w:val="22"/>
                <w:szCs w:val="22"/>
              </w:rPr>
              <w:t xml:space="preserve">No machine-readable API contract. No client SDK generated.</w:t>
            </w:r>
          </w:p>
        </w:tc>
        <w:tc>
          <w:tcPr>
            <w:tcW w:type="dxa" w:w="3440"/>
            <w:shd w:fill="F8FAFC" w:val="clear"/>
            <w:tcMar>
              <w:top w:type="dxa" w:w="80"/>
              <w:left w:type="dxa" w:w="120"/>
              <w:bottom w:type="dxa" w:w="80"/>
              <w:right w:type="dxa" w:w="120"/>
            </w:tcMar>
          </w:tcPr>
          <w:p>
            <w:pPr>
              <w:jc w:val="left"/>
            </w:pPr>
            <w:r>
              <w:rPr>
                <w:b w:val="false"/>
                <w:bCs w:val="false"/>
                <w:sz w:val="22"/>
                <w:szCs w:val="22"/>
              </w:rPr>
              <w:t xml:space="preserve">Generate via next-swagger-doc in v1.1. No impact on launch.</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Scheduled publish not wired to pg_cron</w:t>
            </w:r>
          </w:p>
        </w:tc>
        <w:tc>
          <w:tcPr>
            <w:tcW w:type="dxa" w:w="800"/>
            <w:tcMar>
              <w:top w:type="dxa" w:w="80"/>
              <w:left w:type="dxa" w:w="120"/>
              <w:bottom w:type="dxa" w:w="80"/>
              <w:right w:type="dxa" w:w="120"/>
            </w:tcMar>
          </w:tcPr>
          <w:p>
            <w:pPr>
              <w:jc w:val="left"/>
            </w:pPr>
            <w:r>
              <w:rPr>
                <w:b w:val="false"/>
                <w:bCs w:val="false"/>
                <w:sz w:val="22"/>
                <w:szCs w:val="22"/>
              </w:rPr>
              <w:t xml:space="preserve">Medium</w:t>
            </w:r>
          </w:p>
        </w:tc>
        <w:tc>
          <w:tcPr>
            <w:tcW w:type="dxa" w:w="3000"/>
            <w:tcMar>
              <w:top w:type="dxa" w:w="80"/>
              <w:left w:type="dxa" w:w="120"/>
              <w:bottom w:type="dxa" w:w="80"/>
              <w:right w:type="dxa" w:w="120"/>
            </w:tcMar>
          </w:tcPr>
          <w:p>
            <w:pPr>
              <w:jc w:val="left"/>
            </w:pPr>
            <w:r>
              <w:rPr>
                <w:b w:val="false"/>
                <w:bCs w:val="false"/>
                <w:sz w:val="22"/>
                <w:szCs w:val="22"/>
              </w:rPr>
              <w:t xml:space="preserve">scheduled_jobs table populated; no job reads and processes it at run_at time.</w:t>
            </w:r>
          </w:p>
        </w:tc>
        <w:tc>
          <w:tcPr>
            <w:tcW w:type="dxa" w:w="3440"/>
            <w:tcMar>
              <w:top w:type="dxa" w:w="80"/>
              <w:left w:type="dxa" w:w="120"/>
              <w:bottom w:type="dxa" w:w="80"/>
              <w:right w:type="dxa" w:w="120"/>
            </w:tcMar>
          </w:tcPr>
          <w:p>
            <w:pPr>
              <w:jc w:val="left"/>
            </w:pPr>
            <w:r>
              <w:rPr>
                <w:b w:val="false"/>
                <w:bCs w:val="false"/>
                <w:sz w:val="22"/>
                <w:szCs w:val="22"/>
              </w:rPr>
              <w:t xml:space="preserve">Add pg_cron job to check scheduled_jobs hourly and call publish route — 0.5 days.</w:t>
            </w:r>
          </w:p>
        </w:tc>
      </w:tr>
    </w:tbl>
    <w:p>
      <w:pPr>
        <w:spacing w:after="160"/>
      </w:pPr>
    </w:p>
    <w:p>
      <w:pPr>
        <w:pStyle w:val="Heading2"/>
        <w:spacing w:after="120" w:before="280"/>
      </w:pPr>
      <w:r>
        <w:t xml:space="preserve">CTO Decision</w:t>
      </w:r>
    </w:p>
    <w:p>
      <w:pPr>
        <w:spacing w:after="120"/>
      </w:pPr>
      <w:r>
        <w:t xml:space="preserve">Architecture: APPROVED FOR PRODUCTION. The database design, RBAC model, AI abstraction layer, and security posture are production-grade. The gaps identified (invitation email, scheduled publish execution, 4 block types in public reader) are bounded, v1.1-scope items that do not affect the core publish-to-subscribers loop.</w:t>
      </w:r>
    </w:p>
    <w:p>
      <w:pPr>
        <w:spacing w:after="120"/>
      </w:pPr>
      <w:r>
        <w:rPr>
          <w:b/>
          <w:bCs/>
        </w:rPr>
        <w:t xml:space="preserve">One hard pre-condition: the Vercel deployment MUST use the Supabase pooler URL (not the direct DB hostname, which is IPv6-only). This must be set in Vercel environment variables before the first deployment.</w:t>
      </w:r>
    </w:p>
    <w:p>
      <w:pPr>
        <w:spacing w:after="120"/>
      </w:pPr>
      <w:r>
        <w:rPr>
          <w:i/>
          <w:iCs/>
        </w:rPr>
        <w:t xml:space="preserve">Unconditional production approval is granted once (a) RESEND_API_KEY and ANTHROPIC_API_KEY are set, (b) Migrations 022+023 are applied, and (c) a test issue is successfully delivered to a real subscriber email address.</w:t>
      </w:r>
    </w:p>
    <w:p>
      <w:r>
        <w:br w:type="page"/>
      </w:r>
    </w:p>
    <w:p>
      <w:pPr>
        <w:spacing w:after="60" w:before="0"/>
      </w:pPr>
      <w:r>
        <w:rPr>
          <w:b/>
          <w:bCs/>
          <w:color w:val="1E293B"/>
          <w:sz w:val="32"/>
          <w:szCs w:val="32"/>
        </w:rPr>
        <w:t xml:space="preserve">Product Manager</w:t>
      </w:r>
    </w:p>
    <w:p>
      <w:pPr>
        <w:spacing w:after="40"/>
      </w:pPr>
      <w:r>
        <w:rPr>
          <w:color w:val="475569"/>
          <w:sz w:val="22"/>
          <w:szCs w:val="22"/>
        </w:rPr>
        <w:t xml:space="preserve">Launch Scope &amp; Success Metrics</w:t>
      </w:r>
    </w:p>
    <w:p>
      <w:pPr>
        <w:spacing w:after="200"/>
      </w:pPr>
      <w:r>
        <w:rPr>
          <w:i/>
          <w:iCs/>
          <w:color w:val="64748B"/>
          <w:sz w:val="20"/>
          <w:szCs w:val="20"/>
        </w:rPr>
        <w:t xml:space="preserve">What are we shipping, what are we deferring, and how will we know it's working?</w:t>
      </w:r>
    </w:p>
    <w:p>
      <w:pPr>
        <w:pStyle w:val="Heading2"/>
        <w:spacing w:after="120" w:before="280"/>
      </w:pPr>
      <w:r>
        <w:t xml:space="preserve">Launch Feature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00"/>
        <w:gridCol w:w="2640"/>
      </w:tblGrid>
      <w:tr>
        <w:trPr>
          <w:tblHeader/>
        </w:trPr>
        <w:tc>
          <w:tcPr>
            <w:tcW w:type="dxa" w:w="3600"/>
            <w:shd w:fill="1E293B" w:val="clear"/>
            <w:tcMar>
              <w:top w:type="dxa" w:w="80"/>
              <w:left w:type="dxa" w:w="120"/>
              <w:bottom w:type="dxa" w:w="80"/>
              <w:right w:type="dxa" w:w="120"/>
            </w:tcMar>
          </w:tcPr>
          <w:p>
            <w:pPr>
              <w:jc w:val="left"/>
            </w:pPr>
            <w:r>
              <w:rPr>
                <w:b/>
                <w:bCs/>
                <w:color w:val="FFFFFF"/>
                <w:sz w:val="22"/>
                <w:szCs w:val="22"/>
              </w:rPr>
              <w:t xml:space="preserve">Feature</w:t>
            </w:r>
          </w:p>
        </w:tc>
        <w:tc>
          <w:tcPr>
            <w:tcW w:type="dxa" w:w="2400"/>
            <w:shd w:fill="1E293B" w:val="clear"/>
            <w:tcMar>
              <w:top w:type="dxa" w:w="80"/>
              <w:left w:type="dxa" w:w="120"/>
              <w:bottom w:type="dxa" w:w="80"/>
              <w:right w:type="dxa" w:w="120"/>
            </w:tcMar>
          </w:tcPr>
          <w:p>
            <w:pPr>
              <w:jc w:val="left"/>
            </w:pPr>
            <w:r>
              <w:rPr>
                <w:b/>
                <w:bCs/>
                <w:color w:val="FFFFFF"/>
                <w:sz w:val="22"/>
                <w:szCs w:val="22"/>
              </w:rPr>
              <w:t xml:space="preserve">Status</w:t>
            </w:r>
          </w:p>
        </w:tc>
        <w:tc>
          <w:tcPr>
            <w:tcW w:type="dxa" w:w="1600"/>
            <w:shd w:fill="1E293B" w:val="clear"/>
            <w:tcMar>
              <w:top w:type="dxa" w:w="80"/>
              <w:left w:type="dxa" w:w="120"/>
              <w:bottom w:type="dxa" w:w="80"/>
              <w:right w:type="dxa" w:w="120"/>
            </w:tcMar>
          </w:tcPr>
          <w:p>
            <w:pPr>
              <w:jc w:val="left"/>
            </w:pPr>
            <w:r>
              <w:rPr>
                <w:b/>
                <w:bCs/>
                <w:color w:val="FFFFFF"/>
                <w:sz w:val="22"/>
                <w:szCs w:val="22"/>
              </w:rPr>
              <w:t xml:space="preserve">User Segment</w:t>
            </w:r>
          </w:p>
        </w:tc>
        <w:tc>
          <w:tcPr>
            <w:tcW w:type="dxa" w:w="2640"/>
            <w:shd w:fill="1E293B" w:val="clear"/>
            <w:tcMar>
              <w:top w:type="dxa" w:w="80"/>
              <w:left w:type="dxa" w:w="120"/>
              <w:bottom w:type="dxa" w:w="80"/>
              <w:right w:type="dxa" w:w="120"/>
            </w:tcMar>
          </w:tcPr>
          <w:p>
            <w:pPr>
              <w:jc w:val="left"/>
            </w:pPr>
            <w:r>
              <w:rPr>
                <w:b/>
                <w:bCs/>
                <w:color w:val="FFFFFF"/>
                <w:sz w:val="22"/>
                <w:szCs w:val="22"/>
              </w:rPr>
              <w:t xml:space="preserve">Launch Gate</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Sign up / Sign in / Password reset</w:t>
            </w:r>
          </w:p>
        </w:tc>
        <w:tc>
          <w:tcPr>
            <w:tcW w:type="dxa" w:w="2400"/>
            <w:tcMar>
              <w:top w:type="dxa" w:w="80"/>
              <w:left w:type="dxa" w:w="120"/>
              <w:bottom w:type="dxa" w:w="80"/>
              <w:right w:type="dxa" w:w="120"/>
            </w:tcMar>
          </w:tcPr>
          <w:p>
            <w:pPr>
              <w:jc w:val="left"/>
            </w:pPr>
            <w:r>
              <w:rPr>
                <w:b w:val="false"/>
                <w:bCs w:val="false"/>
                <w:color w:val="166534"/>
                <w:sz w:val="22"/>
                <w:szCs w:val="22"/>
              </w:rPr>
              <w:t xml:space="preserve">Complete</w:t>
            </w:r>
          </w:p>
        </w:tc>
        <w:tc>
          <w:tcPr>
            <w:tcW w:type="dxa" w:w="1600"/>
            <w:tcMar>
              <w:top w:type="dxa" w:w="80"/>
              <w:left w:type="dxa" w:w="120"/>
              <w:bottom w:type="dxa" w:w="80"/>
              <w:right w:type="dxa" w:w="120"/>
            </w:tcMar>
          </w:tcPr>
          <w:p>
            <w:pPr>
              <w:jc w:val="left"/>
            </w:pPr>
            <w:r>
              <w:rPr>
                <w:b w:val="false"/>
                <w:bCs w:val="false"/>
                <w:sz w:val="22"/>
                <w:szCs w:val="22"/>
              </w:rPr>
              <w:t xml:space="preserve">All</w:t>
            </w:r>
          </w:p>
        </w:tc>
        <w:tc>
          <w:tcPr>
            <w:tcW w:type="dxa" w:w="2640"/>
            <w:tcMar>
              <w:top w:type="dxa" w:w="80"/>
              <w:left w:type="dxa" w:w="120"/>
              <w:bottom w:type="dxa" w:w="80"/>
              <w:right w:type="dxa" w:w="120"/>
            </w:tcMar>
          </w:tcPr>
          <w:p>
            <w:pPr>
              <w:jc w:val="left"/>
            </w:pPr>
            <w:r>
              <w:rPr>
                <w:b/>
                <w:bCs/>
                <w:color w:val="166534"/>
                <w:sz w:val="22"/>
                <w:szCs w:val="22"/>
              </w:rPr>
              <w:t xml:space="preserve">GO</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Create publication</w:t>
            </w:r>
          </w:p>
        </w:tc>
        <w:tc>
          <w:tcPr>
            <w:tcW w:type="dxa" w:w="2400"/>
            <w:shd w:fill="F8FAFC" w:val="clear"/>
            <w:tcMar>
              <w:top w:type="dxa" w:w="80"/>
              <w:left w:type="dxa" w:w="120"/>
              <w:bottom w:type="dxa" w:w="80"/>
              <w:right w:type="dxa" w:w="120"/>
            </w:tcMar>
          </w:tcPr>
          <w:p>
            <w:pPr>
              <w:jc w:val="left"/>
            </w:pPr>
            <w:r>
              <w:rPr>
                <w:b w:val="false"/>
                <w:bCs w:val="false"/>
                <w:color w:val="166534"/>
                <w:sz w:val="22"/>
                <w:szCs w:val="22"/>
              </w:rPr>
              <w:t xml:space="preserve">Complete</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Editor-in-Chief</w:t>
            </w:r>
          </w:p>
        </w:tc>
        <w:tc>
          <w:tcPr>
            <w:tcW w:type="dxa" w:w="2640"/>
            <w:shd w:fill="F8FAFC" w:val="clear"/>
            <w:tcMar>
              <w:top w:type="dxa" w:w="80"/>
              <w:left w:type="dxa" w:w="120"/>
              <w:bottom w:type="dxa" w:w="80"/>
              <w:right w:type="dxa" w:w="120"/>
            </w:tcMar>
          </w:tcPr>
          <w:p>
            <w:pPr>
              <w:jc w:val="left"/>
            </w:pPr>
            <w:r>
              <w:rPr>
                <w:b/>
                <w:bCs/>
                <w:color w:val="166534"/>
                <w:sz w:val="22"/>
                <w:szCs w:val="22"/>
              </w:rPr>
              <w:t xml:space="preserve">GO</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Issue Builder (15 block types)</w:t>
            </w:r>
          </w:p>
        </w:tc>
        <w:tc>
          <w:tcPr>
            <w:tcW w:type="dxa" w:w="2400"/>
            <w:tcMar>
              <w:top w:type="dxa" w:w="80"/>
              <w:left w:type="dxa" w:w="120"/>
              <w:bottom w:type="dxa" w:w="80"/>
              <w:right w:type="dxa" w:w="120"/>
            </w:tcMar>
          </w:tcPr>
          <w:p>
            <w:pPr>
              <w:jc w:val="left"/>
            </w:pPr>
            <w:r>
              <w:rPr>
                <w:b w:val="false"/>
                <w:bCs w:val="false"/>
                <w:color w:val="A16207"/>
                <w:sz w:val="22"/>
                <w:szCs w:val="22"/>
              </w:rPr>
              <w:t xml:space="preserve">Complete — 4 blocks render as null in public view</w:t>
            </w:r>
          </w:p>
        </w:tc>
        <w:tc>
          <w:tcPr>
            <w:tcW w:type="dxa" w:w="1600"/>
            <w:tcMar>
              <w:top w:type="dxa" w:w="80"/>
              <w:left w:type="dxa" w:w="120"/>
              <w:bottom w:type="dxa" w:w="80"/>
              <w:right w:type="dxa" w:w="120"/>
            </w:tcMar>
          </w:tcPr>
          <w:p>
            <w:pPr>
              <w:jc w:val="left"/>
            </w:pPr>
            <w:r>
              <w:rPr>
                <w:b w:val="false"/>
                <w:bCs w:val="false"/>
                <w:sz w:val="22"/>
                <w:szCs w:val="22"/>
              </w:rPr>
              <w:t xml:space="preserve">Writer / Editor</w:t>
            </w:r>
          </w:p>
        </w:tc>
        <w:tc>
          <w:tcPr>
            <w:tcW w:type="dxa" w:w="2640"/>
            <w:tcMar>
              <w:top w:type="dxa" w:w="80"/>
              <w:left w:type="dxa" w:w="120"/>
              <w:bottom w:type="dxa" w:w="80"/>
              <w:right w:type="dxa" w:w="120"/>
            </w:tcMar>
          </w:tcPr>
          <w:p>
            <w:pPr>
              <w:jc w:val="left"/>
            </w:pPr>
            <w:r>
              <w:rPr>
                <w:b/>
                <w:bCs/>
                <w:color w:val="A16207"/>
                <w:sz w:val="22"/>
                <w:szCs w:val="22"/>
              </w:rPr>
              <w:t xml:space="preserve">GO with note</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Editorial review workflow</w:t>
            </w:r>
          </w:p>
        </w:tc>
        <w:tc>
          <w:tcPr>
            <w:tcW w:type="dxa" w:w="2400"/>
            <w:shd w:fill="F8FAFC" w:val="clear"/>
            <w:tcMar>
              <w:top w:type="dxa" w:w="80"/>
              <w:left w:type="dxa" w:w="120"/>
              <w:bottom w:type="dxa" w:w="80"/>
              <w:right w:type="dxa" w:w="120"/>
            </w:tcMar>
          </w:tcPr>
          <w:p>
            <w:pPr>
              <w:jc w:val="left"/>
            </w:pPr>
            <w:r>
              <w:rPr>
                <w:b w:val="false"/>
                <w:bCs w:val="false"/>
                <w:color w:val="166534"/>
                <w:sz w:val="22"/>
                <w:szCs w:val="22"/>
              </w:rPr>
              <w:t xml:space="preserve">Complete (Submit → Review → Publish)</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Writer / Editor</w:t>
            </w:r>
          </w:p>
        </w:tc>
        <w:tc>
          <w:tcPr>
            <w:tcW w:type="dxa" w:w="2640"/>
            <w:shd w:fill="F8FAFC" w:val="clear"/>
            <w:tcMar>
              <w:top w:type="dxa" w:w="80"/>
              <w:left w:type="dxa" w:w="120"/>
              <w:bottom w:type="dxa" w:w="80"/>
              <w:right w:type="dxa" w:w="120"/>
            </w:tcMar>
          </w:tcPr>
          <w:p>
            <w:pPr>
              <w:jc w:val="left"/>
            </w:pPr>
            <w:r>
              <w:rPr>
                <w:b/>
                <w:bCs/>
                <w:color w:val="166534"/>
                <w:sz w:val="22"/>
                <w:szCs w:val="22"/>
              </w:rPr>
              <w:t xml:space="preserve">GO</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Email delivery to subscribers</w:t>
            </w:r>
          </w:p>
        </w:tc>
        <w:tc>
          <w:tcPr>
            <w:tcW w:type="dxa" w:w="2400"/>
            <w:tcMar>
              <w:top w:type="dxa" w:w="80"/>
              <w:left w:type="dxa" w:w="120"/>
              <w:bottom w:type="dxa" w:w="80"/>
              <w:right w:type="dxa" w:w="120"/>
            </w:tcMar>
          </w:tcPr>
          <w:p>
            <w:pPr>
              <w:jc w:val="left"/>
            </w:pPr>
            <w:r>
              <w:rPr>
                <w:b w:val="false"/>
                <w:bCs w:val="false"/>
                <w:color w:val="A16207"/>
                <w:sz w:val="22"/>
                <w:szCs w:val="22"/>
              </w:rPr>
              <w:t xml:space="preserve">Complete — requires RESEND_API_KEY</w:t>
            </w:r>
          </w:p>
        </w:tc>
        <w:tc>
          <w:tcPr>
            <w:tcW w:type="dxa" w:w="1600"/>
            <w:tcMar>
              <w:top w:type="dxa" w:w="80"/>
              <w:left w:type="dxa" w:w="120"/>
              <w:bottom w:type="dxa" w:w="80"/>
              <w:right w:type="dxa" w:w="120"/>
            </w:tcMar>
          </w:tcPr>
          <w:p>
            <w:pPr>
              <w:jc w:val="left"/>
            </w:pPr>
            <w:r>
              <w:rPr>
                <w:b w:val="false"/>
                <w:bCs w:val="false"/>
                <w:sz w:val="22"/>
                <w:szCs w:val="22"/>
              </w:rPr>
              <w:t xml:space="preserve">Editor-in-Chief</w:t>
            </w:r>
          </w:p>
        </w:tc>
        <w:tc>
          <w:tcPr>
            <w:tcW w:type="dxa" w:w="2640"/>
            <w:tcMar>
              <w:top w:type="dxa" w:w="80"/>
              <w:left w:type="dxa" w:w="120"/>
              <w:bottom w:type="dxa" w:w="80"/>
              <w:right w:type="dxa" w:w="120"/>
            </w:tcMar>
          </w:tcPr>
          <w:p>
            <w:pPr>
              <w:jc w:val="left"/>
            </w:pPr>
            <w:r>
              <w:rPr>
                <w:b/>
                <w:bCs/>
                <w:color w:val="A16207"/>
                <w:sz w:val="22"/>
                <w:szCs w:val="22"/>
              </w:rPr>
              <w:t xml:space="preserve">GO when key set</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Public reader interface /p/[slug]</w:t>
            </w:r>
          </w:p>
        </w:tc>
        <w:tc>
          <w:tcPr>
            <w:tcW w:type="dxa" w:w="2400"/>
            <w:shd w:fill="F8FAFC" w:val="clear"/>
            <w:tcMar>
              <w:top w:type="dxa" w:w="80"/>
              <w:left w:type="dxa" w:w="120"/>
              <w:bottom w:type="dxa" w:w="80"/>
              <w:right w:type="dxa" w:w="120"/>
            </w:tcMar>
          </w:tcPr>
          <w:p>
            <w:pPr>
              <w:jc w:val="left"/>
            </w:pPr>
            <w:r>
              <w:rPr>
                <w:b w:val="false"/>
                <w:bCs w:val="false"/>
                <w:color w:val="166534"/>
                <w:sz w:val="22"/>
                <w:szCs w:val="22"/>
              </w:rPr>
              <w:t xml:space="preserve">Complete</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Reader (public)</w:t>
            </w:r>
          </w:p>
        </w:tc>
        <w:tc>
          <w:tcPr>
            <w:tcW w:type="dxa" w:w="2640"/>
            <w:shd w:fill="F8FAFC" w:val="clear"/>
            <w:tcMar>
              <w:top w:type="dxa" w:w="80"/>
              <w:left w:type="dxa" w:w="120"/>
              <w:bottom w:type="dxa" w:w="80"/>
              <w:right w:type="dxa" w:w="120"/>
            </w:tcMar>
          </w:tcPr>
          <w:p>
            <w:pPr>
              <w:jc w:val="left"/>
            </w:pPr>
            <w:r>
              <w:rPr>
                <w:b/>
                <w:bCs/>
                <w:color w:val="166534"/>
                <w:sz w:val="22"/>
                <w:szCs w:val="22"/>
              </w:rPr>
              <w:t xml:space="preserve">GO</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Subscribe / Unsubscribe flow</w:t>
            </w:r>
          </w:p>
        </w:tc>
        <w:tc>
          <w:tcPr>
            <w:tcW w:type="dxa" w:w="2400"/>
            <w:tcMar>
              <w:top w:type="dxa" w:w="80"/>
              <w:left w:type="dxa" w:w="120"/>
              <w:bottom w:type="dxa" w:w="80"/>
              <w:right w:type="dxa" w:w="120"/>
            </w:tcMar>
          </w:tcPr>
          <w:p>
            <w:pPr>
              <w:jc w:val="left"/>
            </w:pPr>
            <w:r>
              <w:rPr>
                <w:b w:val="false"/>
                <w:bCs w:val="false"/>
                <w:color w:val="166534"/>
                <w:sz w:val="22"/>
                <w:szCs w:val="22"/>
              </w:rPr>
              <w:t xml:space="preserve">Complete — CAN-SPAM compliant</w:t>
            </w:r>
          </w:p>
        </w:tc>
        <w:tc>
          <w:tcPr>
            <w:tcW w:type="dxa" w:w="1600"/>
            <w:tcMar>
              <w:top w:type="dxa" w:w="80"/>
              <w:left w:type="dxa" w:w="120"/>
              <w:bottom w:type="dxa" w:w="80"/>
              <w:right w:type="dxa" w:w="120"/>
            </w:tcMar>
          </w:tcPr>
          <w:p>
            <w:pPr>
              <w:jc w:val="left"/>
            </w:pPr>
            <w:r>
              <w:rPr>
                <w:b w:val="false"/>
                <w:bCs w:val="false"/>
                <w:sz w:val="22"/>
                <w:szCs w:val="22"/>
              </w:rPr>
              <w:t xml:space="preserve">Reader (public)</w:t>
            </w:r>
          </w:p>
        </w:tc>
        <w:tc>
          <w:tcPr>
            <w:tcW w:type="dxa" w:w="2640"/>
            <w:tcMar>
              <w:top w:type="dxa" w:w="80"/>
              <w:left w:type="dxa" w:w="120"/>
              <w:bottom w:type="dxa" w:w="80"/>
              <w:right w:type="dxa" w:w="120"/>
            </w:tcMar>
          </w:tcPr>
          <w:p>
            <w:pPr>
              <w:jc w:val="left"/>
            </w:pPr>
            <w:r>
              <w:rPr>
                <w:b/>
                <w:bCs/>
                <w:color w:val="166534"/>
                <w:sz w:val="22"/>
                <w:szCs w:val="22"/>
              </w:rPr>
              <w:t xml:space="preserve">GO</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Wisdom Engine (7 sources, review workflow)</w:t>
            </w:r>
          </w:p>
        </w:tc>
        <w:tc>
          <w:tcPr>
            <w:tcW w:type="dxa" w:w="2400"/>
            <w:shd w:fill="F8FAFC" w:val="clear"/>
            <w:tcMar>
              <w:top w:type="dxa" w:w="80"/>
              <w:left w:type="dxa" w:w="120"/>
              <w:bottom w:type="dxa" w:w="80"/>
              <w:right w:type="dxa" w:w="120"/>
            </w:tcMar>
          </w:tcPr>
          <w:p>
            <w:pPr>
              <w:jc w:val="left"/>
            </w:pPr>
            <w:r>
              <w:rPr>
                <w:b w:val="false"/>
                <w:bCs w:val="false"/>
                <w:color w:val="166534"/>
                <w:sz w:val="22"/>
                <w:szCs w:val="22"/>
              </w:rPr>
              <w:t xml:space="preserve">Complete</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Editor / Researcher</w:t>
            </w:r>
          </w:p>
        </w:tc>
        <w:tc>
          <w:tcPr>
            <w:tcW w:type="dxa" w:w="2640"/>
            <w:shd w:fill="F8FAFC" w:val="clear"/>
            <w:tcMar>
              <w:top w:type="dxa" w:w="80"/>
              <w:left w:type="dxa" w:w="120"/>
              <w:bottom w:type="dxa" w:w="80"/>
              <w:right w:type="dxa" w:w="120"/>
            </w:tcMar>
          </w:tcPr>
          <w:p>
            <w:pPr>
              <w:jc w:val="left"/>
            </w:pPr>
            <w:r>
              <w:rPr>
                <w:b/>
                <w:bCs/>
                <w:color w:val="166534"/>
                <w:sz w:val="22"/>
                <w:szCs w:val="22"/>
              </w:rPr>
              <w:t xml:space="preserve">GO</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Knowledge Graph explorer</w:t>
            </w:r>
          </w:p>
        </w:tc>
        <w:tc>
          <w:tcPr>
            <w:tcW w:type="dxa" w:w="2400"/>
            <w:tcMar>
              <w:top w:type="dxa" w:w="80"/>
              <w:left w:type="dxa" w:w="120"/>
              <w:bottom w:type="dxa" w:w="80"/>
              <w:right w:type="dxa" w:w="120"/>
            </w:tcMar>
          </w:tcPr>
          <w:p>
            <w:pPr>
              <w:jc w:val="left"/>
            </w:pPr>
            <w:r>
              <w:rPr>
                <w:b w:val="false"/>
                <w:bCs w:val="false"/>
                <w:color w:val="A16207"/>
                <w:sz w:val="22"/>
                <w:szCs w:val="22"/>
              </w:rPr>
              <w:t xml:space="preserve">Complete — empty state needs guidance text</w:t>
            </w:r>
          </w:p>
        </w:tc>
        <w:tc>
          <w:tcPr>
            <w:tcW w:type="dxa" w:w="1600"/>
            <w:tcMar>
              <w:top w:type="dxa" w:w="80"/>
              <w:left w:type="dxa" w:w="120"/>
              <w:bottom w:type="dxa" w:w="80"/>
              <w:right w:type="dxa" w:w="120"/>
            </w:tcMar>
          </w:tcPr>
          <w:p>
            <w:pPr>
              <w:jc w:val="left"/>
            </w:pPr>
            <w:r>
              <w:rPr>
                <w:b w:val="false"/>
                <w:bCs w:val="false"/>
                <w:sz w:val="22"/>
                <w:szCs w:val="22"/>
              </w:rPr>
              <w:t xml:space="preserve">Editor</w:t>
            </w:r>
          </w:p>
        </w:tc>
        <w:tc>
          <w:tcPr>
            <w:tcW w:type="dxa" w:w="2640"/>
            <w:tcMar>
              <w:top w:type="dxa" w:w="80"/>
              <w:left w:type="dxa" w:w="120"/>
              <w:bottom w:type="dxa" w:w="80"/>
              <w:right w:type="dxa" w:w="120"/>
            </w:tcMar>
          </w:tcPr>
          <w:p>
            <w:pPr>
              <w:jc w:val="left"/>
            </w:pPr>
            <w:r>
              <w:rPr>
                <w:b/>
                <w:bCs/>
                <w:color w:val="A16207"/>
                <w:sz w:val="22"/>
                <w:szCs w:val="22"/>
              </w:rPr>
              <w:t xml:space="preserve">GO with note</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AI Workspace (13 functions)</w:t>
            </w:r>
          </w:p>
        </w:tc>
        <w:tc>
          <w:tcPr>
            <w:tcW w:type="dxa" w:w="2400"/>
            <w:shd w:fill="F8FAFC" w:val="clear"/>
            <w:tcMar>
              <w:top w:type="dxa" w:w="80"/>
              <w:left w:type="dxa" w:w="120"/>
              <w:bottom w:type="dxa" w:w="80"/>
              <w:right w:type="dxa" w:w="120"/>
            </w:tcMar>
          </w:tcPr>
          <w:p>
            <w:pPr>
              <w:jc w:val="left"/>
            </w:pPr>
            <w:r>
              <w:rPr>
                <w:b w:val="false"/>
                <w:bCs w:val="false"/>
                <w:color w:val="A16207"/>
                <w:sz w:val="22"/>
                <w:szCs w:val="22"/>
              </w:rPr>
              <w:t xml:space="preserve">Complete — requires provider key</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Editor</w:t>
            </w:r>
          </w:p>
        </w:tc>
        <w:tc>
          <w:tcPr>
            <w:tcW w:type="dxa" w:w="2640"/>
            <w:shd w:fill="F8FAFC" w:val="clear"/>
            <w:tcMar>
              <w:top w:type="dxa" w:w="80"/>
              <w:left w:type="dxa" w:w="120"/>
              <w:bottom w:type="dxa" w:w="80"/>
              <w:right w:type="dxa" w:w="120"/>
            </w:tcMar>
          </w:tcPr>
          <w:p>
            <w:pPr>
              <w:jc w:val="left"/>
            </w:pPr>
            <w:r>
              <w:rPr>
                <w:b/>
                <w:bCs/>
                <w:color w:val="A16207"/>
                <w:sz w:val="22"/>
                <w:szCs w:val="22"/>
              </w:rPr>
              <w:t xml:space="preserve">GO when key set</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Articles authoring</w:t>
            </w:r>
          </w:p>
        </w:tc>
        <w:tc>
          <w:tcPr>
            <w:tcW w:type="dxa" w:w="2400"/>
            <w:tcMar>
              <w:top w:type="dxa" w:w="80"/>
              <w:left w:type="dxa" w:w="120"/>
              <w:bottom w:type="dxa" w:w="80"/>
              <w:right w:type="dxa" w:w="120"/>
            </w:tcMar>
          </w:tcPr>
          <w:p>
            <w:pPr>
              <w:jc w:val="left"/>
            </w:pPr>
            <w:r>
              <w:rPr>
                <w:b w:val="false"/>
                <w:bCs w:val="false"/>
                <w:color w:val="166534"/>
                <w:sz w:val="22"/>
                <w:szCs w:val="22"/>
              </w:rPr>
              <w:t xml:space="preserve">Complete — added Sprint 3</w:t>
            </w:r>
          </w:p>
        </w:tc>
        <w:tc>
          <w:tcPr>
            <w:tcW w:type="dxa" w:w="1600"/>
            <w:tcMar>
              <w:top w:type="dxa" w:w="80"/>
              <w:left w:type="dxa" w:w="120"/>
              <w:bottom w:type="dxa" w:w="80"/>
              <w:right w:type="dxa" w:w="120"/>
            </w:tcMar>
          </w:tcPr>
          <w:p>
            <w:pPr>
              <w:jc w:val="left"/>
            </w:pPr>
            <w:r>
              <w:rPr>
                <w:b w:val="false"/>
                <w:bCs w:val="false"/>
                <w:sz w:val="22"/>
                <w:szCs w:val="22"/>
              </w:rPr>
              <w:t xml:space="preserve">Writer / Editor</w:t>
            </w:r>
          </w:p>
        </w:tc>
        <w:tc>
          <w:tcPr>
            <w:tcW w:type="dxa" w:w="2640"/>
            <w:tcMar>
              <w:top w:type="dxa" w:w="80"/>
              <w:left w:type="dxa" w:w="120"/>
              <w:bottom w:type="dxa" w:w="80"/>
              <w:right w:type="dxa" w:w="120"/>
            </w:tcMar>
          </w:tcPr>
          <w:p>
            <w:pPr>
              <w:jc w:val="left"/>
            </w:pPr>
            <w:r>
              <w:rPr>
                <w:b/>
                <w:bCs/>
                <w:color w:val="166534"/>
                <w:sz w:val="22"/>
                <w:szCs w:val="22"/>
              </w:rPr>
              <w:t xml:space="preserve">GO</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Search (full-text)</w:t>
            </w:r>
          </w:p>
        </w:tc>
        <w:tc>
          <w:tcPr>
            <w:tcW w:type="dxa" w:w="2400"/>
            <w:shd w:fill="F8FAFC" w:val="clear"/>
            <w:tcMar>
              <w:top w:type="dxa" w:w="80"/>
              <w:left w:type="dxa" w:w="120"/>
              <w:bottom w:type="dxa" w:w="80"/>
              <w:right w:type="dxa" w:w="120"/>
            </w:tcMar>
          </w:tcPr>
          <w:p>
            <w:pPr>
              <w:jc w:val="left"/>
            </w:pPr>
            <w:r>
              <w:rPr>
                <w:b w:val="false"/>
                <w:bCs w:val="false"/>
                <w:color w:val="166534"/>
                <w:sz w:val="22"/>
                <w:szCs w:val="22"/>
              </w:rPr>
              <w:t xml:space="preserve">Complete</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All authenticated</w:t>
            </w:r>
          </w:p>
        </w:tc>
        <w:tc>
          <w:tcPr>
            <w:tcW w:type="dxa" w:w="2640"/>
            <w:shd w:fill="F8FAFC" w:val="clear"/>
            <w:tcMar>
              <w:top w:type="dxa" w:w="80"/>
              <w:left w:type="dxa" w:w="120"/>
              <w:bottom w:type="dxa" w:w="80"/>
              <w:right w:type="dxa" w:w="120"/>
            </w:tcMar>
          </w:tcPr>
          <w:p>
            <w:pPr>
              <w:jc w:val="left"/>
            </w:pPr>
            <w:r>
              <w:rPr>
                <w:b/>
                <w:bCs/>
                <w:color w:val="166534"/>
                <w:sz w:val="22"/>
                <w:szCs w:val="22"/>
              </w:rPr>
              <w:t xml:space="preserve">GO</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Search (semantic / vector)</w:t>
            </w:r>
          </w:p>
        </w:tc>
        <w:tc>
          <w:tcPr>
            <w:tcW w:type="dxa" w:w="2400"/>
            <w:tcMar>
              <w:top w:type="dxa" w:w="80"/>
              <w:left w:type="dxa" w:w="120"/>
              <w:bottom w:type="dxa" w:w="80"/>
              <w:right w:type="dxa" w:w="120"/>
            </w:tcMar>
          </w:tcPr>
          <w:p>
            <w:pPr>
              <w:jc w:val="left"/>
            </w:pPr>
            <w:r>
              <w:rPr>
                <w:b w:val="false"/>
                <w:bCs w:val="false"/>
                <w:color w:val="B91C1C"/>
                <w:sz w:val="22"/>
                <w:szCs w:val="22"/>
              </w:rPr>
              <w:t xml:space="preserve">Pipeline built; embeddings not yet populated</w:t>
            </w:r>
          </w:p>
        </w:tc>
        <w:tc>
          <w:tcPr>
            <w:tcW w:type="dxa" w:w="1600"/>
            <w:tcMar>
              <w:top w:type="dxa" w:w="80"/>
              <w:left w:type="dxa" w:w="120"/>
              <w:bottom w:type="dxa" w:w="80"/>
              <w:right w:type="dxa" w:w="120"/>
            </w:tcMar>
          </w:tcPr>
          <w:p>
            <w:pPr>
              <w:jc w:val="left"/>
            </w:pPr>
            <w:r>
              <w:rPr>
                <w:b w:val="false"/>
                <w:bCs w:val="false"/>
                <w:sz w:val="22"/>
                <w:szCs w:val="22"/>
              </w:rPr>
              <w:t xml:space="preserve">All</w:t>
            </w:r>
          </w:p>
        </w:tc>
        <w:tc>
          <w:tcPr>
            <w:tcW w:type="dxa" w:w="2640"/>
            <w:tcMar>
              <w:top w:type="dxa" w:w="80"/>
              <w:left w:type="dxa" w:w="120"/>
              <w:bottom w:type="dxa" w:w="80"/>
              <w:right w:type="dxa" w:w="120"/>
            </w:tcMar>
          </w:tcPr>
          <w:p>
            <w:pPr>
              <w:jc w:val="left"/>
            </w:pPr>
            <w:r>
              <w:rPr>
                <w:b/>
                <w:bCs/>
                <w:color w:val="B91C1C"/>
                <w:sz w:val="22"/>
                <w:szCs w:val="22"/>
              </w:rPr>
              <w:t xml:space="preserve">NOT READY — v1.1</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Analytics dashboard</w:t>
            </w:r>
          </w:p>
        </w:tc>
        <w:tc>
          <w:tcPr>
            <w:tcW w:type="dxa" w:w="2400"/>
            <w:shd w:fill="F8FAFC" w:val="clear"/>
            <w:tcMar>
              <w:top w:type="dxa" w:w="80"/>
              <w:left w:type="dxa" w:w="120"/>
              <w:bottom w:type="dxa" w:w="80"/>
              <w:right w:type="dxa" w:w="120"/>
            </w:tcMar>
          </w:tcPr>
          <w:p>
            <w:pPr>
              <w:jc w:val="left"/>
            </w:pPr>
            <w:r>
              <w:rPr>
                <w:b w:val="false"/>
                <w:bCs w:val="false"/>
                <w:color w:val="A16207"/>
                <w:sz w:val="22"/>
                <w:szCs w:val="22"/>
              </w:rPr>
              <w:t xml:space="preserve">Views exist; pg_cron refresh pending</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Editor-in-Chief</w:t>
            </w:r>
          </w:p>
        </w:tc>
        <w:tc>
          <w:tcPr>
            <w:tcW w:type="dxa" w:w="2640"/>
            <w:shd w:fill="F8FAFC" w:val="clear"/>
            <w:tcMar>
              <w:top w:type="dxa" w:w="80"/>
              <w:left w:type="dxa" w:w="120"/>
              <w:bottom w:type="dxa" w:w="80"/>
              <w:right w:type="dxa" w:w="120"/>
            </w:tcMar>
          </w:tcPr>
          <w:p>
            <w:pPr>
              <w:jc w:val="left"/>
            </w:pPr>
            <w:r>
              <w:rPr>
                <w:b/>
                <w:bCs/>
                <w:color w:val="A16207"/>
                <w:sz w:val="22"/>
                <w:szCs w:val="22"/>
              </w:rPr>
              <w:t xml:space="preserve">GO after Migration 022</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Invitation email delivery</w:t>
            </w:r>
          </w:p>
        </w:tc>
        <w:tc>
          <w:tcPr>
            <w:tcW w:type="dxa" w:w="2400"/>
            <w:tcMar>
              <w:top w:type="dxa" w:w="80"/>
              <w:left w:type="dxa" w:w="120"/>
              <w:bottom w:type="dxa" w:w="80"/>
              <w:right w:type="dxa" w:w="120"/>
            </w:tcMar>
          </w:tcPr>
          <w:p>
            <w:pPr>
              <w:jc w:val="left"/>
            </w:pPr>
            <w:r>
              <w:rPr>
                <w:b w:val="false"/>
                <w:bCs w:val="false"/>
                <w:color w:val="B91C1C"/>
                <w:sz w:val="22"/>
                <w:szCs w:val="22"/>
              </w:rPr>
              <w:t xml:space="preserve">DB row created; email not sent</w:t>
            </w:r>
          </w:p>
        </w:tc>
        <w:tc>
          <w:tcPr>
            <w:tcW w:type="dxa" w:w="1600"/>
            <w:tcMar>
              <w:top w:type="dxa" w:w="80"/>
              <w:left w:type="dxa" w:w="120"/>
              <w:bottom w:type="dxa" w:w="80"/>
              <w:right w:type="dxa" w:w="120"/>
            </w:tcMar>
          </w:tcPr>
          <w:p>
            <w:pPr>
              <w:jc w:val="left"/>
            </w:pPr>
            <w:r>
              <w:rPr>
                <w:b w:val="false"/>
                <w:bCs w:val="false"/>
                <w:sz w:val="22"/>
                <w:szCs w:val="22"/>
              </w:rPr>
              <w:t xml:space="preserve">Editor-in-Chief</w:t>
            </w:r>
          </w:p>
        </w:tc>
        <w:tc>
          <w:tcPr>
            <w:tcW w:type="dxa" w:w="2640"/>
            <w:tcMar>
              <w:top w:type="dxa" w:w="80"/>
              <w:left w:type="dxa" w:w="120"/>
              <w:bottom w:type="dxa" w:w="80"/>
              <w:right w:type="dxa" w:w="120"/>
            </w:tcMar>
          </w:tcPr>
          <w:p>
            <w:pPr>
              <w:jc w:val="left"/>
            </w:pPr>
            <w:r>
              <w:rPr>
                <w:b/>
                <w:bCs/>
                <w:color w:val="B91C1C"/>
                <w:sz w:val="22"/>
                <w:szCs w:val="22"/>
              </w:rPr>
              <w:t xml:space="preserve">NOT READY — v1.1</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Scheduled publish (UI + execution)</w:t>
            </w:r>
          </w:p>
        </w:tc>
        <w:tc>
          <w:tcPr>
            <w:tcW w:type="dxa" w:w="2400"/>
            <w:shd w:fill="F8FAFC" w:val="clear"/>
            <w:tcMar>
              <w:top w:type="dxa" w:w="80"/>
              <w:left w:type="dxa" w:w="120"/>
              <w:bottom w:type="dxa" w:w="80"/>
              <w:right w:type="dxa" w:w="120"/>
            </w:tcMar>
          </w:tcPr>
          <w:p>
            <w:pPr>
              <w:jc w:val="left"/>
            </w:pPr>
            <w:r>
              <w:rPr>
                <w:b w:val="false"/>
                <w:bCs w:val="false"/>
                <w:color w:val="B91C1C"/>
                <w:sz w:val="22"/>
                <w:szCs w:val="22"/>
              </w:rPr>
              <w:t xml:space="preserve">UI complete; pg_cron execution not wired</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Editor-in-Chief</w:t>
            </w:r>
          </w:p>
        </w:tc>
        <w:tc>
          <w:tcPr>
            <w:tcW w:type="dxa" w:w="2640"/>
            <w:shd w:fill="F8FAFC" w:val="clear"/>
            <w:tcMar>
              <w:top w:type="dxa" w:w="80"/>
              <w:left w:type="dxa" w:w="120"/>
              <w:bottom w:type="dxa" w:w="80"/>
              <w:right w:type="dxa" w:w="120"/>
            </w:tcMar>
          </w:tcPr>
          <w:p>
            <w:pPr>
              <w:jc w:val="left"/>
            </w:pPr>
            <w:r>
              <w:rPr>
                <w:b/>
                <w:bCs/>
                <w:color w:val="B91C1C"/>
                <w:sz w:val="22"/>
                <w:szCs w:val="22"/>
              </w:rPr>
              <w:t xml:space="preserve">NOT READY — v1.1</w:t>
            </w:r>
          </w:p>
        </w:tc>
      </w:tr>
    </w:tbl>
    <w:p>
      <w:pPr>
        <w:spacing w:after="160"/>
      </w:pPr>
    </w:p>
    <w:p>
      <w:pPr>
        <w:pStyle w:val="Heading2"/>
        <w:spacing w:after="120" w:before="280"/>
      </w:pPr>
      <w:r>
        <w:t xml:space="preserve">Day 30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240"/>
      </w:tblGrid>
      <w:tr>
        <w:trPr>
          <w:tblHeader/>
        </w:trPr>
        <w:tc>
          <w:tcPr>
            <w:tcW w:type="dxa" w:w="3600"/>
            <w:shd w:fill="1E293B" w:val="clear"/>
            <w:tcMar>
              <w:top w:type="dxa" w:w="80"/>
              <w:left w:type="dxa" w:w="120"/>
              <w:bottom w:type="dxa" w:w="80"/>
              <w:right w:type="dxa" w:w="120"/>
            </w:tcMar>
          </w:tcPr>
          <w:p>
            <w:pPr>
              <w:jc w:val="left"/>
            </w:pPr>
            <w:r>
              <w:rPr>
                <w:b/>
                <w:bCs/>
                <w:color w:val="FFFFFF"/>
                <w:sz w:val="22"/>
                <w:szCs w:val="22"/>
              </w:rPr>
              <w:t xml:space="preserve">Metric</w:t>
            </w:r>
          </w:p>
        </w:tc>
        <w:tc>
          <w:tcPr>
            <w:tcW w:type="dxa" w:w="2400"/>
            <w:shd w:fill="1E293B" w:val="clear"/>
            <w:tcMar>
              <w:top w:type="dxa" w:w="80"/>
              <w:left w:type="dxa" w:w="120"/>
              <w:bottom w:type="dxa" w:w="80"/>
              <w:right w:type="dxa" w:w="120"/>
            </w:tcMar>
          </w:tcPr>
          <w:p>
            <w:pPr>
              <w:jc w:val="left"/>
            </w:pPr>
            <w:r>
              <w:rPr>
                <w:b/>
                <w:bCs/>
                <w:color w:val="FFFFFF"/>
                <w:sz w:val="22"/>
                <w:szCs w:val="22"/>
              </w:rPr>
              <w:t xml:space="preserve">Target (Day 30)</w:t>
            </w:r>
          </w:p>
        </w:tc>
        <w:tc>
          <w:tcPr>
            <w:tcW w:type="dxa" w:w="4240"/>
            <w:shd w:fill="1E293B" w:val="clear"/>
            <w:tcMar>
              <w:top w:type="dxa" w:w="80"/>
              <w:left w:type="dxa" w:w="120"/>
              <w:bottom w:type="dxa" w:w="80"/>
              <w:right w:type="dxa" w:w="120"/>
            </w:tcMar>
          </w:tcPr>
          <w:p>
            <w:pPr>
              <w:jc w:val="left"/>
            </w:pPr>
            <w:r>
              <w:rPr>
                <w:b/>
                <w:bCs/>
                <w:color w:val="FFFFFF"/>
                <w:sz w:val="22"/>
                <w:szCs w:val="22"/>
              </w:rPr>
              <w:t xml:space="preserve">Measurement Method</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Publications created</w:t>
            </w:r>
          </w:p>
        </w:tc>
        <w:tc>
          <w:tcPr>
            <w:tcW w:type="dxa" w:w="2400"/>
            <w:tcMar>
              <w:top w:type="dxa" w:w="80"/>
              <w:left w:type="dxa" w:w="120"/>
              <w:bottom w:type="dxa" w:w="80"/>
              <w:right w:type="dxa" w:w="120"/>
            </w:tcMar>
          </w:tcPr>
          <w:p>
            <w:pPr>
              <w:jc w:val="left"/>
            </w:pPr>
            <w:r>
              <w:rPr>
                <w:b w:val="false"/>
                <w:bCs w:val="false"/>
                <w:sz w:val="22"/>
                <w:szCs w:val="22"/>
              </w:rPr>
              <w:t xml:space="preserve">≥ 3</w:t>
            </w:r>
          </w:p>
        </w:tc>
        <w:tc>
          <w:tcPr>
            <w:tcW w:type="dxa" w:w="4240"/>
            <w:tcMar>
              <w:top w:type="dxa" w:w="80"/>
              <w:left w:type="dxa" w:w="120"/>
              <w:bottom w:type="dxa" w:w="80"/>
              <w:right w:type="dxa" w:w="120"/>
            </w:tcMar>
          </w:tcPr>
          <w:p>
            <w:pPr>
              <w:jc w:val="left"/>
            </w:pPr>
            <w:r>
              <w:rPr>
                <w:b w:val="false"/>
                <w:bCs w:val="false"/>
                <w:sz w:val="22"/>
                <w:szCs w:val="22"/>
              </w:rPr>
              <w:t xml:space="preserve">Supabase Table Editor → publications</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Issues published</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 10</w:t>
            </w:r>
          </w:p>
        </w:tc>
        <w:tc>
          <w:tcPr>
            <w:tcW w:type="dxa" w:w="4240"/>
            <w:shd w:fill="F8FAFC" w:val="clear"/>
            <w:tcMar>
              <w:top w:type="dxa" w:w="80"/>
              <w:left w:type="dxa" w:w="120"/>
              <w:bottom w:type="dxa" w:w="80"/>
              <w:right w:type="dxa" w:w="120"/>
            </w:tcMar>
          </w:tcPr>
          <w:p>
            <w:pPr>
              <w:jc w:val="left"/>
            </w:pPr>
            <w:r>
              <w:rPr>
                <w:b w:val="false"/>
                <w:bCs w:val="false"/>
                <w:sz w:val="22"/>
                <w:szCs w:val="22"/>
              </w:rPr>
              <w:t xml:space="preserve">delivery_logs WHERE status = 'sent'</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Subscribers acquired</w:t>
            </w:r>
          </w:p>
        </w:tc>
        <w:tc>
          <w:tcPr>
            <w:tcW w:type="dxa" w:w="2400"/>
            <w:tcMar>
              <w:top w:type="dxa" w:w="80"/>
              <w:left w:type="dxa" w:w="120"/>
              <w:bottom w:type="dxa" w:w="80"/>
              <w:right w:type="dxa" w:w="120"/>
            </w:tcMar>
          </w:tcPr>
          <w:p>
            <w:pPr>
              <w:jc w:val="left"/>
            </w:pPr>
            <w:r>
              <w:rPr>
                <w:b w:val="false"/>
                <w:bCs w:val="false"/>
                <w:sz w:val="22"/>
                <w:szCs w:val="22"/>
              </w:rPr>
              <w:t xml:space="preserve">≥ 50</w:t>
            </w:r>
          </w:p>
        </w:tc>
        <w:tc>
          <w:tcPr>
            <w:tcW w:type="dxa" w:w="4240"/>
            <w:tcMar>
              <w:top w:type="dxa" w:w="80"/>
              <w:left w:type="dxa" w:w="120"/>
              <w:bottom w:type="dxa" w:w="80"/>
              <w:right w:type="dxa" w:w="120"/>
            </w:tcMar>
          </w:tcPr>
          <w:p>
            <w:pPr>
              <w:jc w:val="left"/>
            </w:pPr>
            <w:r>
              <w:rPr>
                <w:b w:val="false"/>
                <w:bCs w:val="false"/>
                <w:sz w:val="22"/>
                <w:szCs w:val="22"/>
              </w:rPr>
              <w:t xml:space="preserve">subscriptions WHERE status = 'active'</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Email delivery success rate</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 95%</w:t>
            </w:r>
          </w:p>
        </w:tc>
        <w:tc>
          <w:tcPr>
            <w:tcW w:type="dxa" w:w="4240"/>
            <w:shd w:fill="F8FAFC" w:val="clear"/>
            <w:tcMar>
              <w:top w:type="dxa" w:w="80"/>
              <w:left w:type="dxa" w:w="120"/>
              <w:bottom w:type="dxa" w:w="80"/>
              <w:right w:type="dxa" w:w="120"/>
            </w:tcMar>
          </w:tcPr>
          <w:p>
            <w:pPr>
              <w:jc w:val="left"/>
            </w:pPr>
            <w:r>
              <w:rPr>
                <w:b w:val="false"/>
                <w:bCs w:val="false"/>
                <w:sz w:val="22"/>
                <w:szCs w:val="22"/>
              </w:rPr>
              <w:t xml:space="preserve">delivery_logs: sent / (sent + failed)</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AI Workspace sessions</w:t>
            </w:r>
          </w:p>
        </w:tc>
        <w:tc>
          <w:tcPr>
            <w:tcW w:type="dxa" w:w="2400"/>
            <w:tcMar>
              <w:top w:type="dxa" w:w="80"/>
              <w:left w:type="dxa" w:w="120"/>
              <w:bottom w:type="dxa" w:w="80"/>
              <w:right w:type="dxa" w:w="120"/>
            </w:tcMar>
          </w:tcPr>
          <w:p>
            <w:pPr>
              <w:jc w:val="left"/>
            </w:pPr>
            <w:r>
              <w:rPr>
                <w:b w:val="false"/>
                <w:bCs w:val="false"/>
                <w:sz w:val="22"/>
                <w:szCs w:val="22"/>
              </w:rPr>
              <w:t xml:space="preserve">≥ 20</w:t>
            </w:r>
          </w:p>
        </w:tc>
        <w:tc>
          <w:tcPr>
            <w:tcW w:type="dxa" w:w="4240"/>
            <w:tcMar>
              <w:top w:type="dxa" w:w="80"/>
              <w:left w:type="dxa" w:w="120"/>
              <w:bottom w:type="dxa" w:w="80"/>
              <w:right w:type="dxa" w:w="120"/>
            </w:tcMar>
          </w:tcPr>
          <w:p>
            <w:pPr>
              <w:jc w:val="left"/>
            </w:pPr>
            <w:r>
              <w:rPr>
                <w:b w:val="false"/>
                <w:bCs w:val="false"/>
                <w:sz w:val="22"/>
                <w:szCs w:val="22"/>
              </w:rPr>
              <w:t xml:space="preserve">ai_jobs WHERE status = 'completed'</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Wisdom entries approved</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 30</w:t>
            </w:r>
          </w:p>
        </w:tc>
        <w:tc>
          <w:tcPr>
            <w:tcW w:type="dxa" w:w="4240"/>
            <w:shd w:fill="F8FAFC" w:val="clear"/>
            <w:tcMar>
              <w:top w:type="dxa" w:w="80"/>
              <w:left w:type="dxa" w:w="120"/>
              <w:bottom w:type="dxa" w:w="80"/>
              <w:right w:type="dxa" w:w="120"/>
            </w:tcMar>
          </w:tcPr>
          <w:p>
            <w:pPr>
              <w:jc w:val="left"/>
            </w:pPr>
            <w:r>
              <w:rPr>
                <w:b w:val="false"/>
                <w:bCs w:val="false"/>
                <w:sz w:val="22"/>
                <w:szCs w:val="22"/>
              </w:rPr>
              <w:t xml:space="preserve">wisdom_entries WHERE review_status = 'approved'</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p95 API response time</w:t>
            </w:r>
          </w:p>
        </w:tc>
        <w:tc>
          <w:tcPr>
            <w:tcW w:type="dxa" w:w="2400"/>
            <w:tcMar>
              <w:top w:type="dxa" w:w="80"/>
              <w:left w:type="dxa" w:w="120"/>
              <w:bottom w:type="dxa" w:w="80"/>
              <w:right w:type="dxa" w:w="120"/>
            </w:tcMar>
          </w:tcPr>
          <w:p>
            <w:pPr>
              <w:jc w:val="left"/>
            </w:pPr>
            <w:r>
              <w:rPr>
                <w:b w:val="false"/>
                <w:bCs w:val="false"/>
                <w:sz w:val="22"/>
                <w:szCs w:val="22"/>
              </w:rPr>
              <w:t xml:space="preserve">&lt; 800ms</w:t>
            </w:r>
          </w:p>
        </w:tc>
        <w:tc>
          <w:tcPr>
            <w:tcW w:type="dxa" w:w="4240"/>
            <w:tcMar>
              <w:top w:type="dxa" w:w="80"/>
              <w:left w:type="dxa" w:w="120"/>
              <w:bottom w:type="dxa" w:w="80"/>
              <w:right w:type="dxa" w:w="120"/>
            </w:tcMar>
          </w:tcPr>
          <w:p>
            <w:pPr>
              <w:jc w:val="left"/>
            </w:pPr>
            <w:r>
              <w:rPr>
                <w:b w:val="false"/>
                <w:bCs w:val="false"/>
                <w:sz w:val="22"/>
                <w:szCs w:val="22"/>
              </w:rPr>
              <w:t xml:space="preserve">Sentry performance → API transactions</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Error rate</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&lt; 1%</w:t>
            </w:r>
          </w:p>
        </w:tc>
        <w:tc>
          <w:tcPr>
            <w:tcW w:type="dxa" w:w="4240"/>
            <w:shd w:fill="F8FAFC" w:val="clear"/>
            <w:tcMar>
              <w:top w:type="dxa" w:w="80"/>
              <w:left w:type="dxa" w:w="120"/>
              <w:bottom w:type="dxa" w:w="80"/>
              <w:right w:type="dxa" w:w="120"/>
            </w:tcMar>
          </w:tcPr>
          <w:p>
            <w:pPr>
              <w:jc w:val="left"/>
            </w:pPr>
            <w:r>
              <w:rPr>
                <w:b w:val="false"/>
                <w:bCs w:val="false"/>
                <w:sz w:val="22"/>
                <w:szCs w:val="22"/>
              </w:rPr>
              <w:t xml:space="preserve">Sentry → error rate dashboard</w:t>
            </w:r>
          </w:p>
        </w:tc>
      </w:tr>
    </w:tbl>
    <w:p>
      <w:pPr>
        <w:spacing w:after="160"/>
      </w:pPr>
    </w:p>
    <w:p>
      <w:pPr>
        <w:pStyle w:val="Heading2"/>
        <w:spacing w:after="120" w:before="280"/>
      </w:pPr>
      <w:r>
        <w:t xml:space="preserve">v1.1 Deferred Items (post Day 30)</w:t>
      </w:r>
    </w:p>
    <w:p>
      <w:pPr>
        <w:pStyle w:val="ListParagraph"/>
        <w:numPr>
          <w:ilvl w:val="0"/>
          <w:numId w:val="1"/>
        </w:numPr>
        <w:spacing w:after="80"/>
      </w:pPr>
      <w:r>
        <w:t xml:space="preserve">Invitation email delivery — writer invited via token; email notification in v1.1</w:t>
      </w:r>
    </w:p>
    <w:p>
      <w:pPr>
        <w:pStyle w:val="ListParagraph"/>
        <w:numPr>
          <w:ilvl w:val="0"/>
          <w:numId w:val="1"/>
        </w:numPr>
        <w:spacing w:after="80"/>
      </w:pPr>
      <w:r>
        <w:t xml:space="preserve">Scheduled publish execution — UI built; pg_cron wiring in v1.1</w:t>
      </w:r>
    </w:p>
    <w:p>
      <w:pPr>
        <w:pStyle w:val="ListParagraph"/>
        <w:numPr>
          <w:ilvl w:val="0"/>
          <w:numId w:val="1"/>
        </w:numPr>
        <w:spacing w:after="80"/>
      </w:pPr>
      <w:r>
        <w:t xml:space="preserve">Semantic search — embedding pipeline built; embeddings populate progressively</w:t>
      </w:r>
    </w:p>
    <w:p>
      <w:pPr>
        <w:pStyle w:val="ListParagraph"/>
        <w:numPr>
          <w:ilvl w:val="0"/>
          <w:numId w:val="1"/>
        </w:numPr>
        <w:spacing w:after="80"/>
      </w:pPr>
      <w:r>
        <w:t xml:space="preserve">Subscriber management UI — delivery analytics visible to editors in v1.1</w:t>
      </w:r>
    </w:p>
    <w:p>
      <w:pPr>
        <w:pStyle w:val="ListParagraph"/>
        <w:numPr>
          <w:ilvl w:val="0"/>
          <w:numId w:val="1"/>
        </w:numPr>
        <w:spacing w:after="80"/>
      </w:pPr>
      <w:r>
        <w:t xml:space="preserve">Block type coverage in public reader — 4 types render as null; text fallback in v1.1</w:t>
      </w:r>
    </w:p>
    <w:p>
      <w:pPr>
        <w:pStyle w:val="ListParagraph"/>
        <w:numPr>
          <w:ilvl w:val="0"/>
          <w:numId w:val="1"/>
        </w:numPr>
        <w:spacing w:after="80"/>
      </w:pPr>
      <w:r>
        <w:t xml:space="preserve">Knowledge Graph 'Add entity' quick action — v1.1</w:t>
      </w:r>
    </w:p>
    <w:p>
      <w:pPr>
        <w:pStyle w:val="ListParagraph"/>
        <w:numPr>
          <w:ilvl w:val="0"/>
          <w:numId w:val="1"/>
        </w:numPr>
        <w:spacing w:after="80"/>
      </w:pPr>
      <w:r>
        <w:t xml:space="preserve">Wisdom ambient suggestions in Issue Builder — v1.1</w:t>
      </w:r>
    </w:p>
    <w:p>
      <w:pPr>
        <w:spacing w:after="160"/>
      </w:pPr>
    </w:p>
    <w:p>
      <w:pPr>
        <w:pStyle w:val="Heading2"/>
        <w:spacing w:after="120" w:before="280"/>
      </w:pPr>
      <w:r>
        <w:t xml:space="preserve">PM Decision</w:t>
      </w:r>
    </w:p>
    <w:p>
      <w:pPr>
        <w:spacing w:after="120"/>
      </w:pPr>
      <w:r>
        <w:t xml:space="preserve">LAUNCH APPROVED for internal beta (BMSIT editorial staff). The core loop is complete: create content → submit → approve → publish → subscriber receives email → reader views online → subscribes for more. All five steps work end-to-end. The deferred items are real gaps but none prevent a beta user from doing meaningful editorial work today.</w:t>
      </w:r>
    </w:p>
    <w:p>
      <w:pPr>
        <w:spacing w:after="120"/>
      </w:pPr>
      <w:r>
        <w:rPr>
          <w:i/>
          <w:iCs/>
        </w:rPr>
        <w:t xml:space="preserve">Recommended beta cohort: 3 publications, 2 editors, 6 writers, 20 initial subscribers. Run for 30 days before opening to broader BMSIT community.</w:t>
      </w:r>
    </w:p>
    <w:p>
      <w:r>
        <w:br w:type="page"/>
      </w:r>
    </w:p>
    <w:p>
      <w:pPr>
        <w:spacing w:after="60" w:before="0"/>
      </w:pPr>
      <w:r>
        <w:rPr>
          <w:b/>
          <w:bCs/>
          <w:color w:val="1E293B"/>
          <w:sz w:val="32"/>
          <w:szCs w:val="32"/>
        </w:rPr>
        <w:t xml:space="preserve">Editor-in-Chief</w:t>
      </w:r>
    </w:p>
    <w:p>
      <w:pPr>
        <w:spacing w:after="40"/>
      </w:pPr>
      <w:r>
        <w:rPr>
          <w:color w:val="475569"/>
          <w:sz w:val="22"/>
          <w:szCs w:val="22"/>
        </w:rPr>
        <w:t xml:space="preserve">Editorial Workflow Walkthrough</w:t>
      </w:r>
    </w:p>
    <w:p>
      <w:pPr>
        <w:spacing w:after="200"/>
      </w:pPr>
      <w:r>
        <w:rPr>
          <w:i/>
          <w:iCs/>
          <w:color w:val="64748B"/>
          <w:sz w:val="20"/>
          <w:szCs w:val="20"/>
        </w:rPr>
        <w:t xml:space="preserve">Can I actually run a publication on this platform today?</w:t>
      </w:r>
    </w:p>
    <w:p>
      <w:pPr>
        <w:pStyle w:val="Heading2"/>
        <w:spacing w:after="120" w:before="280"/>
      </w:pPr>
      <w:r>
        <w:t xml:space="preserve">End-to-End Editorial Workflow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000"/>
        <w:gridCol w:w="3640"/>
      </w:tblGrid>
      <w:tr>
        <w:trPr>
          <w:tblHeader/>
        </w:trPr>
        <w:tc>
          <w:tcPr>
            <w:tcW w:type="dxa" w:w="1200"/>
            <w:shd w:fill="1E293B" w:val="clear"/>
            <w:tcMar>
              <w:top w:type="dxa" w:w="80"/>
              <w:left w:type="dxa" w:w="120"/>
              <w:bottom w:type="dxa" w:w="80"/>
              <w:right w:type="dxa" w:w="120"/>
            </w:tcMar>
          </w:tcPr>
          <w:p>
            <w:pPr>
              <w:jc w:val="left"/>
            </w:pPr>
            <w:r>
              <w:rPr>
                <w:b/>
                <w:bCs/>
                <w:color w:val="FFFFFF"/>
                <w:sz w:val="22"/>
                <w:szCs w:val="22"/>
              </w:rPr>
              <w:t xml:space="preserve">Step</w:t>
            </w:r>
          </w:p>
        </w:tc>
        <w:tc>
          <w:tcPr>
            <w:tcW w:type="dxa" w:w="1400"/>
            <w:shd w:fill="1E293B" w:val="clear"/>
            <w:tcMar>
              <w:top w:type="dxa" w:w="80"/>
              <w:left w:type="dxa" w:w="120"/>
              <w:bottom w:type="dxa" w:w="80"/>
              <w:right w:type="dxa" w:w="120"/>
            </w:tcMar>
          </w:tcPr>
          <w:p>
            <w:pPr>
              <w:jc w:val="left"/>
            </w:pPr>
            <w:r>
              <w:rPr>
                <w:b/>
                <w:bCs/>
                <w:color w:val="FFFFFF"/>
                <w:sz w:val="22"/>
                <w:szCs w:val="22"/>
              </w:rPr>
              <w:t xml:space="preserve">Actor</w:t>
            </w:r>
          </w:p>
        </w:tc>
        <w:tc>
          <w:tcPr>
            <w:tcW w:type="dxa" w:w="4000"/>
            <w:shd w:fill="1E293B" w:val="clear"/>
            <w:tcMar>
              <w:top w:type="dxa" w:w="80"/>
              <w:left w:type="dxa" w:w="120"/>
              <w:bottom w:type="dxa" w:w="80"/>
              <w:right w:type="dxa" w:w="120"/>
            </w:tcMar>
          </w:tcPr>
          <w:p>
            <w:pPr>
              <w:jc w:val="left"/>
            </w:pPr>
            <w:r>
              <w:rPr>
                <w:b/>
                <w:bCs/>
                <w:color w:val="FFFFFF"/>
                <w:sz w:val="22"/>
                <w:szCs w:val="22"/>
              </w:rPr>
              <w:t xml:space="preserve">System Action</w:t>
            </w:r>
          </w:p>
        </w:tc>
        <w:tc>
          <w:tcPr>
            <w:tcW w:type="dxa" w:w="3640"/>
            <w:shd w:fill="1E293B" w:val="clear"/>
            <w:tcMar>
              <w:top w:type="dxa" w:w="80"/>
              <w:left w:type="dxa" w:w="120"/>
              <w:bottom w:type="dxa" w:w="80"/>
              <w:right w:type="dxa" w:w="120"/>
            </w:tcMar>
          </w:tcPr>
          <w:p>
            <w:pPr>
              <w:jc w:val="left"/>
            </w:pPr>
            <w:r>
              <w:rPr>
                <w:b/>
                <w:bCs/>
                <w:color w:val="FFFFFF"/>
                <w:sz w:val="22"/>
                <w:szCs w:val="22"/>
              </w:rPr>
              <w:t xml:space="preserve">Gap?</w:t>
            </w:r>
          </w:p>
        </w:tc>
      </w:tr>
      <w:tr>
        <w:trPr>
          <w:tblHeader w:val="false"/>
        </w:trPr>
        <w:tc>
          <w:tcPr>
            <w:tcW w:type="dxa" w:w="1200"/>
            <w:tcMar>
              <w:top w:type="dxa" w:w="80"/>
              <w:left w:type="dxa" w:w="120"/>
              <w:bottom w:type="dxa" w:w="80"/>
              <w:right w:type="dxa" w:w="120"/>
            </w:tcMar>
          </w:tcPr>
          <w:p>
            <w:pPr>
              <w:jc w:val="left"/>
            </w:pPr>
            <w:r>
              <w:rPr>
                <w:b w:val="false"/>
                <w:bCs w:val="false"/>
                <w:sz w:val="22"/>
                <w:szCs w:val="22"/>
              </w:rPr>
              <w:t xml:space="preserve">Create publication</w:t>
            </w:r>
          </w:p>
        </w:tc>
        <w:tc>
          <w:tcPr>
            <w:tcW w:type="dxa" w:w="1400"/>
            <w:tcMar>
              <w:top w:type="dxa" w:w="80"/>
              <w:left w:type="dxa" w:w="120"/>
              <w:bottom w:type="dxa" w:w="80"/>
              <w:right w:type="dxa" w:w="120"/>
            </w:tcMar>
          </w:tcPr>
          <w:p>
            <w:pPr>
              <w:jc w:val="left"/>
            </w:pPr>
            <w:r>
              <w:rPr>
                <w:b w:val="false"/>
                <w:bCs w:val="false"/>
                <w:sz w:val="22"/>
                <w:szCs w:val="22"/>
              </w:rPr>
              <w:t xml:space="preserve">Editor-in-Chief</w:t>
            </w:r>
          </w:p>
        </w:tc>
        <w:tc>
          <w:tcPr>
            <w:tcW w:type="dxa" w:w="4000"/>
            <w:tcMar>
              <w:top w:type="dxa" w:w="80"/>
              <w:left w:type="dxa" w:w="120"/>
              <w:bottom w:type="dxa" w:w="80"/>
              <w:right w:type="dxa" w:w="120"/>
            </w:tcMar>
          </w:tcPr>
          <w:p>
            <w:pPr>
              <w:jc w:val="left"/>
            </w:pPr>
            <w:r>
              <w:rPr>
                <w:b w:val="false"/>
                <w:bCs w:val="false"/>
                <w:sz w:val="22"/>
                <w:szCs w:val="22"/>
              </w:rPr>
              <w:t xml:space="preserve">Publications form → DB row → slug generated</w:t>
            </w:r>
          </w:p>
        </w:tc>
        <w:tc>
          <w:tcPr>
            <w:tcW w:type="dxa" w:w="3640"/>
            <w:tcMar>
              <w:top w:type="dxa" w:w="80"/>
              <w:left w:type="dxa" w:w="120"/>
              <w:bottom w:type="dxa" w:w="80"/>
              <w:right w:type="dxa" w:w="120"/>
            </w:tcMar>
          </w:tcPr>
          <w:p>
            <w:pPr>
              <w:jc w:val="left"/>
            </w:pPr>
            <w:r>
              <w:rPr>
                <w:b w:val="false"/>
                <w:bCs w:val="false"/>
                <w:sz w:val="22"/>
                <w:szCs w:val="22"/>
              </w:rPr>
              <w:t xml:space="preserve">None</w:t>
            </w:r>
          </w:p>
        </w:tc>
      </w:tr>
      <w:tr>
        <w:trPr>
          <w:tblHeader w:val="false"/>
        </w:trPr>
        <w:tc>
          <w:tcPr>
            <w:tcW w:type="dxa" w:w="1200"/>
            <w:shd w:fill="F8FAFC" w:val="clear"/>
            <w:tcMar>
              <w:top w:type="dxa" w:w="80"/>
              <w:left w:type="dxa" w:w="120"/>
              <w:bottom w:type="dxa" w:w="80"/>
              <w:right w:type="dxa" w:w="120"/>
            </w:tcMar>
          </w:tcPr>
          <w:p>
            <w:pPr>
              <w:jc w:val="left"/>
            </w:pPr>
            <w:r>
              <w:rPr>
                <w:b w:val="false"/>
                <w:bCs w:val="false"/>
                <w:sz w:val="22"/>
                <w:szCs w:val="22"/>
              </w:rPr>
              <w:t xml:space="preserve">Invite writer</w:t>
            </w:r>
          </w:p>
        </w:tc>
        <w:tc>
          <w:tcPr>
            <w:tcW w:type="dxa" w:w="1400"/>
            <w:shd w:fill="F8FAFC" w:val="clear"/>
            <w:tcMar>
              <w:top w:type="dxa" w:w="80"/>
              <w:left w:type="dxa" w:w="120"/>
              <w:bottom w:type="dxa" w:w="80"/>
              <w:right w:type="dxa" w:w="120"/>
            </w:tcMar>
          </w:tcPr>
          <w:p>
            <w:pPr>
              <w:jc w:val="left"/>
            </w:pPr>
            <w:r>
              <w:rPr>
                <w:b w:val="false"/>
                <w:bCs w:val="false"/>
                <w:sz w:val="22"/>
                <w:szCs w:val="22"/>
              </w:rPr>
              <w:t xml:space="preserve">Editor-in-Chief</w:t>
            </w:r>
          </w:p>
        </w:tc>
        <w:tc>
          <w:tcPr>
            <w:tcW w:type="dxa" w:w="4000"/>
            <w:shd w:fill="F8FAFC" w:val="clear"/>
            <w:tcMar>
              <w:top w:type="dxa" w:w="80"/>
              <w:left w:type="dxa" w:w="120"/>
              <w:bottom w:type="dxa" w:w="80"/>
              <w:right w:type="dxa" w:w="120"/>
            </w:tcMar>
          </w:tcPr>
          <w:p>
            <w:pPr>
              <w:jc w:val="left"/>
            </w:pPr>
            <w:r>
              <w:rPr>
                <w:b w:val="false"/>
                <w:bCs w:val="false"/>
                <w:sz w:val="22"/>
                <w:szCs w:val="22"/>
              </w:rPr>
              <w:t xml:space="preserve">Invitation token created in DB</w:t>
            </w:r>
          </w:p>
        </w:tc>
        <w:tc>
          <w:tcPr>
            <w:tcW w:type="dxa" w:w="3640"/>
            <w:shd w:fill="F8FAFC" w:val="clear"/>
            <w:tcMar>
              <w:top w:type="dxa" w:w="80"/>
              <w:left w:type="dxa" w:w="120"/>
              <w:bottom w:type="dxa" w:w="80"/>
              <w:right w:type="dxa" w:w="120"/>
            </w:tcMar>
          </w:tcPr>
          <w:p>
            <w:pPr>
              <w:jc w:val="left"/>
            </w:pPr>
            <w:r>
              <w:rPr>
                <w:b w:val="false"/>
                <w:bCs w:val="false"/>
                <w:sz w:val="22"/>
                <w:szCs w:val="22"/>
              </w:rPr>
              <w:t xml:space="preserve">Email not sent — writer must be told token manually</w:t>
            </w:r>
          </w:p>
        </w:tc>
      </w:tr>
      <w:tr>
        <w:trPr>
          <w:tblHeader w:val="false"/>
        </w:trPr>
        <w:tc>
          <w:tcPr>
            <w:tcW w:type="dxa" w:w="1200"/>
            <w:tcMar>
              <w:top w:type="dxa" w:w="80"/>
              <w:left w:type="dxa" w:w="120"/>
              <w:bottom w:type="dxa" w:w="80"/>
              <w:right w:type="dxa" w:w="120"/>
            </w:tcMar>
          </w:tcPr>
          <w:p>
            <w:pPr>
              <w:jc w:val="left"/>
            </w:pPr>
            <w:r>
              <w:rPr>
                <w:b w:val="false"/>
                <w:bCs w:val="false"/>
                <w:sz w:val="22"/>
                <w:szCs w:val="22"/>
              </w:rPr>
              <w:t xml:space="preserve">Writer creates issue</w:t>
            </w:r>
          </w:p>
        </w:tc>
        <w:tc>
          <w:tcPr>
            <w:tcW w:type="dxa" w:w="1400"/>
            <w:tcMar>
              <w:top w:type="dxa" w:w="80"/>
              <w:left w:type="dxa" w:w="120"/>
              <w:bottom w:type="dxa" w:w="80"/>
              <w:right w:type="dxa" w:w="120"/>
            </w:tcMar>
          </w:tcPr>
          <w:p>
            <w:pPr>
              <w:jc w:val="left"/>
            </w:pPr>
            <w:r>
              <w:rPr>
                <w:b w:val="false"/>
                <w:bCs w:val="false"/>
                <w:sz w:val="22"/>
                <w:szCs w:val="22"/>
              </w:rPr>
              <w:t xml:space="preserve">Writer</w:t>
            </w:r>
          </w:p>
        </w:tc>
        <w:tc>
          <w:tcPr>
            <w:tcW w:type="dxa" w:w="4000"/>
            <w:tcMar>
              <w:top w:type="dxa" w:w="80"/>
              <w:left w:type="dxa" w:w="120"/>
              <w:bottom w:type="dxa" w:w="80"/>
              <w:right w:type="dxa" w:w="120"/>
            </w:tcMar>
          </w:tcPr>
          <w:p>
            <w:pPr>
              <w:jc w:val="left"/>
            </w:pPr>
            <w:r>
              <w:rPr>
                <w:b w:val="false"/>
                <w:bCs w:val="false"/>
                <w:sz w:val="22"/>
                <w:szCs w:val="22"/>
              </w:rPr>
              <w:t xml:space="preserve">Issue Builder → sections + blocks auto-created</w:t>
            </w:r>
          </w:p>
        </w:tc>
        <w:tc>
          <w:tcPr>
            <w:tcW w:type="dxa" w:w="3640"/>
            <w:tcMar>
              <w:top w:type="dxa" w:w="80"/>
              <w:left w:type="dxa" w:w="120"/>
              <w:bottom w:type="dxa" w:w="80"/>
              <w:right w:type="dxa" w:w="120"/>
            </w:tcMar>
          </w:tcPr>
          <w:p>
            <w:pPr>
              <w:jc w:val="left"/>
            </w:pPr>
            <w:r>
              <w:rPr>
                <w:b w:val="false"/>
                <w:bCs w:val="false"/>
                <w:sz w:val="22"/>
                <w:szCs w:val="22"/>
              </w:rPr>
              <w:t xml:space="preserve">None</w:t>
            </w:r>
          </w:p>
        </w:tc>
      </w:tr>
      <w:tr>
        <w:trPr>
          <w:tblHeader w:val="false"/>
        </w:trPr>
        <w:tc>
          <w:tcPr>
            <w:tcW w:type="dxa" w:w="1200"/>
            <w:shd w:fill="F8FAFC" w:val="clear"/>
            <w:tcMar>
              <w:top w:type="dxa" w:w="80"/>
              <w:left w:type="dxa" w:w="120"/>
              <w:bottom w:type="dxa" w:w="80"/>
              <w:right w:type="dxa" w:w="120"/>
            </w:tcMar>
          </w:tcPr>
          <w:p>
            <w:pPr>
              <w:jc w:val="left"/>
            </w:pPr>
            <w:r>
              <w:rPr>
                <w:b w:val="false"/>
                <w:bCs w:val="false"/>
                <w:sz w:val="22"/>
                <w:szCs w:val="22"/>
              </w:rPr>
              <w:t xml:space="preserve">Writer submits for review</w:t>
            </w:r>
          </w:p>
        </w:tc>
        <w:tc>
          <w:tcPr>
            <w:tcW w:type="dxa" w:w="1400"/>
            <w:shd w:fill="F8FAFC" w:val="clear"/>
            <w:tcMar>
              <w:top w:type="dxa" w:w="80"/>
              <w:left w:type="dxa" w:w="120"/>
              <w:bottom w:type="dxa" w:w="80"/>
              <w:right w:type="dxa" w:w="120"/>
            </w:tcMar>
          </w:tcPr>
          <w:p>
            <w:pPr>
              <w:jc w:val="left"/>
            </w:pPr>
            <w:r>
              <w:rPr>
                <w:b w:val="false"/>
                <w:bCs w:val="false"/>
                <w:sz w:val="22"/>
                <w:szCs w:val="22"/>
              </w:rPr>
              <w:t xml:space="preserve">Writer</w:t>
            </w:r>
          </w:p>
        </w:tc>
        <w:tc>
          <w:tcPr>
            <w:tcW w:type="dxa" w:w="4000"/>
            <w:shd w:fill="F8FAFC" w:val="clear"/>
            <w:tcMar>
              <w:top w:type="dxa" w:w="80"/>
              <w:left w:type="dxa" w:w="120"/>
              <w:bottom w:type="dxa" w:w="80"/>
              <w:right w:type="dxa" w:w="120"/>
            </w:tcMar>
          </w:tcPr>
          <w:p>
            <w:pPr>
              <w:jc w:val="left"/>
            </w:pPr>
            <w:r>
              <w:rPr>
                <w:b w:val="false"/>
                <w:bCs w:val="false"/>
                <w:sz w:val="22"/>
                <w:szCs w:val="22"/>
              </w:rPr>
              <w:t xml:space="preserve">POST /api/issues/[id]/submit-review → status: in_review</w:t>
            </w:r>
          </w:p>
        </w:tc>
        <w:tc>
          <w:tcPr>
            <w:tcW w:type="dxa" w:w="3640"/>
            <w:shd w:fill="F8FAFC" w:val="clear"/>
            <w:tcMar>
              <w:top w:type="dxa" w:w="80"/>
              <w:left w:type="dxa" w:w="120"/>
              <w:bottom w:type="dxa" w:w="80"/>
              <w:right w:type="dxa" w:w="120"/>
            </w:tcMar>
          </w:tcPr>
          <w:p>
            <w:pPr>
              <w:jc w:val="left"/>
            </w:pPr>
            <w:r>
              <w:rPr>
                <w:b w:val="false"/>
                <w:bCs w:val="false"/>
                <w:sz w:val="22"/>
                <w:szCs w:val="22"/>
              </w:rPr>
              <w:t xml:space="preserve">No notification to editor — editor must poll</w:t>
            </w:r>
          </w:p>
        </w:tc>
      </w:tr>
      <w:tr>
        <w:trPr>
          <w:tblHeader w:val="false"/>
        </w:trPr>
        <w:tc>
          <w:tcPr>
            <w:tcW w:type="dxa" w:w="1200"/>
            <w:tcMar>
              <w:top w:type="dxa" w:w="80"/>
              <w:left w:type="dxa" w:w="120"/>
              <w:bottom w:type="dxa" w:w="80"/>
              <w:right w:type="dxa" w:w="120"/>
            </w:tcMar>
          </w:tcPr>
          <w:p>
            <w:pPr>
              <w:jc w:val="left"/>
            </w:pPr>
            <w:r>
              <w:rPr>
                <w:b w:val="false"/>
                <w:bCs w:val="false"/>
                <w:sz w:val="22"/>
                <w:szCs w:val="22"/>
              </w:rPr>
              <w:t xml:space="preserve">Editor reviews content</w:t>
            </w:r>
          </w:p>
        </w:tc>
        <w:tc>
          <w:tcPr>
            <w:tcW w:type="dxa" w:w="1400"/>
            <w:tcMar>
              <w:top w:type="dxa" w:w="80"/>
              <w:left w:type="dxa" w:w="120"/>
              <w:bottom w:type="dxa" w:w="80"/>
              <w:right w:type="dxa" w:w="120"/>
            </w:tcMar>
          </w:tcPr>
          <w:p>
            <w:pPr>
              <w:jc w:val="left"/>
            </w:pPr>
            <w:r>
              <w:rPr>
                <w:b w:val="false"/>
                <w:bCs w:val="false"/>
                <w:sz w:val="22"/>
                <w:szCs w:val="22"/>
              </w:rPr>
              <w:t xml:space="preserve">Editor</w:t>
            </w:r>
          </w:p>
        </w:tc>
        <w:tc>
          <w:tcPr>
            <w:tcW w:type="dxa" w:w="4000"/>
            <w:tcMar>
              <w:top w:type="dxa" w:w="80"/>
              <w:left w:type="dxa" w:w="120"/>
              <w:bottom w:type="dxa" w:w="80"/>
              <w:right w:type="dxa" w:w="120"/>
            </w:tcMar>
          </w:tcPr>
          <w:p>
            <w:pPr>
              <w:jc w:val="left"/>
            </w:pPr>
            <w:r>
              <w:rPr>
                <w:b w:val="false"/>
                <w:bCs w:val="false"/>
                <w:sz w:val="22"/>
                <w:szCs w:val="22"/>
              </w:rPr>
              <w:t xml:space="preserve">Issue Builder in read mode with Request Changes / Publish buttons</w:t>
            </w:r>
          </w:p>
        </w:tc>
        <w:tc>
          <w:tcPr>
            <w:tcW w:type="dxa" w:w="3640"/>
            <w:tcMar>
              <w:top w:type="dxa" w:w="80"/>
              <w:left w:type="dxa" w:w="120"/>
              <w:bottom w:type="dxa" w:w="80"/>
              <w:right w:type="dxa" w:w="120"/>
            </w:tcMar>
          </w:tcPr>
          <w:p>
            <w:pPr>
              <w:jc w:val="left"/>
            </w:pPr>
            <w:r>
              <w:rPr>
                <w:b w:val="false"/>
                <w:bCs w:val="false"/>
                <w:sz w:val="22"/>
                <w:szCs w:val="22"/>
              </w:rPr>
              <w:t xml:space="preserve">No inline commenting — feedback via external channels</w:t>
            </w:r>
          </w:p>
        </w:tc>
      </w:tr>
      <w:tr>
        <w:trPr>
          <w:tblHeader w:val="false"/>
        </w:trPr>
        <w:tc>
          <w:tcPr>
            <w:tcW w:type="dxa" w:w="1200"/>
            <w:shd w:fill="F8FAFC" w:val="clear"/>
            <w:tcMar>
              <w:top w:type="dxa" w:w="80"/>
              <w:left w:type="dxa" w:w="120"/>
              <w:bottom w:type="dxa" w:w="80"/>
              <w:right w:type="dxa" w:w="120"/>
            </w:tcMar>
          </w:tcPr>
          <w:p>
            <w:pPr>
              <w:jc w:val="left"/>
            </w:pPr>
            <w:r>
              <w:rPr>
                <w:b w:val="false"/>
                <w:bCs w:val="false"/>
                <w:sz w:val="22"/>
                <w:szCs w:val="22"/>
              </w:rPr>
              <w:t xml:space="preserve">Editor publishes</w:t>
            </w:r>
          </w:p>
        </w:tc>
        <w:tc>
          <w:tcPr>
            <w:tcW w:type="dxa" w:w="1400"/>
            <w:shd w:fill="F8FAFC" w:val="clear"/>
            <w:tcMar>
              <w:top w:type="dxa" w:w="80"/>
              <w:left w:type="dxa" w:w="120"/>
              <w:bottom w:type="dxa" w:w="80"/>
              <w:right w:type="dxa" w:w="120"/>
            </w:tcMar>
          </w:tcPr>
          <w:p>
            <w:pPr>
              <w:jc w:val="left"/>
            </w:pPr>
            <w:r>
              <w:rPr>
                <w:b w:val="false"/>
                <w:bCs w:val="false"/>
                <w:sz w:val="22"/>
                <w:szCs w:val="22"/>
              </w:rPr>
              <w:t xml:space="preserve">Editor</w:t>
            </w:r>
          </w:p>
        </w:tc>
        <w:tc>
          <w:tcPr>
            <w:tcW w:type="dxa" w:w="4000"/>
            <w:shd w:fill="F8FAFC" w:val="clear"/>
            <w:tcMar>
              <w:top w:type="dxa" w:w="80"/>
              <w:left w:type="dxa" w:w="120"/>
              <w:bottom w:type="dxa" w:w="80"/>
              <w:right w:type="dxa" w:w="120"/>
            </w:tcMar>
          </w:tcPr>
          <w:p>
            <w:pPr>
              <w:jc w:val="left"/>
            </w:pPr>
            <w:r>
              <w:rPr>
                <w:b w:val="false"/>
                <w:bCs w:val="false"/>
                <w:sz w:val="22"/>
                <w:szCs w:val="22"/>
              </w:rPr>
              <w:t xml:space="preserve">POST /api/issues/[id]/publish → delivery_logs + Resend</w:t>
            </w:r>
          </w:p>
        </w:tc>
        <w:tc>
          <w:tcPr>
            <w:tcW w:type="dxa" w:w="3640"/>
            <w:shd w:fill="F8FAFC" w:val="clear"/>
            <w:tcMar>
              <w:top w:type="dxa" w:w="80"/>
              <w:left w:type="dxa" w:w="120"/>
              <w:bottom w:type="dxa" w:w="80"/>
              <w:right w:type="dxa" w:w="120"/>
            </w:tcMar>
          </w:tcPr>
          <w:p>
            <w:pPr>
              <w:jc w:val="left"/>
            </w:pPr>
            <w:r>
              <w:rPr>
                <w:b w:val="false"/>
                <w:bCs w:val="false"/>
                <w:sz w:val="22"/>
                <w:szCs w:val="22"/>
              </w:rPr>
              <w:t xml:space="preserve">Requires RESEND_API_KEY in env</w:t>
            </w:r>
          </w:p>
        </w:tc>
      </w:tr>
      <w:tr>
        <w:trPr>
          <w:tblHeader w:val="false"/>
        </w:trPr>
        <w:tc>
          <w:tcPr>
            <w:tcW w:type="dxa" w:w="1200"/>
            <w:tcMar>
              <w:top w:type="dxa" w:w="80"/>
              <w:left w:type="dxa" w:w="120"/>
              <w:bottom w:type="dxa" w:w="80"/>
              <w:right w:type="dxa" w:w="120"/>
            </w:tcMar>
          </w:tcPr>
          <w:p>
            <w:pPr>
              <w:jc w:val="left"/>
            </w:pPr>
            <w:r>
              <w:rPr>
                <w:b w:val="false"/>
                <w:bCs w:val="false"/>
                <w:sz w:val="22"/>
                <w:szCs w:val="22"/>
              </w:rPr>
              <w:t xml:space="preserve">Reader receives email</w:t>
            </w:r>
          </w:p>
        </w:tc>
        <w:tc>
          <w:tcPr>
            <w:tcW w:type="dxa" w:w="1400"/>
            <w:tcMar>
              <w:top w:type="dxa" w:w="80"/>
              <w:left w:type="dxa" w:w="120"/>
              <w:bottom w:type="dxa" w:w="80"/>
              <w:right w:type="dxa" w:w="120"/>
            </w:tcMar>
          </w:tcPr>
          <w:p>
            <w:pPr>
              <w:jc w:val="left"/>
            </w:pPr>
            <w:r>
              <w:rPr>
                <w:b w:val="false"/>
                <w:bCs w:val="false"/>
                <w:sz w:val="22"/>
                <w:szCs w:val="22"/>
              </w:rPr>
              <w:t xml:space="preserve">Subscriber</w:t>
            </w:r>
          </w:p>
        </w:tc>
        <w:tc>
          <w:tcPr>
            <w:tcW w:type="dxa" w:w="4000"/>
            <w:tcMar>
              <w:top w:type="dxa" w:w="80"/>
              <w:left w:type="dxa" w:w="120"/>
              <w:bottom w:type="dxa" w:w="80"/>
              <w:right w:type="dxa" w:w="120"/>
            </w:tcMar>
          </w:tcPr>
          <w:p>
            <w:pPr>
              <w:jc w:val="left"/>
            </w:pPr>
            <w:r>
              <w:rPr>
                <w:b w:val="false"/>
                <w:bCs w:val="false"/>
                <w:sz w:val="22"/>
                <w:szCs w:val="22"/>
              </w:rPr>
              <w:t xml:space="preserve">Resend delivers → plain-text fallback included</w:t>
            </w:r>
          </w:p>
        </w:tc>
        <w:tc>
          <w:tcPr>
            <w:tcW w:type="dxa" w:w="3640"/>
            <w:tcMar>
              <w:top w:type="dxa" w:w="80"/>
              <w:left w:type="dxa" w:w="120"/>
              <w:bottom w:type="dxa" w:w="80"/>
              <w:right w:type="dxa" w:w="120"/>
            </w:tcMar>
          </w:tcPr>
          <w:p>
            <w:pPr>
              <w:jc w:val="left"/>
            </w:pPr>
            <w:r>
              <w:rPr>
                <w:b w:val="false"/>
                <w:bCs w:val="false"/>
                <w:sz w:val="22"/>
                <w:szCs w:val="22"/>
              </w:rPr>
              <w:t xml:space="preserve">Chart and technology_radar blocks omitted from email</w:t>
            </w:r>
          </w:p>
        </w:tc>
      </w:tr>
      <w:tr>
        <w:trPr>
          <w:tblHeader w:val="false"/>
        </w:trPr>
        <w:tc>
          <w:tcPr>
            <w:tcW w:type="dxa" w:w="1200"/>
            <w:shd w:fill="F8FAFC" w:val="clear"/>
            <w:tcMar>
              <w:top w:type="dxa" w:w="80"/>
              <w:left w:type="dxa" w:w="120"/>
              <w:bottom w:type="dxa" w:w="80"/>
              <w:right w:type="dxa" w:w="120"/>
            </w:tcMar>
          </w:tcPr>
          <w:p>
            <w:pPr>
              <w:jc w:val="left"/>
            </w:pPr>
            <w:r>
              <w:rPr>
                <w:b w:val="false"/>
                <w:bCs w:val="false"/>
                <w:sz w:val="22"/>
                <w:szCs w:val="22"/>
              </w:rPr>
              <w:t xml:space="preserve">Reader views online</w:t>
            </w:r>
          </w:p>
        </w:tc>
        <w:tc>
          <w:tcPr>
            <w:tcW w:type="dxa" w:w="1400"/>
            <w:shd w:fill="F8FAFC" w:val="clear"/>
            <w:tcMar>
              <w:top w:type="dxa" w:w="80"/>
              <w:left w:type="dxa" w:w="120"/>
              <w:bottom w:type="dxa" w:w="80"/>
              <w:right w:type="dxa" w:w="120"/>
            </w:tcMar>
          </w:tcPr>
          <w:p>
            <w:pPr>
              <w:jc w:val="left"/>
            </w:pPr>
            <w:r>
              <w:rPr>
                <w:b w:val="false"/>
                <w:bCs w:val="false"/>
                <w:sz w:val="22"/>
                <w:szCs w:val="22"/>
              </w:rPr>
              <w:t xml:space="preserve">Public</w:t>
            </w:r>
          </w:p>
        </w:tc>
        <w:tc>
          <w:tcPr>
            <w:tcW w:type="dxa" w:w="4000"/>
            <w:shd w:fill="F8FAFC" w:val="clear"/>
            <w:tcMar>
              <w:top w:type="dxa" w:w="80"/>
              <w:left w:type="dxa" w:w="120"/>
              <w:bottom w:type="dxa" w:w="80"/>
              <w:right w:type="dxa" w:w="120"/>
            </w:tcMar>
          </w:tcPr>
          <w:p>
            <w:pPr>
              <w:jc w:val="left"/>
            </w:pPr>
            <w:r>
              <w:rPr>
                <w:b w:val="false"/>
                <w:bCs w:val="false"/>
                <w:sz w:val="22"/>
                <w:szCs w:val="22"/>
              </w:rPr>
              <w:t xml:space="preserve">GET /p/[pub]/[issue] → PublicBlockRenderer</w:t>
            </w:r>
          </w:p>
        </w:tc>
        <w:tc>
          <w:tcPr>
            <w:tcW w:type="dxa" w:w="3640"/>
            <w:shd w:fill="F8FAFC" w:val="clear"/>
            <w:tcMar>
              <w:top w:type="dxa" w:w="80"/>
              <w:left w:type="dxa" w:w="120"/>
              <w:bottom w:type="dxa" w:w="80"/>
              <w:right w:type="dxa" w:w="120"/>
            </w:tcMar>
          </w:tcPr>
          <w:p>
            <w:pPr>
              <w:jc w:val="left"/>
            </w:pPr>
            <w:r>
              <w:rPr>
                <w:b w:val="false"/>
                <w:bCs w:val="false"/>
                <w:sz w:val="22"/>
                <w:szCs w:val="22"/>
              </w:rPr>
              <w:t xml:space="preserve">Same 4 block types render as null</w:t>
            </w:r>
          </w:p>
        </w:tc>
      </w:tr>
      <w:tr>
        <w:trPr>
          <w:tblHeader w:val="false"/>
        </w:trPr>
        <w:tc>
          <w:tcPr>
            <w:tcW w:type="dxa" w:w="1200"/>
            <w:tcMar>
              <w:top w:type="dxa" w:w="80"/>
              <w:left w:type="dxa" w:w="120"/>
              <w:bottom w:type="dxa" w:w="80"/>
              <w:right w:type="dxa" w:w="120"/>
            </w:tcMar>
          </w:tcPr>
          <w:p>
            <w:pPr>
              <w:jc w:val="left"/>
            </w:pPr>
            <w:r>
              <w:rPr>
                <w:b w:val="false"/>
                <w:bCs w:val="false"/>
                <w:sz w:val="22"/>
                <w:szCs w:val="22"/>
              </w:rPr>
              <w:t xml:space="preserve">Reader subscribes</w:t>
            </w:r>
          </w:p>
        </w:tc>
        <w:tc>
          <w:tcPr>
            <w:tcW w:type="dxa" w:w="1400"/>
            <w:tcMar>
              <w:top w:type="dxa" w:w="80"/>
              <w:left w:type="dxa" w:w="120"/>
              <w:bottom w:type="dxa" w:w="80"/>
              <w:right w:type="dxa" w:w="120"/>
            </w:tcMar>
          </w:tcPr>
          <w:p>
            <w:pPr>
              <w:jc w:val="left"/>
            </w:pPr>
            <w:r>
              <w:rPr>
                <w:b w:val="false"/>
                <w:bCs w:val="false"/>
                <w:sz w:val="22"/>
                <w:szCs w:val="22"/>
              </w:rPr>
              <w:t xml:space="preserve">Public</w:t>
            </w:r>
          </w:p>
        </w:tc>
        <w:tc>
          <w:tcPr>
            <w:tcW w:type="dxa" w:w="4000"/>
            <w:tcMar>
              <w:top w:type="dxa" w:w="80"/>
              <w:left w:type="dxa" w:w="120"/>
              <w:bottom w:type="dxa" w:w="80"/>
              <w:right w:type="dxa" w:w="120"/>
            </w:tcMar>
          </w:tcPr>
          <w:p>
            <w:pPr>
              <w:jc w:val="left"/>
            </w:pPr>
            <w:r>
              <w:rPr>
                <w:b w:val="false"/>
                <w:bCs w:val="false"/>
                <w:sz w:val="22"/>
                <w:szCs w:val="22"/>
              </w:rPr>
              <w:t xml:space="preserve">POST /api/publications/[id]/subscribe → welcome email</w:t>
            </w:r>
          </w:p>
        </w:tc>
        <w:tc>
          <w:tcPr>
            <w:tcW w:type="dxa" w:w="3640"/>
            <w:tcMar>
              <w:top w:type="dxa" w:w="80"/>
              <w:left w:type="dxa" w:w="120"/>
              <w:bottom w:type="dxa" w:w="80"/>
              <w:right w:type="dxa" w:w="120"/>
            </w:tcMar>
          </w:tcPr>
          <w:p>
            <w:pPr>
              <w:jc w:val="left"/>
            </w:pPr>
            <w:r>
              <w:rPr>
                <w:b w:val="false"/>
                <w:bCs w:val="false"/>
                <w:sz w:val="22"/>
                <w:szCs w:val="22"/>
              </w:rPr>
              <w:t xml:space="preserve">None</w:t>
            </w:r>
          </w:p>
        </w:tc>
      </w:tr>
      <w:tr>
        <w:trPr>
          <w:tblHeader w:val="false"/>
        </w:trPr>
        <w:tc>
          <w:tcPr>
            <w:tcW w:type="dxa" w:w="1200"/>
            <w:shd w:fill="F8FAFC" w:val="clear"/>
            <w:tcMar>
              <w:top w:type="dxa" w:w="80"/>
              <w:left w:type="dxa" w:w="120"/>
              <w:bottom w:type="dxa" w:w="80"/>
              <w:right w:type="dxa" w:w="120"/>
            </w:tcMar>
          </w:tcPr>
          <w:p>
            <w:pPr>
              <w:jc w:val="left"/>
            </w:pPr>
            <w:r>
              <w:rPr>
                <w:b w:val="false"/>
                <w:bCs w:val="false"/>
                <w:sz w:val="22"/>
                <w:szCs w:val="22"/>
              </w:rPr>
              <w:t xml:space="preserve">Reader unsubscribes</w:t>
            </w:r>
          </w:p>
        </w:tc>
        <w:tc>
          <w:tcPr>
            <w:tcW w:type="dxa" w:w="1400"/>
            <w:shd w:fill="F8FAFC" w:val="clear"/>
            <w:tcMar>
              <w:top w:type="dxa" w:w="80"/>
              <w:left w:type="dxa" w:w="120"/>
              <w:bottom w:type="dxa" w:w="80"/>
              <w:right w:type="dxa" w:w="120"/>
            </w:tcMar>
          </w:tcPr>
          <w:p>
            <w:pPr>
              <w:jc w:val="left"/>
            </w:pPr>
            <w:r>
              <w:rPr>
                <w:b w:val="false"/>
                <w:bCs w:val="false"/>
                <w:sz w:val="22"/>
                <w:szCs w:val="22"/>
              </w:rPr>
              <w:t xml:space="preserve">Subscriber</w:t>
            </w:r>
          </w:p>
        </w:tc>
        <w:tc>
          <w:tcPr>
            <w:tcW w:type="dxa" w:w="4000"/>
            <w:shd w:fill="F8FAFC" w:val="clear"/>
            <w:tcMar>
              <w:top w:type="dxa" w:w="80"/>
              <w:left w:type="dxa" w:w="120"/>
              <w:bottom w:type="dxa" w:w="80"/>
              <w:right w:type="dxa" w:w="120"/>
            </w:tcMar>
          </w:tcPr>
          <w:p>
            <w:pPr>
              <w:jc w:val="left"/>
            </w:pPr>
            <w:r>
              <w:rPr>
                <w:b w:val="false"/>
                <w:bCs w:val="false"/>
                <w:sz w:val="22"/>
                <w:szCs w:val="22"/>
              </w:rPr>
              <w:t xml:space="preserve">GET /api/unsubscribe?token=X → redirects to /unsubscribed</w:t>
            </w:r>
          </w:p>
        </w:tc>
        <w:tc>
          <w:tcPr>
            <w:tcW w:type="dxa" w:w="3640"/>
            <w:shd w:fill="F8FAFC" w:val="clear"/>
            <w:tcMar>
              <w:top w:type="dxa" w:w="80"/>
              <w:left w:type="dxa" w:w="120"/>
              <w:bottom w:type="dxa" w:w="80"/>
              <w:right w:type="dxa" w:w="120"/>
            </w:tcMar>
          </w:tcPr>
          <w:p>
            <w:pPr>
              <w:jc w:val="left"/>
            </w:pPr>
            <w:r>
              <w:rPr>
                <w:b w:val="false"/>
                <w:bCs w:val="false"/>
                <w:sz w:val="22"/>
                <w:szCs w:val="22"/>
              </w:rPr>
              <w:t xml:space="preserve">None</w:t>
            </w:r>
          </w:p>
        </w:tc>
      </w:tr>
    </w:tbl>
    <w:p>
      <w:pPr>
        <w:spacing w:after="160"/>
      </w:pPr>
    </w:p>
    <w:p>
      <w:pPr>
        <w:pStyle w:val="Heading2"/>
        <w:spacing w:after="120" w:before="280"/>
      </w:pPr>
      <w:r>
        <w:t xml:space="preserve">Can I Run a Publication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640"/>
      </w:tblGrid>
      <w:tr>
        <w:trPr>
          <w:tblHeader/>
        </w:trPr>
        <w:tc>
          <w:tcPr>
            <w:tcW w:type="dxa" w:w="3600"/>
            <w:shd w:fill="1E293B" w:val="clear"/>
            <w:tcMar>
              <w:top w:type="dxa" w:w="80"/>
              <w:left w:type="dxa" w:w="120"/>
              <w:bottom w:type="dxa" w:w="80"/>
              <w:right w:type="dxa" w:w="120"/>
            </w:tcMar>
          </w:tcPr>
          <w:p>
            <w:pPr>
              <w:jc w:val="left"/>
            </w:pPr>
            <w:r>
              <w:rPr>
                <w:b/>
                <w:bCs/>
                <w:color w:val="FFFFFF"/>
                <w:sz w:val="22"/>
                <w:szCs w:val="22"/>
              </w:rPr>
              <w:t xml:space="preserve">Area</w:t>
            </w:r>
          </w:p>
        </w:tc>
        <w:tc>
          <w:tcPr>
            <w:tcW w:type="dxa" w:w="6640"/>
            <w:shd w:fill="1E293B" w:val="clear"/>
            <w:tcMar>
              <w:top w:type="dxa" w:w="80"/>
              <w:left w:type="dxa" w:w="120"/>
              <w:bottom w:type="dxa" w:w="80"/>
              <w:right w:type="dxa" w:w="120"/>
            </w:tcMar>
          </w:tcPr>
          <w:p>
            <w:pPr>
              <w:jc w:val="left"/>
            </w:pPr>
            <w:r>
              <w:rPr>
                <w:b/>
                <w:bCs/>
                <w:color w:val="FFFFFF"/>
                <w:sz w:val="22"/>
                <w:szCs w:val="22"/>
              </w:rPr>
              <w:t xml:space="preserve">EiC Assessment</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Can a writer create and submit an issue?</w:t>
            </w:r>
          </w:p>
        </w:tc>
        <w:tc>
          <w:tcPr>
            <w:tcW w:type="dxa" w:w="6640"/>
            <w:tcMar>
              <w:top w:type="dxa" w:w="80"/>
              <w:left w:type="dxa" w:w="120"/>
              <w:bottom w:type="dxa" w:w="80"/>
              <w:right w:type="dxa" w:w="120"/>
            </w:tcMar>
          </w:tcPr>
          <w:p>
            <w:pPr>
              <w:jc w:val="left"/>
            </w:pPr>
            <w:r>
              <w:rPr>
                <w:b w:val="false"/>
                <w:bCs w:val="false"/>
                <w:sz w:val="22"/>
                <w:szCs w:val="22"/>
              </w:rPr>
              <w:t xml:space="preserve">YES — the full flow works end-to-end</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Can an editor review and publish it?</w:t>
            </w:r>
          </w:p>
        </w:tc>
        <w:tc>
          <w:tcPr>
            <w:tcW w:type="dxa" w:w="6640"/>
            <w:shd w:fill="F8FAFC" w:val="clear"/>
            <w:tcMar>
              <w:top w:type="dxa" w:w="80"/>
              <w:left w:type="dxa" w:w="120"/>
              <w:bottom w:type="dxa" w:w="80"/>
              <w:right w:type="dxa" w:w="120"/>
            </w:tcMar>
          </w:tcPr>
          <w:p>
            <w:pPr>
              <w:jc w:val="left"/>
            </w:pPr>
            <w:r>
              <w:rPr>
                <w:b w:val="false"/>
                <w:bCs w:val="false"/>
                <w:sz w:val="22"/>
                <w:szCs w:val="22"/>
              </w:rPr>
              <w:t xml:space="preserve">YES — Publish button with confirmation dialog is live</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Will subscribers actually receive it?</w:t>
            </w:r>
          </w:p>
        </w:tc>
        <w:tc>
          <w:tcPr>
            <w:tcW w:type="dxa" w:w="6640"/>
            <w:tcMar>
              <w:top w:type="dxa" w:w="80"/>
              <w:left w:type="dxa" w:w="120"/>
              <w:bottom w:type="dxa" w:w="80"/>
              <w:right w:type="dxa" w:w="120"/>
            </w:tcMar>
          </w:tcPr>
          <w:p>
            <w:pPr>
              <w:jc w:val="left"/>
            </w:pPr>
            <w:r>
              <w:rPr>
                <w:b w:val="false"/>
                <w:bCs w:val="false"/>
                <w:sz w:val="22"/>
                <w:szCs w:val="22"/>
              </w:rPr>
              <w:t xml:space="preserve">YES — when RESEND_API_KEY is set; welcome email sent on subscribe</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Can a reader find and read content?</w:t>
            </w:r>
          </w:p>
        </w:tc>
        <w:tc>
          <w:tcPr>
            <w:tcW w:type="dxa" w:w="6640"/>
            <w:shd w:fill="F8FAFC" w:val="clear"/>
            <w:tcMar>
              <w:top w:type="dxa" w:w="80"/>
              <w:left w:type="dxa" w:w="120"/>
              <w:bottom w:type="dxa" w:w="80"/>
              <w:right w:type="dxa" w:w="120"/>
            </w:tcMar>
          </w:tcPr>
          <w:p>
            <w:pPr>
              <w:jc w:val="left"/>
            </w:pPr>
            <w:r>
              <w:rPr>
                <w:b w:val="false"/>
                <w:bCs w:val="false"/>
                <w:sz w:val="22"/>
                <w:szCs w:val="22"/>
              </w:rPr>
              <w:t xml:space="preserve">YES — /p/[pub-slug]/[issue-slug] is public, no auth required</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Is the editorial voice preserved in email?</w:t>
            </w:r>
          </w:p>
        </w:tc>
        <w:tc>
          <w:tcPr>
            <w:tcW w:type="dxa" w:w="6640"/>
            <w:tcMar>
              <w:top w:type="dxa" w:w="80"/>
              <w:left w:type="dxa" w:w="120"/>
              <w:bottom w:type="dxa" w:w="80"/>
              <w:right w:type="dxa" w:w="120"/>
            </w:tcMar>
          </w:tcPr>
          <w:p>
            <w:pPr>
              <w:jc w:val="left"/>
            </w:pPr>
            <w:r>
              <w:rPr>
                <w:b w:val="false"/>
                <w:bCs w:val="false"/>
                <w:sz w:val="22"/>
                <w:szCs w:val="22"/>
              </w:rPr>
              <w:t xml:space="preserve">MOSTLY — 7 of 11 block types render correctly; 4 render as null</w:t>
            </w:r>
          </w:p>
        </w:tc>
      </w:tr>
      <w:tr>
        <w:trPr>
          <w:tblHeader w:val="false"/>
        </w:trPr>
        <w:tc>
          <w:tcPr>
            <w:tcW w:type="dxa" w:w="3600"/>
            <w:shd w:fill="F8FAFC" w:val="clear"/>
            <w:tcMar>
              <w:top w:type="dxa" w:w="80"/>
              <w:left w:type="dxa" w:w="120"/>
              <w:bottom w:type="dxa" w:w="80"/>
              <w:right w:type="dxa" w:w="120"/>
            </w:tcMar>
          </w:tcPr>
          <w:p>
            <w:pPr>
              <w:jc w:val="left"/>
            </w:pPr>
            <w:r>
              <w:rPr>
                <w:b w:val="false"/>
                <w:bCs w:val="false"/>
                <w:sz w:val="22"/>
                <w:szCs w:val="22"/>
              </w:rPr>
              <w:t xml:space="preserve">Can the EiC see who their subscribers are?</w:t>
            </w:r>
          </w:p>
        </w:tc>
        <w:tc>
          <w:tcPr>
            <w:tcW w:type="dxa" w:w="6640"/>
            <w:shd w:fill="F8FAFC" w:val="clear"/>
            <w:tcMar>
              <w:top w:type="dxa" w:w="80"/>
              <w:left w:type="dxa" w:w="120"/>
              <w:bottom w:type="dxa" w:w="80"/>
              <w:right w:type="dxa" w:w="120"/>
            </w:tcMar>
          </w:tcPr>
          <w:p>
            <w:pPr>
              <w:jc w:val="left"/>
            </w:pPr>
            <w:r>
              <w:rPr>
                <w:b w:val="false"/>
                <w:bCs w:val="false"/>
                <w:sz w:val="22"/>
                <w:szCs w:val="22"/>
              </w:rPr>
              <w:t xml:space="preserve">NO — subscriber management UI not built (v1.1 item)</w:t>
            </w:r>
          </w:p>
        </w:tc>
      </w:tr>
      <w:tr>
        <w:trPr>
          <w:tblHeader w:val="false"/>
        </w:trPr>
        <w:tc>
          <w:tcPr>
            <w:tcW w:type="dxa" w:w="3600"/>
            <w:tcMar>
              <w:top w:type="dxa" w:w="80"/>
              <w:left w:type="dxa" w:w="120"/>
              <w:bottom w:type="dxa" w:w="80"/>
              <w:right w:type="dxa" w:w="120"/>
            </w:tcMar>
          </w:tcPr>
          <w:p>
            <w:pPr>
              <w:jc w:val="left"/>
            </w:pPr>
            <w:r>
              <w:rPr>
                <w:b w:val="false"/>
                <w:bCs w:val="false"/>
                <w:sz w:val="22"/>
                <w:szCs w:val="22"/>
              </w:rPr>
              <w:t xml:space="preserve">Can the EiC see delivery analytics?</w:t>
            </w:r>
          </w:p>
        </w:tc>
        <w:tc>
          <w:tcPr>
            <w:tcW w:type="dxa" w:w="6640"/>
            <w:tcMar>
              <w:top w:type="dxa" w:w="80"/>
              <w:left w:type="dxa" w:w="120"/>
              <w:bottom w:type="dxa" w:w="80"/>
              <w:right w:type="dxa" w:w="120"/>
            </w:tcMar>
          </w:tcPr>
          <w:p>
            <w:pPr>
              <w:jc w:val="left"/>
            </w:pPr>
            <w:r>
              <w:rPr>
                <w:b w:val="false"/>
                <w:bCs w:val="false"/>
                <w:sz w:val="22"/>
                <w:szCs w:val="22"/>
              </w:rPr>
              <w:t xml:space="preserve">PARTIAL — delivery_logs exist; no UI surfaces them yet</w:t>
            </w:r>
          </w:p>
        </w:tc>
      </w:tr>
    </w:tbl>
    <w:p>
      <w:pPr>
        <w:spacing w:after="160"/>
      </w:pPr>
    </w:p>
    <w:p>
      <w:pPr>
        <w:pStyle w:val="Heading2"/>
        <w:spacing w:after="120" w:before="280"/>
      </w:pPr>
      <w:r>
        <w:t xml:space="preserve">What the EiC Would Change Before Opening to Writers</w:t>
      </w:r>
    </w:p>
    <w:p>
      <w:pPr>
        <w:pStyle w:val="ListParagraph"/>
        <w:numPr>
          <w:ilvl w:val="0"/>
          <w:numId w:val="1"/>
        </w:numPr>
        <w:spacing w:after="80"/>
      </w:pPr>
      <w:r>
        <w:t xml:space="preserve">Invitation email: writers invited via token but receive no notification. The EiC must manually share the token or URL. This is the most disruptive gap for a multi-writer publication.</w:t>
      </w:r>
    </w:p>
    <w:p>
      <w:pPr>
        <w:pStyle w:val="ListParagraph"/>
        <w:numPr>
          <w:ilvl w:val="0"/>
          <w:numId w:val="1"/>
        </w:numPr>
        <w:spacing w:after="80"/>
      </w:pPr>
      <w:r>
        <w:t xml:space="preserve">Notification when a writer submits for review: the editor currently has no signal that a draft is waiting. Add a Supabase Realtime subscription or email notification on status change to in_review.</w:t>
      </w:r>
    </w:p>
    <w:p>
      <w:pPr>
        <w:pStyle w:val="ListParagraph"/>
        <w:numPr>
          <w:ilvl w:val="0"/>
          <w:numId w:val="1"/>
        </w:numPr>
        <w:spacing w:after="80"/>
      </w:pPr>
      <w:r>
        <w:t xml:space="preserve">Subscriber count visibility: the EiC cannot see how many subscribers a publication has without querying the database directly. A subscriber count on the publication settings page is needed before launch.</w:t>
      </w:r>
    </w:p>
    <w:p>
      <w:pPr>
        <w:pStyle w:val="ListParagraph"/>
        <w:numPr>
          <w:ilvl w:val="0"/>
          <w:numId w:val="1"/>
        </w:numPr>
        <w:spacing w:after="80"/>
      </w:pPr>
      <w:r>
        <w:t xml:space="preserve">Block type gaps in email: if a writer uses a chart or technology_radar block, it silently disappears from the email. Writers need to know which block types render in email and which do not.</w:t>
      </w:r>
    </w:p>
    <w:p>
      <w:pPr>
        <w:spacing w:after="160"/>
      </w:pPr>
    </w:p>
    <w:p>
      <w:pPr>
        <w:pStyle w:val="Heading2"/>
        <w:spacing w:after="120" w:before="280"/>
      </w:pPr>
      <w:r>
        <w:t xml:space="preserve">EiC Decision</w:t>
      </w:r>
    </w:p>
    <w:p>
      <w:pPr>
        <w:spacing w:after="120"/>
      </w:pPr>
      <w:r>
        <w:t xml:space="preserve">CONDITIONAL LAUNCH. The writing and publishing flow works. The reading experience is clean. The subscription/unsubscribe flow is solid. I can run a publication on this platform today — with the caveat that I must manually communicate invitation tokens to writers and there is no subscriber count visible to me. These are operational workarounds I can live with for a 30-day beta. I would not open this to more than 10 writers without notification infrastructure in place.</w:t>
      </w:r>
    </w:p>
    <w:p>
      <w:r>
        <w:br w:type="page"/>
      </w:r>
    </w:p>
    <w:p>
      <w:pPr>
        <w:spacing w:after="60" w:before="0"/>
      </w:pPr>
      <w:r>
        <w:rPr>
          <w:b/>
          <w:bCs/>
          <w:color w:val="1E293B"/>
          <w:sz w:val="32"/>
          <w:szCs w:val="32"/>
        </w:rPr>
        <w:t xml:space="preserve">DevOps Lead</w:t>
      </w:r>
    </w:p>
    <w:p>
      <w:pPr>
        <w:spacing w:after="40"/>
      </w:pPr>
      <w:r>
        <w:rPr>
          <w:color w:val="475569"/>
          <w:sz w:val="22"/>
          <w:szCs w:val="22"/>
        </w:rPr>
        <w:t xml:space="preserve">Deployment &amp; Operational Readiness</w:t>
      </w:r>
    </w:p>
    <w:p>
      <w:pPr>
        <w:spacing w:after="200"/>
      </w:pPr>
      <w:r>
        <w:rPr>
          <w:i/>
          <w:iCs/>
          <w:color w:val="64748B"/>
          <w:sz w:val="20"/>
          <w:szCs w:val="20"/>
        </w:rPr>
        <w:t xml:space="preserve">Is the infrastructure ready to run, monitor, and recover?</w:t>
      </w:r>
    </w:p>
    <w:p>
      <w:pPr>
        <w:pStyle w:val="Heading2"/>
        <w:spacing w:after="120" w:before="280"/>
      </w:pPr>
      <w:r>
        <w:t xml:space="preserve">Pre-Launch Deployment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6040"/>
      </w:tblGrid>
      <w:tr>
        <w:trPr>
          <w:tblHeader/>
        </w:trPr>
        <w:tc>
          <w:tcPr>
            <w:tcW w:type="dxa" w:w="3000"/>
            <w:shd w:fill="1E293B" w:val="clear"/>
            <w:tcMar>
              <w:top w:type="dxa" w:w="80"/>
              <w:left w:type="dxa" w:w="120"/>
              <w:bottom w:type="dxa" w:w="80"/>
              <w:right w:type="dxa" w:w="120"/>
            </w:tcMar>
          </w:tcPr>
          <w:p>
            <w:pPr>
              <w:jc w:val="left"/>
            </w:pPr>
            <w:r>
              <w:rPr>
                <w:b/>
                <w:bCs/>
                <w:color w:val="FFFFFF"/>
                <w:sz w:val="22"/>
                <w:szCs w:val="22"/>
              </w:rPr>
              <w:t xml:space="preserve">Check</w:t>
            </w:r>
          </w:p>
        </w:tc>
        <w:tc>
          <w:tcPr>
            <w:tcW w:type="dxa" w:w="1200"/>
            <w:shd w:fill="1E293B" w:val="clear"/>
            <w:tcMar>
              <w:top w:type="dxa" w:w="80"/>
              <w:left w:type="dxa" w:w="120"/>
              <w:bottom w:type="dxa" w:w="80"/>
              <w:right w:type="dxa" w:w="120"/>
            </w:tcMar>
          </w:tcPr>
          <w:p>
            <w:pPr>
              <w:jc w:val="left"/>
            </w:pPr>
            <w:r>
              <w:rPr>
                <w:b/>
                <w:bCs/>
                <w:color w:val="FFFFFF"/>
                <w:sz w:val="22"/>
                <w:szCs w:val="22"/>
              </w:rPr>
              <w:t xml:space="preserve">Status</w:t>
            </w:r>
          </w:p>
        </w:tc>
        <w:tc>
          <w:tcPr>
            <w:tcW w:type="dxa" w:w="6040"/>
            <w:shd w:fill="1E293B" w:val="clear"/>
            <w:tcMar>
              <w:top w:type="dxa" w:w="80"/>
              <w:left w:type="dxa" w:w="120"/>
              <w:bottom w:type="dxa" w:w="80"/>
              <w:right w:type="dxa" w:w="120"/>
            </w:tcMar>
          </w:tcPr>
          <w:p>
            <w:pPr>
              <w:jc w:val="left"/>
            </w:pPr>
            <w:r>
              <w:rPr>
                <w:b/>
                <w:bCs/>
                <w:color w:val="FFFFFF"/>
                <w:sz w:val="22"/>
                <w:szCs w:val="22"/>
              </w:rPr>
              <w:t xml:space="preserve">Action Required</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Environment variables — production set</w:t>
            </w:r>
          </w:p>
        </w:tc>
        <w:tc>
          <w:tcPr>
            <w:tcW w:type="dxa" w:w="1200"/>
            <w:tcMar>
              <w:top w:type="dxa" w:w="80"/>
              <w:left w:type="dxa" w:w="120"/>
              <w:bottom w:type="dxa" w:w="80"/>
              <w:right w:type="dxa" w:w="120"/>
            </w:tcMar>
          </w:tcPr>
          <w:p>
            <w:pPr>
              <w:jc w:val="left"/>
            </w:pPr>
            <w:r>
              <w:rPr>
                <w:b/>
                <w:bCs/>
                <w:color w:val="B91C1C"/>
                <w:sz w:val="22"/>
                <w:szCs w:val="22"/>
              </w:rPr>
              <w:t xml:space="preserve">PENDING</w:t>
            </w:r>
          </w:p>
        </w:tc>
        <w:tc>
          <w:tcPr>
            <w:tcW w:type="dxa" w:w="6040"/>
            <w:tcMar>
              <w:top w:type="dxa" w:w="80"/>
              <w:left w:type="dxa" w:w="120"/>
              <w:bottom w:type="dxa" w:w="80"/>
              <w:right w:type="dxa" w:w="120"/>
            </w:tcMar>
          </w:tcPr>
          <w:p>
            <w:pPr>
              <w:jc w:val="left"/>
            </w:pPr>
            <w:r>
              <w:rPr>
                <w:b w:val="false"/>
                <w:bCs w:val="false"/>
                <w:sz w:val="22"/>
                <w:szCs w:val="22"/>
              </w:rPr>
              <w:t xml:space="preserve">Set 9 vars in Vercel: RESEND_API_KEY, NEXT_PUBLIC_SENTRY_DSN, SENTRY_AUTH_TOKEN, SENTRY_ORG, SENTRY_PROJECT, UPSTASH_REDIS_REST_URL, UPSTASH_REDIS_REST_TOKEN, ANTHROPIC_API_KEY, CRON_SECRET</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Supabase: NEXT_PUBLIC_SUPABASE_URL + keys</w:t>
            </w:r>
          </w:p>
        </w:tc>
        <w:tc>
          <w:tcPr>
            <w:tcW w:type="dxa" w:w="1200"/>
            <w:shd w:fill="F8FAFC" w:val="clear"/>
            <w:tcMar>
              <w:top w:type="dxa" w:w="80"/>
              <w:left w:type="dxa" w:w="120"/>
              <w:bottom w:type="dxa" w:w="80"/>
              <w:right w:type="dxa" w:w="120"/>
            </w:tcMar>
          </w:tcPr>
          <w:p>
            <w:pPr>
              <w:jc w:val="left"/>
            </w:pPr>
            <w:r>
              <w:rPr>
                <w:b/>
                <w:bCs/>
                <w:color w:val="166534"/>
                <w:sz w:val="22"/>
                <w:szCs w:val="22"/>
              </w:rPr>
              <w:t xml:space="preserve">DONE</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Keys in .env.local, confirmed working in RLS validation</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Database schema: all 23 migrations applied</w:t>
            </w:r>
          </w:p>
        </w:tc>
        <w:tc>
          <w:tcPr>
            <w:tcW w:type="dxa" w:w="1200"/>
            <w:tcMar>
              <w:top w:type="dxa" w:w="80"/>
              <w:left w:type="dxa" w:w="120"/>
              <w:bottom w:type="dxa" w:w="80"/>
              <w:right w:type="dxa" w:w="120"/>
            </w:tcMar>
          </w:tcPr>
          <w:p>
            <w:pPr>
              <w:jc w:val="left"/>
            </w:pPr>
            <w:r>
              <w:rPr>
                <w:b/>
                <w:bCs/>
                <w:color w:val="A16207"/>
                <w:sz w:val="22"/>
                <w:szCs w:val="22"/>
              </w:rPr>
              <w:t xml:space="preserve">PARTIAL</w:t>
            </w:r>
          </w:p>
        </w:tc>
        <w:tc>
          <w:tcPr>
            <w:tcW w:type="dxa" w:w="6040"/>
            <w:tcMar>
              <w:top w:type="dxa" w:w="80"/>
              <w:left w:type="dxa" w:w="120"/>
              <w:bottom w:type="dxa" w:w="80"/>
              <w:right w:type="dxa" w:w="120"/>
            </w:tcMar>
          </w:tcPr>
          <w:p>
            <w:pPr>
              <w:jc w:val="left"/>
            </w:pPr>
            <w:r>
              <w:rPr>
                <w:b w:val="false"/>
                <w:bCs w:val="false"/>
                <w:sz w:val="22"/>
                <w:szCs w:val="22"/>
              </w:rPr>
              <w:t xml:space="preserve">Migrations 022 + 023 not yet applied — use SQL Editor</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Pooler URL in Vercel (not direct DB)</w:t>
            </w:r>
          </w:p>
        </w:tc>
        <w:tc>
          <w:tcPr>
            <w:tcW w:type="dxa" w:w="1200"/>
            <w:shd w:fill="F8FAFC" w:val="clear"/>
            <w:tcMar>
              <w:top w:type="dxa" w:w="80"/>
              <w:left w:type="dxa" w:w="120"/>
              <w:bottom w:type="dxa" w:w="80"/>
              <w:right w:type="dxa" w:w="120"/>
            </w:tcMar>
          </w:tcPr>
          <w:p>
            <w:pPr>
              <w:jc w:val="left"/>
            </w:pPr>
            <w:r>
              <w:rPr>
                <w:b/>
                <w:bCs/>
                <w:color w:val="B91C1C"/>
                <w:sz w:val="22"/>
                <w:szCs w:val="22"/>
              </w:rPr>
              <w:t xml:space="preserve">PENDING</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Set SUPABASE_DB_URL to pooler URL (port 5432 session mode) to avoid IPv6 timeout on Vercel serverless</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Sender domain verified in Resend</w:t>
            </w:r>
          </w:p>
        </w:tc>
        <w:tc>
          <w:tcPr>
            <w:tcW w:type="dxa" w:w="1200"/>
            <w:tcMar>
              <w:top w:type="dxa" w:w="80"/>
              <w:left w:type="dxa" w:w="120"/>
              <w:bottom w:type="dxa" w:w="80"/>
              <w:right w:type="dxa" w:w="120"/>
            </w:tcMar>
          </w:tcPr>
          <w:p>
            <w:pPr>
              <w:jc w:val="left"/>
            </w:pPr>
            <w:r>
              <w:rPr>
                <w:b/>
                <w:bCs/>
                <w:color w:val="B91C1C"/>
                <w:sz w:val="22"/>
                <w:szCs w:val="22"/>
              </w:rPr>
              <w:t xml:space="preserve">PENDING</w:t>
            </w:r>
          </w:p>
        </w:tc>
        <w:tc>
          <w:tcPr>
            <w:tcW w:type="dxa" w:w="6040"/>
            <w:tcMar>
              <w:top w:type="dxa" w:w="80"/>
              <w:left w:type="dxa" w:w="120"/>
              <w:bottom w:type="dxa" w:w="80"/>
              <w:right w:type="dxa" w:w="120"/>
            </w:tcMar>
          </w:tcPr>
          <w:p>
            <w:pPr>
              <w:jc w:val="left"/>
            </w:pPr>
            <w:r>
              <w:rPr>
                <w:b w:val="false"/>
                <w:bCs w:val="false"/>
                <w:sz w:val="22"/>
                <w:szCs w:val="22"/>
              </w:rPr>
              <w:t xml:space="preserve">Verify sending domain in Resend dashboard before production use</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Auth redirect URLs in Supabase</w:t>
            </w:r>
          </w:p>
        </w:tc>
        <w:tc>
          <w:tcPr>
            <w:tcW w:type="dxa" w:w="1200"/>
            <w:shd w:fill="F8FAFC" w:val="clear"/>
            <w:tcMar>
              <w:top w:type="dxa" w:w="80"/>
              <w:left w:type="dxa" w:w="120"/>
              <w:bottom w:type="dxa" w:w="80"/>
              <w:right w:type="dxa" w:w="120"/>
            </w:tcMar>
          </w:tcPr>
          <w:p>
            <w:pPr>
              <w:jc w:val="left"/>
            </w:pPr>
            <w:r>
              <w:rPr>
                <w:b/>
                <w:bCs/>
                <w:color w:val="B91C1C"/>
                <w:sz w:val="22"/>
                <w:szCs w:val="22"/>
              </w:rPr>
              <w:t xml:space="preserve">PENDING</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Add production domain to Auth → Settings → Redirect URLs</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Sentry source maps upload in CI</w:t>
            </w:r>
          </w:p>
        </w:tc>
        <w:tc>
          <w:tcPr>
            <w:tcW w:type="dxa" w:w="1200"/>
            <w:tcMar>
              <w:top w:type="dxa" w:w="80"/>
              <w:left w:type="dxa" w:w="120"/>
              <w:bottom w:type="dxa" w:w="80"/>
              <w:right w:type="dxa" w:w="120"/>
            </w:tcMar>
          </w:tcPr>
          <w:p>
            <w:pPr>
              <w:jc w:val="left"/>
            </w:pPr>
            <w:r>
              <w:rPr>
                <w:b/>
                <w:bCs/>
                <w:color w:val="B91C1C"/>
                <w:sz w:val="22"/>
                <w:szCs w:val="22"/>
              </w:rPr>
              <w:t xml:space="preserve">PENDING</w:t>
            </w:r>
          </w:p>
        </w:tc>
        <w:tc>
          <w:tcPr>
            <w:tcW w:type="dxa" w:w="6040"/>
            <w:tcMar>
              <w:top w:type="dxa" w:w="80"/>
              <w:left w:type="dxa" w:w="120"/>
              <w:bottom w:type="dxa" w:w="80"/>
              <w:right w:type="dxa" w:w="120"/>
            </w:tcMar>
          </w:tcPr>
          <w:p>
            <w:pPr>
              <w:jc w:val="left"/>
            </w:pPr>
            <w:r>
              <w:rPr>
                <w:b w:val="false"/>
                <w:bCs w:val="false"/>
                <w:sz w:val="22"/>
                <w:szCs w:val="22"/>
              </w:rPr>
              <w:t xml:space="preserve">SENTRY_AUTH_TOKEN must be set as GitHub Actions secret</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Vercel deployment: npm run build passes</w:t>
            </w:r>
          </w:p>
        </w:tc>
        <w:tc>
          <w:tcPr>
            <w:tcW w:type="dxa" w:w="1200"/>
            <w:shd w:fill="F8FAFC" w:val="clear"/>
            <w:tcMar>
              <w:top w:type="dxa" w:w="80"/>
              <w:left w:type="dxa" w:w="120"/>
              <w:bottom w:type="dxa" w:w="80"/>
              <w:right w:type="dxa" w:w="120"/>
            </w:tcMar>
          </w:tcPr>
          <w:p>
            <w:pPr>
              <w:jc w:val="left"/>
            </w:pPr>
            <w:r>
              <w:rPr>
                <w:b/>
                <w:bCs/>
                <w:color w:val="166534"/>
                <w:sz w:val="22"/>
                <w:szCs w:val="22"/>
              </w:rPr>
              <w:t xml:space="preserve">DONE</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Build succeeds locally; typecheck + lint clean</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pg_cron jobs (analytics refresh)</w:t>
            </w:r>
          </w:p>
        </w:tc>
        <w:tc>
          <w:tcPr>
            <w:tcW w:type="dxa" w:w="1200"/>
            <w:tcMar>
              <w:top w:type="dxa" w:w="80"/>
              <w:left w:type="dxa" w:w="120"/>
              <w:bottom w:type="dxa" w:w="80"/>
              <w:right w:type="dxa" w:w="120"/>
            </w:tcMar>
          </w:tcPr>
          <w:p>
            <w:pPr>
              <w:jc w:val="left"/>
            </w:pPr>
            <w:r>
              <w:rPr>
                <w:b/>
                <w:bCs/>
                <w:color w:val="B91C1C"/>
                <w:sz w:val="22"/>
                <w:szCs w:val="22"/>
              </w:rPr>
              <w:t xml:space="preserve">PENDING</w:t>
            </w:r>
          </w:p>
        </w:tc>
        <w:tc>
          <w:tcPr>
            <w:tcW w:type="dxa" w:w="6040"/>
            <w:tcMar>
              <w:top w:type="dxa" w:w="80"/>
              <w:left w:type="dxa" w:w="120"/>
              <w:bottom w:type="dxa" w:w="80"/>
              <w:right w:type="dxa" w:w="120"/>
            </w:tcMar>
          </w:tcPr>
          <w:p>
            <w:pPr>
              <w:jc w:val="left"/>
            </w:pPr>
            <w:r>
              <w:rPr>
                <w:b w:val="false"/>
                <w:bCs w:val="false"/>
                <w:sz w:val="22"/>
                <w:szCs w:val="22"/>
              </w:rPr>
              <w:t xml:space="preserve">Apply Migration 022 via SQL Editor; verify cron.job table has 2 entries</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pg_cron job (embedding queue)</w:t>
            </w:r>
          </w:p>
        </w:tc>
        <w:tc>
          <w:tcPr>
            <w:tcW w:type="dxa" w:w="1200"/>
            <w:shd w:fill="F8FAFC" w:val="clear"/>
            <w:tcMar>
              <w:top w:type="dxa" w:w="80"/>
              <w:left w:type="dxa" w:w="120"/>
              <w:bottom w:type="dxa" w:w="80"/>
              <w:right w:type="dxa" w:w="120"/>
            </w:tcMar>
          </w:tcPr>
          <w:p>
            <w:pPr>
              <w:jc w:val="left"/>
            </w:pPr>
            <w:r>
              <w:rPr>
                <w:b/>
                <w:bCs/>
                <w:color w:val="B91C1C"/>
                <w:sz w:val="22"/>
                <w:szCs w:val="22"/>
              </w:rPr>
              <w:t xml:space="preserve">PENDING</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Apply Migration 023; verify enqueue_embedding trigger fires on test insert</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Health check endpoint</w:t>
            </w:r>
          </w:p>
        </w:tc>
        <w:tc>
          <w:tcPr>
            <w:tcW w:type="dxa" w:w="1200"/>
            <w:tcMar>
              <w:top w:type="dxa" w:w="80"/>
              <w:left w:type="dxa" w:w="120"/>
              <w:bottom w:type="dxa" w:w="80"/>
              <w:right w:type="dxa" w:w="120"/>
            </w:tcMar>
          </w:tcPr>
          <w:p>
            <w:pPr>
              <w:jc w:val="left"/>
            </w:pPr>
            <w:r>
              <w:rPr>
                <w:b/>
                <w:bCs/>
                <w:color w:val="166534"/>
                <w:sz w:val="22"/>
                <w:szCs w:val="22"/>
              </w:rPr>
              <w:t xml:space="preserve">DONE</w:t>
            </w:r>
          </w:p>
        </w:tc>
        <w:tc>
          <w:tcPr>
            <w:tcW w:type="dxa" w:w="6040"/>
            <w:tcMar>
              <w:top w:type="dxa" w:w="80"/>
              <w:left w:type="dxa" w:w="120"/>
              <w:bottom w:type="dxa" w:w="80"/>
              <w:right w:type="dxa" w:w="120"/>
            </w:tcMar>
          </w:tcPr>
          <w:p>
            <w:pPr>
              <w:jc w:val="left"/>
            </w:pPr>
            <w:r>
              <w:rPr>
                <w:b w:val="false"/>
                <w:bCs w:val="false"/>
                <w:sz w:val="22"/>
                <w:szCs w:val="22"/>
              </w:rPr>
              <w:t xml:space="preserve">GET /api/health returns 200 with database: ok</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Vercel cron: /api/cron/process-embeddings</w:t>
            </w:r>
          </w:p>
        </w:tc>
        <w:tc>
          <w:tcPr>
            <w:tcW w:type="dxa" w:w="1200"/>
            <w:shd w:fill="F8FAFC" w:val="clear"/>
            <w:tcMar>
              <w:top w:type="dxa" w:w="80"/>
              <w:left w:type="dxa" w:w="120"/>
              <w:bottom w:type="dxa" w:w="80"/>
              <w:right w:type="dxa" w:w="120"/>
            </w:tcMar>
          </w:tcPr>
          <w:p>
            <w:pPr>
              <w:jc w:val="left"/>
            </w:pPr>
            <w:r>
              <w:rPr>
                <w:b/>
                <w:bCs/>
                <w:color w:val="B91C1C"/>
                <w:sz w:val="22"/>
                <w:szCs w:val="22"/>
              </w:rPr>
              <w:t xml:space="preserve">PENDING</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vercel.json committed; Vercel will call on deploy — verify in Vercel Dashboard → Functions</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Uptime monitoring</w:t>
            </w:r>
          </w:p>
        </w:tc>
        <w:tc>
          <w:tcPr>
            <w:tcW w:type="dxa" w:w="1200"/>
            <w:tcMar>
              <w:top w:type="dxa" w:w="80"/>
              <w:left w:type="dxa" w:w="120"/>
              <w:bottom w:type="dxa" w:w="80"/>
              <w:right w:type="dxa" w:w="120"/>
            </w:tcMar>
          </w:tcPr>
          <w:p>
            <w:pPr>
              <w:jc w:val="left"/>
            </w:pPr>
            <w:r>
              <w:rPr>
                <w:b/>
                <w:bCs/>
                <w:color w:val="B91C1C"/>
                <w:sz w:val="22"/>
                <w:szCs w:val="22"/>
              </w:rPr>
              <w:t xml:space="preserve">PENDING</w:t>
            </w:r>
          </w:p>
        </w:tc>
        <w:tc>
          <w:tcPr>
            <w:tcW w:type="dxa" w:w="6040"/>
            <w:tcMar>
              <w:top w:type="dxa" w:w="80"/>
              <w:left w:type="dxa" w:w="120"/>
              <w:bottom w:type="dxa" w:w="80"/>
              <w:right w:type="dxa" w:w="120"/>
            </w:tcMar>
          </w:tcPr>
          <w:p>
            <w:pPr>
              <w:jc w:val="left"/>
            </w:pPr>
            <w:r>
              <w:rPr>
                <w:b w:val="false"/>
                <w:bCs w:val="false"/>
                <w:sz w:val="22"/>
                <w:szCs w:val="22"/>
              </w:rPr>
              <w:t xml:space="preserve">Point an external monitor (Better Uptime / UptimeRobot free tier) at /api/health</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Log draining</w:t>
            </w:r>
          </w:p>
        </w:tc>
        <w:tc>
          <w:tcPr>
            <w:tcW w:type="dxa" w:w="1200"/>
            <w:shd w:fill="F8FAFC" w:val="clear"/>
            <w:tcMar>
              <w:top w:type="dxa" w:w="80"/>
              <w:left w:type="dxa" w:w="120"/>
              <w:bottom w:type="dxa" w:w="80"/>
              <w:right w:type="dxa" w:w="120"/>
            </w:tcMar>
          </w:tcPr>
          <w:p>
            <w:pPr>
              <w:jc w:val="left"/>
            </w:pPr>
            <w:r>
              <w:rPr>
                <w:b/>
                <w:bCs/>
                <w:color w:val="B91C1C"/>
                <w:sz w:val="22"/>
                <w:szCs w:val="22"/>
              </w:rPr>
              <w:t xml:space="preserve">PENDING</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Vercel → Settings → Log Drains → connect Axiom or Logtail (both free tiers)</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Custom domain</w:t>
            </w:r>
          </w:p>
        </w:tc>
        <w:tc>
          <w:tcPr>
            <w:tcW w:type="dxa" w:w="1200"/>
            <w:tcMar>
              <w:top w:type="dxa" w:w="80"/>
              <w:left w:type="dxa" w:w="120"/>
              <w:bottom w:type="dxa" w:w="80"/>
              <w:right w:type="dxa" w:w="120"/>
            </w:tcMar>
          </w:tcPr>
          <w:p>
            <w:pPr>
              <w:jc w:val="left"/>
            </w:pPr>
            <w:r>
              <w:rPr>
                <w:b/>
                <w:bCs/>
                <w:color w:val="B91C1C"/>
                <w:sz w:val="22"/>
                <w:szCs w:val="22"/>
              </w:rPr>
              <w:t xml:space="preserve">PENDING</w:t>
            </w:r>
          </w:p>
        </w:tc>
        <w:tc>
          <w:tcPr>
            <w:tcW w:type="dxa" w:w="6040"/>
            <w:tcMar>
              <w:top w:type="dxa" w:w="80"/>
              <w:left w:type="dxa" w:w="120"/>
              <w:bottom w:type="dxa" w:w="80"/>
              <w:right w:type="dxa" w:w="120"/>
            </w:tcMar>
          </w:tcPr>
          <w:p>
            <w:pPr>
              <w:jc w:val="left"/>
            </w:pPr>
            <w:r>
              <w:rPr>
                <w:b w:val="false"/>
                <w:bCs w:val="false"/>
                <w:sz w:val="22"/>
                <w:szCs w:val="22"/>
              </w:rPr>
              <w:t xml:space="preserve">Add domain in Vercel → Domains; update NEXT_PUBLIC_SITE_URL</w:t>
            </w:r>
          </w:p>
        </w:tc>
      </w:tr>
    </w:tbl>
    <w:p>
      <w:pPr>
        <w:spacing w:after="160"/>
      </w:pPr>
    </w:p>
    <w:p>
      <w:pPr>
        <w:pStyle w:val="Heading2"/>
        <w:spacing w:after="120" w:before="280"/>
      </w:pPr>
      <w:r>
        <w:t xml:space="preserve">Deployment Commands (in order)</w:t>
      </w:r>
    </w:p>
    <w:p>
      <w:pPr>
        <w:spacing w:after="120"/>
      </w:pPr>
      <w:r>
        <w:t xml:space="preserve">Step 1 — Apply pending migrations via Supabase SQL Editor:</w:t>
      </w:r>
    </w:p>
    <w:p>
      <w:pPr>
        <w:pStyle w:val="ListParagraph"/>
        <w:numPr>
          <w:ilvl w:val="0"/>
          <w:numId w:val="1"/>
        </w:numPr>
        <w:spacing w:after="80"/>
      </w:pPr>
      <w:r>
        <w:t xml:space="preserve">Paste supabase/migrations/022_pg_cron_analytics_refresh.sql → Run</w:t>
      </w:r>
    </w:p>
    <w:p>
      <w:pPr>
        <w:pStyle w:val="ListParagraph"/>
        <w:numPr>
          <w:ilvl w:val="0"/>
          <w:numId w:val="1"/>
        </w:numPr>
        <w:spacing w:after="80"/>
      </w:pPr>
      <w:r>
        <w:t xml:space="preserve">Paste supabase/migrations/023_embedding_pipeline.sql → Run</w:t>
      </w:r>
    </w:p>
    <w:p>
      <w:pPr>
        <w:pStyle w:val="ListParagraph"/>
        <w:numPr>
          <w:ilvl w:val="0"/>
          <w:numId w:val="1"/>
        </w:numPr>
        <w:spacing w:after="80"/>
      </w:pPr>
      <w:r>
        <w:t xml:space="preserve">Verify: SELECT * FROM cron.job; should return 2 rows</w:t>
      </w:r>
    </w:p>
    <w:p>
      <w:pPr>
        <w:spacing w:after="120"/>
      </w:pPr>
      <w:r>
        <w:t xml:space="preserve">Step 2 — Set Vercel environment variables:</w:t>
      </w:r>
    </w:p>
    <w:p>
      <w:pPr>
        <w:pStyle w:val="ListParagraph"/>
        <w:numPr>
          <w:ilvl w:val="0"/>
          <w:numId w:val="1"/>
        </w:numPr>
        <w:spacing w:after="80"/>
      </w:pPr>
      <w:r>
        <w:t xml:space="preserve">NEXT_PUBLIC_SUPABASE_URL, NEXT_PUBLIC_SUPABASE_ANON_KEY, SUPABASE_SERVICE_ROLE_KEY</w:t>
      </w:r>
    </w:p>
    <w:p>
      <w:pPr>
        <w:pStyle w:val="ListParagraph"/>
        <w:numPr>
          <w:ilvl w:val="0"/>
          <w:numId w:val="1"/>
        </w:numPr>
        <w:spacing w:after="80"/>
      </w:pPr>
      <w:r>
        <w:t xml:space="preserve">SUPABASE_DB_URL = postgresql://postgres.qfonrbwphrlejphcaiwx:[pw]@aws-0-ap-south-1.pooler.supabase.com:5432/postgres</w:t>
      </w:r>
    </w:p>
    <w:p>
      <w:pPr>
        <w:pStyle w:val="ListParagraph"/>
        <w:numPr>
          <w:ilvl w:val="0"/>
          <w:numId w:val="1"/>
        </w:numPr>
        <w:spacing w:after="80"/>
      </w:pPr>
      <w:r>
        <w:t xml:space="preserve">NEXT_PUBLIC_SITE_URL = https://your-production-domain.com</w:t>
      </w:r>
    </w:p>
    <w:p>
      <w:pPr>
        <w:pStyle w:val="ListParagraph"/>
        <w:numPr>
          <w:ilvl w:val="0"/>
          <w:numId w:val="1"/>
        </w:numPr>
        <w:spacing w:after="80"/>
      </w:pPr>
      <w:r>
        <w:t xml:space="preserve">RESEND_API_KEY, EMAIL_FROM, EMAIL_FROM_NAME</w:t>
      </w:r>
    </w:p>
    <w:p>
      <w:pPr>
        <w:pStyle w:val="ListParagraph"/>
        <w:numPr>
          <w:ilvl w:val="0"/>
          <w:numId w:val="1"/>
        </w:numPr>
        <w:spacing w:after="80"/>
      </w:pPr>
      <w:r>
        <w:t xml:space="preserve">NEXT_PUBLIC_SENTRY_DSN, SENTRY_AUTH_TOKEN, SENTRY_ORG, SENTRY_PROJECT</w:t>
      </w:r>
    </w:p>
    <w:p>
      <w:pPr>
        <w:pStyle w:val="ListParagraph"/>
        <w:numPr>
          <w:ilvl w:val="0"/>
          <w:numId w:val="1"/>
        </w:numPr>
        <w:spacing w:after="80"/>
      </w:pPr>
      <w:r>
        <w:t xml:space="preserve">UPSTASH_REDIS_REST_URL, UPSTASH_REDIS_REST_TOKEN</w:t>
      </w:r>
    </w:p>
    <w:p>
      <w:pPr>
        <w:pStyle w:val="ListParagraph"/>
        <w:numPr>
          <w:ilvl w:val="0"/>
          <w:numId w:val="1"/>
        </w:numPr>
        <w:spacing w:after="80"/>
      </w:pPr>
      <w:r>
        <w:t xml:space="preserve">ANTHROPIC_API_KEY (or OPENAI_API_KEY with active credits)</w:t>
      </w:r>
    </w:p>
    <w:p>
      <w:pPr>
        <w:pStyle w:val="ListParagraph"/>
        <w:numPr>
          <w:ilvl w:val="0"/>
          <w:numId w:val="1"/>
        </w:numPr>
        <w:spacing w:after="80"/>
      </w:pPr>
      <w:r>
        <w:t xml:space="preserve">CRON_SECRET (random string for /api/cron/* authentication)</w:t>
      </w:r>
    </w:p>
    <w:p>
      <w:pPr>
        <w:pStyle w:val="ListParagraph"/>
        <w:numPr>
          <w:ilvl w:val="0"/>
          <w:numId w:val="1"/>
        </w:numPr>
        <w:spacing w:after="80"/>
      </w:pPr>
      <w:r>
        <w:t xml:space="preserve">REQUIRE_SERVICE_ROLE=true</w:t>
      </w:r>
    </w:p>
    <w:p>
      <w:pPr>
        <w:spacing w:after="120"/>
      </w:pPr>
      <w:r>
        <w:t xml:space="preserve">Step 3 — Deploy:</w:t>
      </w:r>
    </w:p>
    <w:p>
      <w:pPr>
        <w:pStyle w:val="ListParagraph"/>
        <w:numPr>
          <w:ilvl w:val="0"/>
          <w:numId w:val="1"/>
        </w:numPr>
        <w:spacing w:after="80"/>
      </w:pPr>
      <w:r>
        <w:t xml:space="preserve">npx vercel --prod (or push to main — Vercel auto-deploys on push)</w:t>
      </w:r>
    </w:p>
    <w:p>
      <w:pPr>
        <w:pStyle w:val="ListParagraph"/>
        <w:numPr>
          <w:ilvl w:val="0"/>
          <w:numId w:val="1"/>
        </w:numPr>
        <w:spacing w:after="80"/>
      </w:pPr>
      <w:r>
        <w:t xml:space="preserve">Verify: GET https://your-domain.com/api/health returns {status: 'ok'}</w:t>
      </w:r>
    </w:p>
    <w:p>
      <w:pPr>
        <w:pStyle w:val="ListParagraph"/>
        <w:numPr>
          <w:ilvl w:val="0"/>
          <w:numId w:val="1"/>
        </w:numPr>
        <w:spacing w:after="80"/>
      </w:pPr>
      <w:r>
        <w:t xml:space="preserve">Verify: Sentry dashboard shows the first transaction</w:t>
      </w:r>
    </w:p>
    <w:p>
      <w:pPr>
        <w:pStyle w:val="ListParagraph"/>
        <w:numPr>
          <w:ilvl w:val="0"/>
          <w:numId w:val="1"/>
        </w:numPr>
        <w:spacing w:after="80"/>
      </w:pPr>
      <w:r>
        <w:t xml:space="preserve">Verify: Vercel Dashboard → Functions → Crons shows process-embeddings scheduled</w:t>
      </w:r>
    </w:p>
    <w:p>
      <w:pPr>
        <w:spacing w:after="120"/>
      </w:pPr>
      <w:r>
        <w:t xml:space="preserve">Step 4 — Smoke test (run scripts/validate-rls.js pointing at production URL)</w:t>
      </w:r>
    </w:p>
    <w:p>
      <w:pPr>
        <w:spacing w:after="160"/>
      </w:pPr>
    </w:p>
    <w:p>
      <w:pPr>
        <w:pStyle w:val="Heading2"/>
        <w:spacing w:after="120" w:before="280"/>
      </w:pPr>
      <w:r>
        <w:t xml:space="preserve">Runbook: Incident Response</w:t>
      </w:r>
    </w:p>
    <w:p>
      <w:pPr>
        <w:spacing w:after="120"/>
      </w:pPr>
      <w:r>
        <w:t xml:space="preserve">Email delivery failure: check delivery_logs WHERE status = 'failed'; check Resend dashboard → Logs; verify RESEND_API_KEY is set and sender domain is verified.</w:t>
      </w:r>
    </w:p>
    <w:p>
      <w:pPr>
        <w:spacing w:after="120"/>
      </w:pPr>
      <w:r>
        <w:t xml:space="preserve">AI Workspace errors: check Sentry → AI route error rate; verify ANTHROPIC_API_KEY has credits; check Upstash dashboard for rate limit hits.</w:t>
      </w:r>
    </w:p>
    <w:p>
      <w:pPr>
        <w:spacing w:after="120"/>
      </w:pPr>
      <w:r>
        <w:t xml:space="preserve">Database connection errors: verify SUPABASE_DB_URL points to pooler (not direct hostname); check Supabase Dashboard → Database → Connections.</w:t>
      </w:r>
    </w:p>
    <w:p>
      <w:pPr>
        <w:spacing w:after="120"/>
      </w:pPr>
      <w:r>
        <w:t xml:space="preserve">Health check failing: GET /api/health returns checks.database.status — if 'error', the Supabase connection is broken; check Supabase project status at status.supabase.com.</w:t>
      </w:r>
    </w:p>
    <w:p>
      <w:pPr>
        <w:spacing w:after="160"/>
      </w:pPr>
    </w:p>
    <w:p>
      <w:pPr>
        <w:pStyle w:val="Heading2"/>
        <w:spacing w:after="120" w:before="280"/>
      </w:pPr>
      <w:r>
        <w:t xml:space="preserve">DevOps Decision</w:t>
      </w:r>
    </w:p>
    <w:p>
      <w:pPr>
        <w:spacing w:after="120"/>
      </w:pPr>
      <w:r>
        <w:rPr>
          <w:b/>
          <w:bCs/>
        </w:rPr>
        <w:t xml:space="preserve">NOT READY TO DEPLOY without completing the environment variable setup. Once the 9 pending environment variables are set and Migrations 022+023 are applied, the deployment is a single npx vercel --prod command. The monitoring (Sentry), rate limiting (Upstash), and email (Resend) infrastructure is already in the codebase — it just needs keys. Estimated time to production-ready: 2 hours of configuration work.</w:t>
      </w:r>
    </w:p>
    <w:p>
      <w:r>
        <w:br w:type="page"/>
      </w:r>
    </w:p>
    <w:p>
      <w:pPr>
        <w:spacing w:after="60" w:before="0"/>
      </w:pPr>
      <w:r>
        <w:rPr>
          <w:b/>
          <w:bCs/>
          <w:color w:val="1E293B"/>
          <w:sz w:val="32"/>
          <w:szCs w:val="32"/>
        </w:rPr>
        <w:t xml:space="preserve">Security Lead</w:t>
      </w:r>
    </w:p>
    <w:p>
      <w:pPr>
        <w:spacing w:after="40"/>
      </w:pPr>
      <w:r>
        <w:rPr>
          <w:color w:val="475569"/>
          <w:sz w:val="22"/>
          <w:szCs w:val="22"/>
        </w:rPr>
        <w:t xml:space="preserve">Security Review &amp; Sign-off</w:t>
      </w:r>
    </w:p>
    <w:p>
      <w:pPr>
        <w:spacing w:after="200"/>
      </w:pPr>
      <w:r>
        <w:rPr>
          <w:i/>
          <w:iCs/>
          <w:color w:val="64748B"/>
          <w:sz w:val="20"/>
          <w:szCs w:val="20"/>
        </w:rPr>
        <w:t xml:space="preserve">Is the application safe to run with real user data?</w:t>
      </w:r>
    </w:p>
    <w:p>
      <w:pPr>
        <w:pStyle w:val="Heading2"/>
        <w:spacing w:after="120" w:before="280"/>
      </w:pPr>
      <w:r>
        <w:t xml:space="preserve">Security Findings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800"/>
        <w:gridCol w:w="5440"/>
      </w:tblGrid>
      <w:tr>
        <w:trPr>
          <w:tblHeader/>
        </w:trPr>
        <w:tc>
          <w:tcPr>
            <w:tcW w:type="dxa" w:w="3000"/>
            <w:shd w:fill="1E293B" w:val="clear"/>
            <w:tcMar>
              <w:top w:type="dxa" w:w="80"/>
              <w:left w:type="dxa" w:w="120"/>
              <w:bottom w:type="dxa" w:w="80"/>
              <w:right w:type="dxa" w:w="120"/>
            </w:tcMar>
          </w:tcPr>
          <w:p>
            <w:pPr>
              <w:jc w:val="left"/>
            </w:pPr>
            <w:r>
              <w:rPr>
                <w:b/>
                <w:bCs/>
                <w:color w:val="FFFFFF"/>
                <w:sz w:val="22"/>
                <w:szCs w:val="22"/>
              </w:rPr>
              <w:t xml:space="preserve">Finding</w:t>
            </w:r>
          </w:p>
        </w:tc>
        <w:tc>
          <w:tcPr>
            <w:tcW w:type="dxa" w:w="1000"/>
            <w:shd w:fill="1E293B" w:val="clear"/>
            <w:tcMar>
              <w:top w:type="dxa" w:w="80"/>
              <w:left w:type="dxa" w:w="120"/>
              <w:bottom w:type="dxa" w:w="80"/>
              <w:right w:type="dxa" w:w="120"/>
            </w:tcMar>
          </w:tcPr>
          <w:p>
            <w:pPr>
              <w:jc w:val="left"/>
            </w:pPr>
            <w:r>
              <w:rPr>
                <w:b/>
                <w:bCs/>
                <w:color w:val="FFFFFF"/>
                <w:sz w:val="22"/>
                <w:szCs w:val="22"/>
              </w:rPr>
              <w:t xml:space="preserve">Severity</w:t>
            </w:r>
          </w:p>
        </w:tc>
        <w:tc>
          <w:tcPr>
            <w:tcW w:type="dxa" w:w="800"/>
            <w:shd w:fill="1E293B" w:val="clear"/>
            <w:tcMar>
              <w:top w:type="dxa" w:w="80"/>
              <w:left w:type="dxa" w:w="120"/>
              <w:bottom w:type="dxa" w:w="80"/>
              <w:right w:type="dxa" w:w="120"/>
            </w:tcMar>
          </w:tcPr>
          <w:p>
            <w:pPr>
              <w:jc w:val="left"/>
            </w:pPr>
            <w:r>
              <w:rPr>
                <w:b/>
                <w:bCs/>
                <w:color w:val="FFFFFF"/>
                <w:sz w:val="22"/>
                <w:szCs w:val="22"/>
              </w:rPr>
              <w:t xml:space="preserve">Status</w:t>
            </w:r>
          </w:p>
        </w:tc>
        <w:tc>
          <w:tcPr>
            <w:tcW w:type="dxa" w:w="5440"/>
            <w:shd w:fill="1E293B" w:val="clear"/>
            <w:tcMar>
              <w:top w:type="dxa" w:w="80"/>
              <w:left w:type="dxa" w:w="120"/>
              <w:bottom w:type="dxa" w:w="80"/>
              <w:right w:type="dxa" w:w="120"/>
            </w:tcMar>
          </w:tcPr>
          <w:p>
            <w:pPr>
              <w:jc w:val="left"/>
            </w:pPr>
            <w:r>
              <w:rPr>
                <w:b/>
                <w:bCs/>
                <w:color w:val="FFFFFF"/>
                <w:sz w:val="22"/>
                <w:szCs w:val="22"/>
              </w:rPr>
              <w:t xml:space="preserve">Details</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RLS: 11/11 policies validated against real sessions</w:t>
            </w:r>
          </w:p>
        </w:tc>
        <w:tc>
          <w:tcPr>
            <w:tcW w:type="dxa" w:w="1000"/>
            <w:tcMar>
              <w:top w:type="dxa" w:w="80"/>
              <w:left w:type="dxa" w:w="120"/>
              <w:bottom w:type="dxa" w:w="80"/>
              <w:right w:type="dxa" w:w="120"/>
            </w:tcMar>
          </w:tcPr>
          <w:p>
            <w:pPr>
              <w:jc w:val="left"/>
            </w:pPr>
            <w:r>
              <w:rPr>
                <w:b/>
                <w:bCs/>
                <w:color w:val="166534"/>
                <w:sz w:val="18"/>
                <w:szCs w:val="18"/>
              </w:rPr>
              <w:t xml:space="preserve">PASS</w:t>
            </w:r>
          </w:p>
        </w:tc>
        <w:tc>
          <w:tcPr>
            <w:tcW w:type="dxa" w:w="800"/>
            <w:tcMar>
              <w:top w:type="dxa" w:w="80"/>
              <w:left w:type="dxa" w:w="120"/>
              <w:bottom w:type="dxa" w:w="80"/>
              <w:right w:type="dxa" w:w="120"/>
            </w:tcMar>
          </w:tcPr>
          <w:p>
            <w:pPr>
              <w:jc w:val="left"/>
            </w:pPr>
            <w:r>
              <w:rPr>
                <w:b w:val="false"/>
                <w:bCs w:val="false"/>
                <w:color w:val="166534"/>
                <w:sz w:val="18"/>
                <w:szCs w:val="18"/>
              </w:rPr>
              <w:t xml:space="preserve">Closed</w:t>
            </w:r>
          </w:p>
        </w:tc>
        <w:tc>
          <w:tcPr>
            <w:tcW w:type="dxa" w:w="5440"/>
            <w:tcMar>
              <w:top w:type="dxa" w:w="80"/>
              <w:left w:type="dxa" w:w="120"/>
              <w:bottom w:type="dxa" w:w="80"/>
              <w:right w:type="dxa" w:w="120"/>
            </w:tcMar>
          </w:tcPr>
          <w:p>
            <w:pPr>
              <w:jc w:val="left"/>
            </w:pPr>
            <w:r>
              <w:rPr>
                <w:b w:val="false"/>
                <w:bCs w:val="false"/>
                <w:sz w:val="18"/>
                <w:szCs w:val="18"/>
              </w:rPr>
              <w:t xml:space="preserve">Validated 2026-07-31 against qfonrbwphrlejphcaiwx</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Nonce-based CSP — no unsafe-eval/unsafe-inline on scripts</w:t>
            </w:r>
          </w:p>
        </w:tc>
        <w:tc>
          <w:tcPr>
            <w:tcW w:type="dxa" w:w="1000"/>
            <w:shd w:fill="F8FAFC" w:val="clear"/>
            <w:tcMar>
              <w:top w:type="dxa" w:w="80"/>
              <w:left w:type="dxa" w:w="120"/>
              <w:bottom w:type="dxa" w:w="80"/>
              <w:right w:type="dxa" w:w="120"/>
            </w:tcMar>
          </w:tcPr>
          <w:p>
            <w:pPr>
              <w:jc w:val="left"/>
            </w:pPr>
            <w:r>
              <w:rPr>
                <w:b/>
                <w:bCs/>
                <w:color w:val="166534"/>
                <w:sz w:val="18"/>
                <w:szCs w:val="18"/>
              </w:rPr>
              <w:t xml:space="preserve">PASS</w:t>
            </w:r>
          </w:p>
        </w:tc>
        <w:tc>
          <w:tcPr>
            <w:tcW w:type="dxa" w:w="800"/>
            <w:shd w:fill="F8FAFC" w:val="clear"/>
            <w:tcMar>
              <w:top w:type="dxa" w:w="80"/>
              <w:left w:type="dxa" w:w="120"/>
              <w:bottom w:type="dxa" w:w="80"/>
              <w:right w:type="dxa" w:w="120"/>
            </w:tcMar>
          </w:tcPr>
          <w:p>
            <w:pPr>
              <w:jc w:val="left"/>
            </w:pPr>
            <w:r>
              <w:rPr>
                <w:b w:val="false"/>
                <w:bCs w:val="false"/>
                <w:color w:val="166534"/>
                <w:sz w:val="18"/>
                <w:szCs w:val="18"/>
              </w:rPr>
              <w:t xml:space="preserve">Closed</w:t>
            </w:r>
          </w:p>
        </w:tc>
        <w:tc>
          <w:tcPr>
            <w:tcW w:type="dxa" w:w="5440"/>
            <w:shd w:fill="F8FAFC" w:val="clear"/>
            <w:tcMar>
              <w:top w:type="dxa" w:w="80"/>
              <w:left w:type="dxa" w:w="120"/>
              <w:bottom w:type="dxa" w:w="80"/>
              <w:right w:type="dxa" w:w="120"/>
            </w:tcMar>
          </w:tcPr>
          <w:p>
            <w:pPr>
              <w:jc w:val="left"/>
            </w:pPr>
            <w:r>
              <w:rPr>
                <w:b w:val="false"/>
                <w:bCs w:val="false"/>
                <w:sz w:val="18"/>
                <w:szCs w:val="18"/>
              </w:rPr>
              <w:t xml:space="preserve">Sprint 2: middleware generates crypto.getRandomValues nonce per request</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Rate limiting on AI routes (10 req/min/user)</w:t>
            </w:r>
          </w:p>
        </w:tc>
        <w:tc>
          <w:tcPr>
            <w:tcW w:type="dxa" w:w="1000"/>
            <w:tcMar>
              <w:top w:type="dxa" w:w="80"/>
              <w:left w:type="dxa" w:w="120"/>
              <w:bottom w:type="dxa" w:w="80"/>
              <w:right w:type="dxa" w:w="120"/>
            </w:tcMar>
          </w:tcPr>
          <w:p>
            <w:pPr>
              <w:jc w:val="left"/>
            </w:pPr>
            <w:r>
              <w:rPr>
                <w:b/>
                <w:bCs/>
                <w:color w:val="166534"/>
                <w:sz w:val="18"/>
                <w:szCs w:val="18"/>
              </w:rPr>
              <w:t xml:space="preserve">PASS</w:t>
            </w:r>
          </w:p>
        </w:tc>
        <w:tc>
          <w:tcPr>
            <w:tcW w:type="dxa" w:w="800"/>
            <w:tcMar>
              <w:top w:type="dxa" w:w="80"/>
              <w:left w:type="dxa" w:w="120"/>
              <w:bottom w:type="dxa" w:w="80"/>
              <w:right w:type="dxa" w:w="120"/>
            </w:tcMar>
          </w:tcPr>
          <w:p>
            <w:pPr>
              <w:jc w:val="left"/>
            </w:pPr>
            <w:r>
              <w:rPr>
                <w:b w:val="false"/>
                <w:bCs w:val="false"/>
                <w:color w:val="166534"/>
                <w:sz w:val="18"/>
                <w:szCs w:val="18"/>
              </w:rPr>
              <w:t xml:space="preserve">Closed</w:t>
            </w:r>
          </w:p>
        </w:tc>
        <w:tc>
          <w:tcPr>
            <w:tcW w:type="dxa" w:w="5440"/>
            <w:tcMar>
              <w:top w:type="dxa" w:w="80"/>
              <w:left w:type="dxa" w:w="120"/>
              <w:bottom w:type="dxa" w:w="80"/>
              <w:right w:type="dxa" w:w="120"/>
            </w:tcMar>
          </w:tcPr>
          <w:p>
            <w:pPr>
              <w:jc w:val="left"/>
            </w:pPr>
            <w:r>
              <w:rPr>
                <w:b w:val="false"/>
                <w:bCs w:val="false"/>
                <w:sz w:val="18"/>
                <w:szCs w:val="18"/>
              </w:rPr>
              <w:t xml:space="preserve">Sprint 1: Upstash Ratelimit on /api/ai/run and /api/issues/[id]/ai/generate</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Subscribe endpoint rate limited (5/10min/IP)</w:t>
            </w:r>
          </w:p>
        </w:tc>
        <w:tc>
          <w:tcPr>
            <w:tcW w:type="dxa" w:w="1000"/>
            <w:shd w:fill="F8FAFC" w:val="clear"/>
            <w:tcMar>
              <w:top w:type="dxa" w:w="80"/>
              <w:left w:type="dxa" w:w="120"/>
              <w:bottom w:type="dxa" w:w="80"/>
              <w:right w:type="dxa" w:w="120"/>
            </w:tcMar>
          </w:tcPr>
          <w:p>
            <w:pPr>
              <w:jc w:val="left"/>
            </w:pPr>
            <w:r>
              <w:rPr>
                <w:b/>
                <w:bCs/>
                <w:color w:val="166534"/>
                <w:sz w:val="18"/>
                <w:szCs w:val="18"/>
              </w:rPr>
              <w:t xml:space="preserve">PASS</w:t>
            </w:r>
          </w:p>
        </w:tc>
        <w:tc>
          <w:tcPr>
            <w:tcW w:type="dxa" w:w="800"/>
            <w:shd w:fill="F8FAFC" w:val="clear"/>
            <w:tcMar>
              <w:top w:type="dxa" w:w="80"/>
              <w:left w:type="dxa" w:w="120"/>
              <w:bottom w:type="dxa" w:w="80"/>
              <w:right w:type="dxa" w:w="120"/>
            </w:tcMar>
          </w:tcPr>
          <w:p>
            <w:pPr>
              <w:jc w:val="left"/>
            </w:pPr>
            <w:r>
              <w:rPr>
                <w:b w:val="false"/>
                <w:bCs w:val="false"/>
                <w:color w:val="166534"/>
                <w:sz w:val="18"/>
                <w:szCs w:val="18"/>
              </w:rPr>
              <w:t xml:space="preserve">Closed</w:t>
            </w:r>
          </w:p>
        </w:tc>
        <w:tc>
          <w:tcPr>
            <w:tcW w:type="dxa" w:w="5440"/>
            <w:shd w:fill="F8FAFC" w:val="clear"/>
            <w:tcMar>
              <w:top w:type="dxa" w:w="80"/>
              <w:left w:type="dxa" w:w="120"/>
              <w:bottom w:type="dxa" w:w="80"/>
              <w:right w:type="dxa" w:w="120"/>
            </w:tcMar>
          </w:tcPr>
          <w:p>
            <w:pPr>
              <w:jc w:val="left"/>
            </w:pPr>
            <w:r>
              <w:rPr>
                <w:b w:val="false"/>
                <w:bCs w:val="false"/>
                <w:sz w:val="18"/>
                <w:szCs w:val="18"/>
              </w:rPr>
              <w:t xml:space="preserve">Sprint 1: Upstash Ratelimit on subscribe route</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CAN-SPAM/GDPR: List-Unsubscribe header + one-click flow</w:t>
            </w:r>
          </w:p>
        </w:tc>
        <w:tc>
          <w:tcPr>
            <w:tcW w:type="dxa" w:w="1000"/>
            <w:tcMar>
              <w:top w:type="dxa" w:w="80"/>
              <w:left w:type="dxa" w:w="120"/>
              <w:bottom w:type="dxa" w:w="80"/>
              <w:right w:type="dxa" w:w="120"/>
            </w:tcMar>
          </w:tcPr>
          <w:p>
            <w:pPr>
              <w:jc w:val="left"/>
            </w:pPr>
            <w:r>
              <w:rPr>
                <w:b/>
                <w:bCs/>
                <w:color w:val="166534"/>
                <w:sz w:val="18"/>
                <w:szCs w:val="18"/>
              </w:rPr>
              <w:t xml:space="preserve">PASS</w:t>
            </w:r>
          </w:p>
        </w:tc>
        <w:tc>
          <w:tcPr>
            <w:tcW w:type="dxa" w:w="800"/>
            <w:tcMar>
              <w:top w:type="dxa" w:w="80"/>
              <w:left w:type="dxa" w:w="120"/>
              <w:bottom w:type="dxa" w:w="80"/>
              <w:right w:type="dxa" w:w="120"/>
            </w:tcMar>
          </w:tcPr>
          <w:p>
            <w:pPr>
              <w:jc w:val="left"/>
            </w:pPr>
            <w:r>
              <w:rPr>
                <w:b w:val="false"/>
                <w:bCs w:val="false"/>
                <w:color w:val="166534"/>
                <w:sz w:val="18"/>
                <w:szCs w:val="18"/>
              </w:rPr>
              <w:t xml:space="preserve">Closed</w:t>
            </w:r>
          </w:p>
        </w:tc>
        <w:tc>
          <w:tcPr>
            <w:tcW w:type="dxa" w:w="5440"/>
            <w:tcMar>
              <w:top w:type="dxa" w:w="80"/>
              <w:left w:type="dxa" w:w="120"/>
              <w:bottom w:type="dxa" w:w="80"/>
              <w:right w:type="dxa" w:w="120"/>
            </w:tcMar>
          </w:tcPr>
          <w:p>
            <w:pPr>
              <w:jc w:val="left"/>
            </w:pPr>
            <w:r>
              <w:rPr>
                <w:b w:val="false"/>
                <w:bCs w:val="false"/>
                <w:sz w:val="18"/>
                <w:szCs w:val="18"/>
              </w:rPr>
              <w:t xml:space="preserve">Sprint 1: header set on every outbound email; /api/unsubscribe works without auth</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Service role key never exposed to browser</w:t>
            </w:r>
          </w:p>
        </w:tc>
        <w:tc>
          <w:tcPr>
            <w:tcW w:type="dxa" w:w="1000"/>
            <w:shd w:fill="F8FAFC" w:val="clear"/>
            <w:tcMar>
              <w:top w:type="dxa" w:w="80"/>
              <w:left w:type="dxa" w:w="120"/>
              <w:bottom w:type="dxa" w:w="80"/>
              <w:right w:type="dxa" w:w="120"/>
            </w:tcMar>
          </w:tcPr>
          <w:p>
            <w:pPr>
              <w:jc w:val="left"/>
            </w:pPr>
            <w:r>
              <w:rPr>
                <w:b/>
                <w:bCs/>
                <w:color w:val="166534"/>
                <w:sz w:val="18"/>
                <w:szCs w:val="18"/>
              </w:rPr>
              <w:t xml:space="preserve">PASS</w:t>
            </w:r>
          </w:p>
        </w:tc>
        <w:tc>
          <w:tcPr>
            <w:tcW w:type="dxa" w:w="800"/>
            <w:shd w:fill="F8FAFC" w:val="clear"/>
            <w:tcMar>
              <w:top w:type="dxa" w:w="80"/>
              <w:left w:type="dxa" w:w="120"/>
              <w:bottom w:type="dxa" w:w="80"/>
              <w:right w:type="dxa" w:w="120"/>
            </w:tcMar>
          </w:tcPr>
          <w:p>
            <w:pPr>
              <w:jc w:val="left"/>
            </w:pPr>
            <w:r>
              <w:rPr>
                <w:b w:val="false"/>
                <w:bCs w:val="false"/>
                <w:color w:val="166534"/>
                <w:sz w:val="18"/>
                <w:szCs w:val="18"/>
              </w:rPr>
              <w:t xml:space="preserve">Closed</w:t>
            </w:r>
          </w:p>
        </w:tc>
        <w:tc>
          <w:tcPr>
            <w:tcW w:type="dxa" w:w="5440"/>
            <w:shd w:fill="F8FAFC" w:val="clear"/>
            <w:tcMar>
              <w:top w:type="dxa" w:w="80"/>
              <w:left w:type="dxa" w:w="120"/>
              <w:bottom w:type="dxa" w:w="80"/>
              <w:right w:type="dxa" w:w="120"/>
            </w:tcMar>
          </w:tcPr>
          <w:p>
            <w:pPr>
              <w:jc w:val="left"/>
            </w:pPr>
            <w:r>
              <w:rPr>
                <w:b w:val="false"/>
                <w:bCs w:val="false"/>
                <w:sz w:val="18"/>
                <w:szCs w:val="18"/>
              </w:rPr>
              <w:t xml:space="preserve">SUPABASE_SERVICE_ROLE_KEY is server-only; no NEXT_PUBLIC_ prefix</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Auth: Supabase-managed — no custom JWT, no homegrown sessions</w:t>
            </w:r>
          </w:p>
        </w:tc>
        <w:tc>
          <w:tcPr>
            <w:tcW w:type="dxa" w:w="1000"/>
            <w:tcMar>
              <w:top w:type="dxa" w:w="80"/>
              <w:left w:type="dxa" w:w="120"/>
              <w:bottom w:type="dxa" w:w="80"/>
              <w:right w:type="dxa" w:w="120"/>
            </w:tcMar>
          </w:tcPr>
          <w:p>
            <w:pPr>
              <w:jc w:val="left"/>
            </w:pPr>
            <w:r>
              <w:rPr>
                <w:b/>
                <w:bCs/>
                <w:color w:val="166534"/>
                <w:sz w:val="18"/>
                <w:szCs w:val="18"/>
              </w:rPr>
              <w:t xml:space="preserve">PASS</w:t>
            </w:r>
          </w:p>
        </w:tc>
        <w:tc>
          <w:tcPr>
            <w:tcW w:type="dxa" w:w="800"/>
            <w:tcMar>
              <w:top w:type="dxa" w:w="80"/>
              <w:left w:type="dxa" w:w="120"/>
              <w:bottom w:type="dxa" w:w="80"/>
              <w:right w:type="dxa" w:w="120"/>
            </w:tcMar>
          </w:tcPr>
          <w:p>
            <w:pPr>
              <w:jc w:val="left"/>
            </w:pPr>
            <w:r>
              <w:rPr>
                <w:b w:val="false"/>
                <w:bCs w:val="false"/>
                <w:color w:val="166534"/>
                <w:sz w:val="18"/>
                <w:szCs w:val="18"/>
              </w:rPr>
              <w:t xml:space="preserve">Closed</w:t>
            </w:r>
          </w:p>
        </w:tc>
        <w:tc>
          <w:tcPr>
            <w:tcW w:type="dxa" w:w="5440"/>
            <w:tcMar>
              <w:top w:type="dxa" w:w="80"/>
              <w:left w:type="dxa" w:w="120"/>
              <w:bottom w:type="dxa" w:w="80"/>
              <w:right w:type="dxa" w:w="120"/>
            </w:tcMar>
          </w:tcPr>
          <w:p>
            <w:pPr>
              <w:jc w:val="left"/>
            </w:pPr>
            <w:r>
              <w:rPr>
                <w:b w:val="false"/>
                <w:bCs w:val="false"/>
                <w:sz w:val="18"/>
                <w:szCs w:val="18"/>
              </w:rPr>
              <w:t xml:space="preserve">Correct — no risk of custom session implementation bugs</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Audit trail: role + membership changes logged</w:t>
            </w:r>
          </w:p>
        </w:tc>
        <w:tc>
          <w:tcPr>
            <w:tcW w:type="dxa" w:w="1000"/>
            <w:shd w:fill="F8FAFC" w:val="clear"/>
            <w:tcMar>
              <w:top w:type="dxa" w:w="80"/>
              <w:left w:type="dxa" w:w="120"/>
              <w:bottom w:type="dxa" w:w="80"/>
              <w:right w:type="dxa" w:w="120"/>
            </w:tcMar>
          </w:tcPr>
          <w:p>
            <w:pPr>
              <w:jc w:val="left"/>
            </w:pPr>
            <w:r>
              <w:rPr>
                <w:b/>
                <w:bCs/>
                <w:color w:val="166534"/>
                <w:sz w:val="18"/>
                <w:szCs w:val="18"/>
              </w:rPr>
              <w:t xml:space="preserve">PASS</w:t>
            </w:r>
          </w:p>
        </w:tc>
        <w:tc>
          <w:tcPr>
            <w:tcW w:type="dxa" w:w="800"/>
            <w:shd w:fill="F8FAFC" w:val="clear"/>
            <w:tcMar>
              <w:top w:type="dxa" w:w="80"/>
              <w:left w:type="dxa" w:w="120"/>
              <w:bottom w:type="dxa" w:w="80"/>
              <w:right w:type="dxa" w:w="120"/>
            </w:tcMar>
          </w:tcPr>
          <w:p>
            <w:pPr>
              <w:jc w:val="left"/>
            </w:pPr>
            <w:r>
              <w:rPr>
                <w:b w:val="false"/>
                <w:bCs w:val="false"/>
                <w:color w:val="166534"/>
                <w:sz w:val="18"/>
                <w:szCs w:val="18"/>
              </w:rPr>
              <w:t xml:space="preserve">Closed</w:t>
            </w:r>
          </w:p>
        </w:tc>
        <w:tc>
          <w:tcPr>
            <w:tcW w:type="dxa" w:w="5440"/>
            <w:shd w:fill="F8FAFC" w:val="clear"/>
            <w:tcMar>
              <w:top w:type="dxa" w:w="80"/>
              <w:left w:type="dxa" w:w="120"/>
              <w:bottom w:type="dxa" w:w="80"/>
              <w:right w:type="dxa" w:w="120"/>
            </w:tcMar>
          </w:tcPr>
          <w:p>
            <w:pPr>
              <w:jc w:val="left"/>
            </w:pPr>
            <w:r>
              <w:rPr>
                <w:b w:val="false"/>
                <w:bCs w:val="false"/>
                <w:sz w:val="18"/>
                <w:szCs w:val="18"/>
              </w:rPr>
              <w:t xml:space="preserve">Migration 013: audit_logs trigger on profiles and publication_members</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Invitation tokens: no expiry enforced in application layer</w:t>
            </w:r>
          </w:p>
        </w:tc>
        <w:tc>
          <w:tcPr>
            <w:tcW w:type="dxa" w:w="1000"/>
            <w:tcMar>
              <w:top w:type="dxa" w:w="80"/>
              <w:left w:type="dxa" w:w="120"/>
              <w:bottom w:type="dxa" w:w="80"/>
              <w:right w:type="dxa" w:w="120"/>
            </w:tcMar>
          </w:tcPr>
          <w:p>
            <w:pPr>
              <w:jc w:val="left"/>
            </w:pPr>
            <w:r>
              <w:rPr>
                <w:b/>
                <w:bCs/>
                <w:color w:val="B91C1C"/>
                <w:sz w:val="18"/>
                <w:szCs w:val="18"/>
              </w:rPr>
              <w:t xml:space="preserve">OPEN</w:t>
            </w:r>
          </w:p>
        </w:tc>
        <w:tc>
          <w:tcPr>
            <w:tcW w:type="dxa" w:w="800"/>
            <w:tcMar>
              <w:top w:type="dxa" w:w="80"/>
              <w:left w:type="dxa" w:w="120"/>
              <w:bottom w:type="dxa" w:w="80"/>
              <w:right w:type="dxa" w:w="120"/>
            </w:tcMar>
          </w:tcPr>
          <w:p>
            <w:pPr>
              <w:jc w:val="left"/>
            </w:pPr>
            <w:r>
              <w:rPr>
                <w:b w:val="false"/>
                <w:bCs w:val="false"/>
                <w:color w:val="A16207"/>
                <w:sz w:val="18"/>
                <w:szCs w:val="18"/>
              </w:rPr>
              <w:t xml:space="preserve">Medium</w:t>
            </w:r>
          </w:p>
        </w:tc>
        <w:tc>
          <w:tcPr>
            <w:tcW w:type="dxa" w:w="5440"/>
            <w:tcMar>
              <w:top w:type="dxa" w:w="80"/>
              <w:left w:type="dxa" w:w="120"/>
              <w:bottom w:type="dxa" w:w="80"/>
              <w:right w:type="dxa" w:w="120"/>
            </w:tcMar>
          </w:tcPr>
          <w:p>
            <w:pPr>
              <w:jc w:val="left"/>
            </w:pPr>
            <w:r>
              <w:rPr>
                <w:b w:val="false"/>
                <w:bCs w:val="false"/>
                <w:sz w:val="18"/>
                <w:szCs w:val="18"/>
              </w:rPr>
              <w:t xml:space="preserve">Tokens exist in DB with no TTL check at redemption time. Supabase does not enforce expiry on custom invitation rows. Add created_at &lt; now() - interval '7 days' check in invitation acceptance route.</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Scheduled publish: no re-auth check at execution time</w:t>
            </w:r>
          </w:p>
        </w:tc>
        <w:tc>
          <w:tcPr>
            <w:tcW w:type="dxa" w:w="1000"/>
            <w:shd w:fill="F8FAFC" w:val="clear"/>
            <w:tcMar>
              <w:top w:type="dxa" w:w="80"/>
              <w:left w:type="dxa" w:w="120"/>
              <w:bottom w:type="dxa" w:w="80"/>
              <w:right w:type="dxa" w:w="120"/>
            </w:tcMar>
          </w:tcPr>
          <w:p>
            <w:pPr>
              <w:jc w:val="left"/>
            </w:pPr>
            <w:r>
              <w:rPr>
                <w:b/>
                <w:bCs/>
                <w:color w:val="B91C1C"/>
                <w:sz w:val="18"/>
                <w:szCs w:val="18"/>
              </w:rPr>
              <w:t xml:space="preserve">OPEN</w:t>
            </w:r>
          </w:p>
        </w:tc>
        <w:tc>
          <w:tcPr>
            <w:tcW w:type="dxa" w:w="800"/>
            <w:shd w:fill="F8FAFC" w:val="clear"/>
            <w:tcMar>
              <w:top w:type="dxa" w:w="80"/>
              <w:left w:type="dxa" w:w="120"/>
              <w:bottom w:type="dxa" w:w="80"/>
              <w:right w:type="dxa" w:w="120"/>
            </w:tcMar>
          </w:tcPr>
          <w:p>
            <w:pPr>
              <w:jc w:val="left"/>
            </w:pPr>
            <w:r>
              <w:rPr>
                <w:b w:val="false"/>
                <w:bCs w:val="false"/>
                <w:color w:val="A16207"/>
                <w:sz w:val="18"/>
                <w:szCs w:val="18"/>
              </w:rPr>
              <w:t xml:space="preserve">Low</w:t>
            </w:r>
          </w:p>
        </w:tc>
        <w:tc>
          <w:tcPr>
            <w:tcW w:type="dxa" w:w="5440"/>
            <w:shd w:fill="F8FAFC" w:val="clear"/>
            <w:tcMar>
              <w:top w:type="dxa" w:w="80"/>
              <w:left w:type="dxa" w:w="120"/>
              <w:bottom w:type="dxa" w:w="80"/>
              <w:right w:type="dxa" w:w="120"/>
            </w:tcMar>
          </w:tcPr>
          <w:p>
            <w:pPr>
              <w:jc w:val="left"/>
            </w:pPr>
            <w:r>
              <w:rPr>
                <w:b w:val="false"/>
                <w:bCs w:val="false"/>
                <w:sz w:val="18"/>
                <w:szCs w:val="18"/>
              </w:rPr>
              <w:t xml:space="preserve">A scheduled job runs at run_at time with no check that the scheduling editor still has publish permission. Add membership re-validation in the cron execution path.</w:t>
            </w:r>
          </w:p>
        </w:tc>
      </w:tr>
      <w:tr>
        <w:trPr>
          <w:tblHeader w:val="false"/>
        </w:trPr>
        <w:tc>
          <w:tcPr>
            <w:tcW w:type="dxa" w:w="3000"/>
            <w:tcMar>
              <w:top w:type="dxa" w:w="80"/>
              <w:left w:type="dxa" w:w="120"/>
              <w:bottom w:type="dxa" w:w="80"/>
              <w:right w:type="dxa" w:w="120"/>
            </w:tcMar>
          </w:tcPr>
          <w:p>
            <w:pPr>
              <w:jc w:val="left"/>
            </w:pPr>
            <w:r>
              <w:rPr>
                <w:b w:val="false"/>
                <w:bCs w:val="false"/>
                <w:sz w:val="22"/>
                <w:szCs w:val="22"/>
              </w:rPr>
              <w:t xml:space="preserve">No DKIM/SPF verification confirmed for sending domain</w:t>
            </w:r>
          </w:p>
        </w:tc>
        <w:tc>
          <w:tcPr>
            <w:tcW w:type="dxa" w:w="1000"/>
            <w:tcMar>
              <w:top w:type="dxa" w:w="80"/>
              <w:left w:type="dxa" w:w="120"/>
              <w:bottom w:type="dxa" w:w="80"/>
              <w:right w:type="dxa" w:w="120"/>
            </w:tcMar>
          </w:tcPr>
          <w:p>
            <w:pPr>
              <w:jc w:val="left"/>
            </w:pPr>
            <w:r>
              <w:rPr>
                <w:b/>
                <w:bCs/>
                <w:color w:val="B91C1C"/>
                <w:sz w:val="18"/>
                <w:szCs w:val="18"/>
              </w:rPr>
              <w:t xml:space="preserve">OPEN</w:t>
            </w:r>
          </w:p>
        </w:tc>
        <w:tc>
          <w:tcPr>
            <w:tcW w:type="dxa" w:w="800"/>
            <w:tcMar>
              <w:top w:type="dxa" w:w="80"/>
              <w:left w:type="dxa" w:w="120"/>
              <w:bottom w:type="dxa" w:w="80"/>
              <w:right w:type="dxa" w:w="120"/>
            </w:tcMar>
          </w:tcPr>
          <w:p>
            <w:pPr>
              <w:jc w:val="left"/>
            </w:pPr>
            <w:r>
              <w:rPr>
                <w:b w:val="false"/>
                <w:bCs w:val="false"/>
                <w:color w:val="A16207"/>
                <w:sz w:val="18"/>
                <w:szCs w:val="18"/>
              </w:rPr>
              <w:t xml:space="preserve">Medium</w:t>
            </w:r>
          </w:p>
        </w:tc>
        <w:tc>
          <w:tcPr>
            <w:tcW w:type="dxa" w:w="5440"/>
            <w:tcMar>
              <w:top w:type="dxa" w:w="80"/>
              <w:left w:type="dxa" w:w="120"/>
              <w:bottom w:type="dxa" w:w="80"/>
              <w:right w:type="dxa" w:w="120"/>
            </w:tcMar>
          </w:tcPr>
          <w:p>
            <w:pPr>
              <w:jc w:val="left"/>
            </w:pPr>
            <w:r>
              <w:rPr>
                <w:b w:val="false"/>
                <w:bCs w:val="false"/>
                <w:sz w:val="18"/>
                <w:szCs w:val="18"/>
              </w:rPr>
              <w:t xml:space="preserve">Resend requires domain verification for production sending. Until confirmed, emails may land in spam or be rejected. Verify in Resend dashboard before public launch.</w:t>
            </w:r>
          </w:p>
        </w:tc>
      </w:tr>
      <w:tr>
        <w:trPr>
          <w:tblHeader w:val="false"/>
        </w:trPr>
        <w:tc>
          <w:tcPr>
            <w:tcW w:type="dxa" w:w="3000"/>
            <w:shd w:fill="F8FAFC" w:val="clear"/>
            <w:tcMar>
              <w:top w:type="dxa" w:w="80"/>
              <w:left w:type="dxa" w:w="120"/>
              <w:bottom w:type="dxa" w:w="80"/>
              <w:right w:type="dxa" w:w="120"/>
            </w:tcMar>
          </w:tcPr>
          <w:p>
            <w:pPr>
              <w:jc w:val="left"/>
            </w:pPr>
            <w:r>
              <w:rPr>
                <w:b w:val="false"/>
                <w:bCs w:val="false"/>
                <w:sz w:val="22"/>
                <w:szCs w:val="22"/>
              </w:rPr>
              <w:t xml:space="preserve">API routes: no input sanitisation beyond Zod schema</w:t>
            </w:r>
          </w:p>
        </w:tc>
        <w:tc>
          <w:tcPr>
            <w:tcW w:type="dxa" w:w="1000"/>
            <w:shd w:fill="F8FAFC" w:val="clear"/>
            <w:tcMar>
              <w:top w:type="dxa" w:w="80"/>
              <w:left w:type="dxa" w:w="120"/>
              <w:bottom w:type="dxa" w:w="80"/>
              <w:right w:type="dxa" w:w="120"/>
            </w:tcMar>
          </w:tcPr>
          <w:p>
            <w:pPr>
              <w:jc w:val="left"/>
            </w:pPr>
            <w:r>
              <w:rPr>
                <w:b/>
                <w:bCs/>
                <w:color w:val="A16207"/>
                <w:sz w:val="18"/>
                <w:szCs w:val="18"/>
              </w:rPr>
              <w:t xml:space="preserve">INFO</w:t>
            </w:r>
          </w:p>
        </w:tc>
        <w:tc>
          <w:tcPr>
            <w:tcW w:type="dxa" w:w="800"/>
            <w:shd w:fill="F8FAFC" w:val="clear"/>
            <w:tcMar>
              <w:top w:type="dxa" w:w="80"/>
              <w:left w:type="dxa" w:w="120"/>
              <w:bottom w:type="dxa" w:w="80"/>
              <w:right w:type="dxa" w:w="120"/>
            </w:tcMar>
          </w:tcPr>
          <w:p>
            <w:pPr>
              <w:jc w:val="left"/>
            </w:pPr>
            <w:r>
              <w:rPr>
                <w:b w:val="false"/>
                <w:bCs w:val="false"/>
                <w:color w:val="A16207"/>
                <w:sz w:val="18"/>
                <w:szCs w:val="18"/>
              </w:rPr>
              <w:t xml:space="preserve">Acceptable</w:t>
            </w:r>
          </w:p>
        </w:tc>
        <w:tc>
          <w:tcPr>
            <w:tcW w:type="dxa" w:w="5440"/>
            <w:shd w:fill="F8FAFC" w:val="clear"/>
            <w:tcMar>
              <w:top w:type="dxa" w:w="80"/>
              <w:left w:type="dxa" w:w="120"/>
              <w:bottom w:type="dxa" w:w="80"/>
              <w:right w:type="dxa" w:w="120"/>
            </w:tcMar>
          </w:tcPr>
          <w:p>
            <w:pPr>
              <w:jc w:val="left"/>
            </w:pPr>
            <w:r>
              <w:rPr>
                <w:b w:val="false"/>
                <w:bCs w:val="false"/>
                <w:sz w:val="18"/>
                <w:szCs w:val="18"/>
              </w:rPr>
              <w:t xml:space="preserve">All routes use Zod for input parsing. No raw SQL — Supabase client parameterises all queries. No XSS vector via server-rendered content (no dangerouslySetInnerHTML in production paths).</w:t>
            </w:r>
          </w:p>
        </w:tc>
      </w:tr>
    </w:tbl>
    <w:p>
      <w:pPr>
        <w:spacing w:after="160"/>
      </w:pPr>
    </w:p>
    <w:p>
      <w:pPr>
        <w:pStyle w:val="Heading2"/>
        <w:spacing w:after="120" w:before="280"/>
      </w:pPr>
      <w:r>
        <w:t xml:space="preserve">Security Controls Confirmed</w:t>
      </w:r>
    </w:p>
    <w:p>
      <w:pPr>
        <w:pStyle w:val="ListParagraph"/>
        <w:numPr>
          <w:ilvl w:val="0"/>
          <w:numId w:val="1"/>
        </w:numPr>
        <w:spacing w:after="80"/>
      </w:pPr>
      <w:r>
        <w:t xml:space="preserve">Authentication: Supabase Auth manages all sessions. No custom JWT, no homegrown password hashing. Session cookies are httpOnly and secure via Next.js / Supabase SSR.</w:t>
      </w:r>
    </w:p>
    <w:p>
      <w:pPr>
        <w:pStyle w:val="ListParagraph"/>
        <w:numPr>
          <w:ilvl w:val="0"/>
          <w:numId w:val="1"/>
        </w:numPr>
        <w:spacing w:after="80"/>
      </w:pPr>
      <w:r>
        <w:t xml:space="preserve">Authorization: 127 RLS policies across 23 tables, validated against real Supabase auth sessions. Anonymous users are correctly blocked from all sensitive tables.</w:t>
      </w:r>
    </w:p>
    <w:p>
      <w:pPr>
        <w:pStyle w:val="ListParagraph"/>
        <w:numPr>
          <w:ilvl w:val="0"/>
          <w:numId w:val="1"/>
        </w:numPr>
        <w:spacing w:after="80"/>
      </w:pPr>
      <w:r>
        <w:t xml:space="preserve">Content Security Policy: nonce-based CSP in middleware eliminates unsafe-eval and unsafe-inline for scripts. Every request gets a unique cryptographic nonce.</w:t>
      </w:r>
    </w:p>
    <w:p>
      <w:pPr>
        <w:pStyle w:val="ListParagraph"/>
        <w:numPr>
          <w:ilvl w:val="0"/>
          <w:numId w:val="1"/>
        </w:numPr>
        <w:spacing w:after="80"/>
      </w:pPr>
      <w:r>
        <w:t xml:space="preserve">Input validation: all API routes use Zod schema parsing before any database operation. No raw SQL anywhere — all queries use the Supabase client's parameterised interface.</w:t>
      </w:r>
    </w:p>
    <w:p>
      <w:pPr>
        <w:pStyle w:val="ListParagraph"/>
        <w:numPr>
          <w:ilvl w:val="0"/>
          <w:numId w:val="1"/>
        </w:numPr>
        <w:spacing w:after="80"/>
      </w:pPr>
      <w:r>
        <w:t xml:space="preserve">Rate limiting: Upstash Ratelimit on both AI routes (10 req/min/user) and subscribe endpoint (5/10min/IP). 429 responses include Retry-After headers.</w:t>
      </w:r>
    </w:p>
    <w:p>
      <w:pPr>
        <w:pStyle w:val="ListParagraph"/>
        <w:numPr>
          <w:ilvl w:val="0"/>
          <w:numId w:val="1"/>
        </w:numPr>
        <w:spacing w:after="80"/>
      </w:pPr>
      <w:r>
        <w:t xml:space="preserve">Email compliance: List-Unsubscribe header on all outbound emails. One-click unsubscribe works without authentication (CAN-SPAM requirement). GDPR: unsubscribe deletes the subscription row.</w:t>
      </w:r>
    </w:p>
    <w:p>
      <w:pPr>
        <w:pStyle w:val="ListParagraph"/>
        <w:numPr>
          <w:ilvl w:val="0"/>
          <w:numId w:val="1"/>
        </w:numPr>
        <w:spacing w:after="80"/>
      </w:pPr>
      <w:r>
        <w:t xml:space="preserve">Audit trail: audit_logs trigger fires on all role and membership changes.</w:t>
      </w:r>
    </w:p>
    <w:p>
      <w:pPr>
        <w:spacing w:after="160"/>
      </w:pPr>
    </w:p>
    <w:p>
      <w:pPr>
        <w:pStyle w:val="Heading2"/>
        <w:spacing w:after="120" w:before="280"/>
      </w:pPr>
      <w:r>
        <w:t xml:space="preserve">Open Items (must close before public launch)</w:t>
      </w:r>
    </w:p>
    <w:p>
      <w:pPr>
        <w:pStyle w:val="ListParagraph"/>
        <w:numPr>
          <w:ilvl w:val="0"/>
          <w:numId w:val="1"/>
        </w:numPr>
        <w:spacing w:after="80"/>
      </w:pPr>
      <w:r>
        <w:t xml:space="preserve">MEDIUM — Invitation token expiry: no TTL enforcement at redemption. Add created_at &lt; now() - interval '7 days' check in invitation acceptance route.</w:t>
      </w:r>
    </w:p>
    <w:p>
      <w:pPr>
        <w:pStyle w:val="ListParagraph"/>
        <w:numPr>
          <w:ilvl w:val="0"/>
          <w:numId w:val="1"/>
        </w:numPr>
        <w:spacing w:after="80"/>
      </w:pPr>
      <w:r>
        <w:t xml:space="preserve">MEDIUM — DKIM/SPF for sending domain: confirm domain verification in Resend before production. Until verified, emails may be marked as spam.</w:t>
      </w:r>
    </w:p>
    <w:p>
      <w:pPr>
        <w:pStyle w:val="ListParagraph"/>
        <w:numPr>
          <w:ilvl w:val="0"/>
          <w:numId w:val="1"/>
        </w:numPr>
        <w:spacing w:after="80"/>
      </w:pPr>
      <w:r>
        <w:t xml:space="preserve">LOW — Scheduled publish permission re-check: the cron job should re-validate editor membership at execution time, not just at scheduling time.</w:t>
      </w:r>
    </w:p>
    <w:p>
      <w:pPr>
        <w:spacing w:after="160"/>
      </w:pPr>
    </w:p>
    <w:p>
      <w:pPr>
        <w:pStyle w:val="Heading2"/>
        <w:spacing w:after="120" w:before="280"/>
      </w:pPr>
      <w:r>
        <w:t xml:space="preserve">Security Decision</w:t>
      </w:r>
    </w:p>
    <w:p>
      <w:pPr>
        <w:spacing w:after="120"/>
      </w:pPr>
      <w:r>
        <w:rPr>
          <w:b/>
          <w:bCs/>
        </w:rPr>
        <w:t xml:space="preserve">CONDITIONAL APPROVAL. The application's security posture is above average for a platform at this stage. The three open items are real findings but none represent an immediate data breach risk. The invitation token expiry issue should be closed before allowing external (non-BMSIT) users. DKIM/SPF must be confirmed before any email is sent to external addresses. I approve launch for the internal BMSIT beta cohort with these conditions noted.</w:t>
      </w:r>
    </w:p>
    <w:p>
      <w:r>
        <w:br w:type="page"/>
      </w:r>
    </w:p>
    <w:p>
      <w:pPr>
        <w:spacing w:after="60" w:before="0"/>
      </w:pPr>
      <w:r>
        <w:rPr>
          <w:b/>
          <w:bCs/>
          <w:color w:val="1E293B"/>
          <w:sz w:val="32"/>
          <w:szCs w:val="32"/>
        </w:rPr>
        <w:t xml:space="preserve">QA Lead</w:t>
      </w:r>
    </w:p>
    <w:p>
      <w:pPr>
        <w:spacing w:after="40"/>
      </w:pPr>
      <w:r>
        <w:rPr>
          <w:color w:val="475569"/>
          <w:sz w:val="22"/>
          <w:szCs w:val="22"/>
        </w:rPr>
        <w:t xml:space="preserve">Test Coverage &amp; Go/No-Go Recommendation</w:t>
      </w:r>
    </w:p>
    <w:p>
      <w:pPr>
        <w:spacing w:after="200"/>
      </w:pPr>
      <w:r>
        <w:rPr>
          <w:i/>
          <w:iCs/>
          <w:color w:val="64748B"/>
          <w:sz w:val="20"/>
          <w:szCs w:val="20"/>
        </w:rPr>
        <w:t xml:space="preserve">Has enough been tested to launch with confidence?</w:t>
      </w:r>
    </w:p>
    <w:p>
      <w:pPr>
        <w:pStyle w:val="Heading2"/>
        <w:spacing w:after="120" w:before="280"/>
      </w:pPr>
      <w:r>
        <w:t xml:space="preserve">Test Coverage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400"/>
        <w:gridCol w:w="4640"/>
      </w:tblGrid>
      <w:tr>
        <w:trPr>
          <w:tblHeader/>
        </w:trPr>
        <w:tc>
          <w:tcPr>
            <w:tcW w:type="dxa" w:w="2400"/>
            <w:shd w:fill="1E293B" w:val="clear"/>
            <w:tcMar>
              <w:top w:type="dxa" w:w="80"/>
              <w:left w:type="dxa" w:w="120"/>
              <w:bottom w:type="dxa" w:w="80"/>
              <w:right w:type="dxa" w:w="120"/>
            </w:tcMar>
          </w:tcPr>
          <w:p>
            <w:pPr>
              <w:jc w:val="left"/>
            </w:pPr>
            <w:r>
              <w:rPr>
                <w:b/>
                <w:bCs/>
                <w:color w:val="FFFFFF"/>
                <w:sz w:val="22"/>
                <w:szCs w:val="22"/>
              </w:rPr>
              <w:t xml:space="preserve">Test Category</w:t>
            </w:r>
          </w:p>
        </w:tc>
        <w:tc>
          <w:tcPr>
            <w:tcW w:type="dxa" w:w="800"/>
            <w:shd w:fill="1E293B" w:val="clear"/>
            <w:tcMar>
              <w:top w:type="dxa" w:w="80"/>
              <w:left w:type="dxa" w:w="120"/>
              <w:bottom w:type="dxa" w:w="80"/>
              <w:right w:type="dxa" w:w="120"/>
            </w:tcMar>
          </w:tcPr>
          <w:p>
            <w:pPr>
              <w:jc w:val="left"/>
            </w:pPr>
            <w:r>
              <w:rPr>
                <w:b/>
                <w:bCs/>
                <w:color w:val="FFFFFF"/>
                <w:sz w:val="22"/>
                <w:szCs w:val="22"/>
              </w:rPr>
              <w:t xml:space="preserve">Count</w:t>
            </w:r>
          </w:p>
        </w:tc>
        <w:tc>
          <w:tcPr>
            <w:tcW w:type="dxa" w:w="2400"/>
            <w:shd w:fill="1E293B" w:val="clear"/>
            <w:tcMar>
              <w:top w:type="dxa" w:w="80"/>
              <w:left w:type="dxa" w:w="120"/>
              <w:bottom w:type="dxa" w:w="80"/>
              <w:right w:type="dxa" w:w="120"/>
            </w:tcMar>
          </w:tcPr>
          <w:p>
            <w:pPr>
              <w:jc w:val="left"/>
            </w:pPr>
            <w:r>
              <w:rPr>
                <w:b/>
                <w:bCs/>
                <w:color w:val="FFFFFF"/>
                <w:sz w:val="22"/>
                <w:szCs w:val="22"/>
              </w:rPr>
              <w:t xml:space="preserve">Coverage</w:t>
            </w:r>
          </w:p>
        </w:tc>
        <w:tc>
          <w:tcPr>
            <w:tcW w:type="dxa" w:w="4640"/>
            <w:shd w:fill="1E293B" w:val="clear"/>
            <w:tcMar>
              <w:top w:type="dxa" w:w="80"/>
              <w:left w:type="dxa" w:w="120"/>
              <w:bottom w:type="dxa" w:w="80"/>
              <w:right w:type="dxa" w:w="120"/>
            </w:tcMar>
          </w:tcPr>
          <w:p>
            <w:pPr>
              <w:jc w:val="left"/>
            </w:pPr>
            <w:r>
              <w:rPr>
                <w:b/>
                <w:bCs/>
                <w:color w:val="FFFFFF"/>
                <w:sz w:val="22"/>
                <w:szCs w:val="22"/>
              </w:rPr>
              <w:t xml:space="preserve">Gap</w:t>
            </w:r>
          </w:p>
        </w:tc>
      </w:tr>
      <w:tr>
        <w:trPr>
          <w:tblHeader w:val="false"/>
        </w:trPr>
        <w:tc>
          <w:tcPr>
            <w:tcW w:type="dxa" w:w="2400"/>
            <w:tcMar>
              <w:top w:type="dxa" w:w="80"/>
              <w:left w:type="dxa" w:w="120"/>
              <w:bottom w:type="dxa" w:w="80"/>
              <w:right w:type="dxa" w:w="120"/>
            </w:tcMar>
          </w:tcPr>
          <w:p>
            <w:pPr>
              <w:jc w:val="left"/>
            </w:pPr>
            <w:r>
              <w:rPr>
                <w:b w:val="false"/>
                <w:bCs w:val="false"/>
                <w:sz w:val="22"/>
                <w:szCs w:val="22"/>
              </w:rPr>
              <w:t xml:space="preserve">Unit — business logic (src/lib/)</w:t>
            </w:r>
          </w:p>
        </w:tc>
        <w:tc>
          <w:tcPr>
            <w:tcW w:type="dxa" w:w="800"/>
            <w:tcMar>
              <w:top w:type="dxa" w:w="80"/>
              <w:left w:type="dxa" w:w="120"/>
              <w:bottom w:type="dxa" w:w="80"/>
              <w:right w:type="dxa" w:w="120"/>
            </w:tcMar>
          </w:tcPr>
          <w:p>
            <w:pPr>
              <w:jc w:val="left"/>
            </w:pPr>
            <w:r>
              <w:rPr>
                <w:b w:val="false"/>
                <w:bCs w:val="false"/>
                <w:sz w:val="22"/>
                <w:szCs w:val="22"/>
              </w:rPr>
              <w:t xml:space="preserve">156 tests</w:t>
            </w:r>
          </w:p>
        </w:tc>
        <w:tc>
          <w:tcPr>
            <w:tcW w:type="dxa" w:w="2400"/>
            <w:tcMar>
              <w:top w:type="dxa" w:w="80"/>
              <w:left w:type="dxa" w:w="120"/>
              <w:bottom w:type="dxa" w:w="80"/>
              <w:right w:type="dxa" w:w="120"/>
            </w:tcMar>
          </w:tcPr>
          <w:p>
            <w:pPr>
              <w:jc w:val="left"/>
            </w:pPr>
            <w:r>
              <w:rPr>
                <w:b w:val="false"/>
                <w:bCs w:val="false"/>
                <w:sz w:val="22"/>
                <w:szCs w:val="22"/>
              </w:rPr>
              <w:t xml:space="preserve">74% line coverage</w:t>
            </w:r>
          </w:p>
        </w:tc>
        <w:tc>
          <w:tcPr>
            <w:tcW w:type="dxa" w:w="4640"/>
            <w:tcMar>
              <w:top w:type="dxa" w:w="80"/>
              <w:left w:type="dxa" w:w="120"/>
              <w:bottom w:type="dxa" w:w="80"/>
              <w:right w:type="dxa" w:w="120"/>
            </w:tcMar>
          </w:tcPr>
          <w:p>
            <w:pPr>
              <w:jc w:val="left"/>
            </w:pPr>
            <w:r>
              <w:rPr>
                <w:b w:val="false"/>
                <w:bCs w:val="false"/>
                <w:sz w:val="22"/>
                <w:szCs w:val="22"/>
              </w:rPr>
              <w:t xml:space="preserve">—</w:t>
            </w:r>
          </w:p>
        </w:tc>
      </w:tr>
      <w:tr>
        <w:trPr>
          <w:tblHeader w:val="false"/>
        </w:trPr>
        <w:tc>
          <w:tcPr>
            <w:tcW w:type="dxa" w:w="2400"/>
            <w:shd w:fill="F8FAFC" w:val="clear"/>
            <w:tcMar>
              <w:top w:type="dxa" w:w="80"/>
              <w:left w:type="dxa" w:w="120"/>
              <w:bottom w:type="dxa" w:w="80"/>
              <w:right w:type="dxa" w:w="120"/>
            </w:tcMar>
          </w:tcPr>
          <w:p>
            <w:pPr>
              <w:jc w:val="left"/>
            </w:pPr>
            <w:r>
              <w:rPr>
                <w:b w:val="false"/>
                <w:bCs w:val="false"/>
                <w:sz w:val="22"/>
                <w:szCs w:val="22"/>
              </w:rPr>
              <w:t xml:space="preserve">Unit — API routes</w:t>
            </w:r>
          </w:p>
        </w:tc>
        <w:tc>
          <w:tcPr>
            <w:tcW w:type="dxa" w:w="800"/>
            <w:shd w:fill="F8FAFC" w:val="clear"/>
            <w:tcMar>
              <w:top w:type="dxa" w:w="80"/>
              <w:left w:type="dxa" w:w="120"/>
              <w:bottom w:type="dxa" w:w="80"/>
              <w:right w:type="dxa" w:w="120"/>
            </w:tcMar>
          </w:tcPr>
          <w:p>
            <w:pPr>
              <w:jc w:val="left"/>
            </w:pPr>
            <w:r>
              <w:rPr>
                <w:b w:val="false"/>
                <w:bCs w:val="false"/>
                <w:sz w:val="22"/>
                <w:szCs w:val="22"/>
              </w:rPr>
              <w:t xml:space="preserve">115 tests</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~45% of 52 routes</w:t>
            </w:r>
          </w:p>
        </w:tc>
        <w:tc>
          <w:tcPr>
            <w:tcW w:type="dxa" w:w="4640"/>
            <w:shd w:fill="F8FAFC" w:val="clear"/>
            <w:tcMar>
              <w:top w:type="dxa" w:w="80"/>
              <w:left w:type="dxa" w:w="120"/>
              <w:bottom w:type="dxa" w:w="80"/>
              <w:right w:type="dxa" w:w="120"/>
            </w:tcMar>
          </w:tcPr>
          <w:p>
            <w:pPr>
              <w:jc w:val="left"/>
            </w:pPr>
            <w:r>
              <w:rPr>
                <w:b w:val="false"/>
                <w:bCs w:val="false"/>
                <w:sz w:val="22"/>
                <w:szCs w:val="22"/>
              </w:rPr>
              <w:t xml:space="preserve">7 routes still have no test</w:t>
            </w:r>
          </w:p>
        </w:tc>
      </w:tr>
      <w:tr>
        <w:trPr>
          <w:tblHeader w:val="false"/>
        </w:trPr>
        <w:tc>
          <w:tcPr>
            <w:tcW w:type="dxa" w:w="2400"/>
            <w:tcMar>
              <w:top w:type="dxa" w:w="80"/>
              <w:left w:type="dxa" w:w="120"/>
              <w:bottom w:type="dxa" w:w="80"/>
              <w:right w:type="dxa" w:w="120"/>
            </w:tcMar>
          </w:tcPr>
          <w:p>
            <w:pPr>
              <w:jc w:val="left"/>
            </w:pPr>
            <w:r>
              <w:rPr>
                <w:b w:val="false"/>
                <w:bCs w:val="false"/>
                <w:sz w:val="22"/>
                <w:szCs w:val="22"/>
              </w:rPr>
              <w:t xml:space="preserve">Integration — Supabase RLS (real)</w:t>
            </w:r>
          </w:p>
        </w:tc>
        <w:tc>
          <w:tcPr>
            <w:tcW w:type="dxa" w:w="800"/>
            <w:tcMar>
              <w:top w:type="dxa" w:w="80"/>
              <w:left w:type="dxa" w:w="120"/>
              <w:bottom w:type="dxa" w:w="80"/>
              <w:right w:type="dxa" w:w="120"/>
            </w:tcMar>
          </w:tcPr>
          <w:p>
            <w:pPr>
              <w:jc w:val="left"/>
            </w:pPr>
            <w:r>
              <w:rPr>
                <w:b w:val="false"/>
                <w:bCs w:val="false"/>
                <w:sz w:val="22"/>
                <w:szCs w:val="22"/>
              </w:rPr>
              <w:t xml:space="preserve">11 checks</w:t>
            </w:r>
          </w:p>
        </w:tc>
        <w:tc>
          <w:tcPr>
            <w:tcW w:type="dxa" w:w="2400"/>
            <w:tcMar>
              <w:top w:type="dxa" w:w="80"/>
              <w:left w:type="dxa" w:w="120"/>
              <w:bottom w:type="dxa" w:w="80"/>
              <w:right w:type="dxa" w:w="120"/>
            </w:tcMar>
          </w:tcPr>
          <w:p>
            <w:pPr>
              <w:jc w:val="left"/>
            </w:pPr>
            <w:r>
              <w:rPr>
                <w:b w:val="false"/>
                <w:bCs w:val="false"/>
                <w:sz w:val="22"/>
                <w:szCs w:val="22"/>
              </w:rPr>
              <w:t xml:space="preserve">11/11 passed vs real project</w:t>
            </w:r>
          </w:p>
        </w:tc>
        <w:tc>
          <w:tcPr>
            <w:tcW w:type="dxa" w:w="4640"/>
            <w:tcMar>
              <w:top w:type="dxa" w:w="80"/>
              <w:left w:type="dxa" w:w="120"/>
              <w:bottom w:type="dxa" w:w="80"/>
              <w:right w:type="dxa" w:w="120"/>
            </w:tcMar>
          </w:tcPr>
          <w:p>
            <w:pPr>
              <w:jc w:val="left"/>
            </w:pPr>
            <w:r>
              <w:rPr>
                <w:b w:val="false"/>
                <w:bCs w:val="false"/>
                <w:sz w:val="22"/>
                <w:szCs w:val="22"/>
              </w:rPr>
              <w:t xml:space="preserve">—</w:t>
            </w:r>
          </w:p>
        </w:tc>
      </w:tr>
      <w:tr>
        <w:trPr>
          <w:tblHeader w:val="false"/>
        </w:trPr>
        <w:tc>
          <w:tcPr>
            <w:tcW w:type="dxa" w:w="2400"/>
            <w:shd w:fill="F8FAFC" w:val="clear"/>
            <w:tcMar>
              <w:top w:type="dxa" w:w="80"/>
              <w:left w:type="dxa" w:w="120"/>
              <w:bottom w:type="dxa" w:w="80"/>
              <w:right w:type="dxa" w:w="120"/>
            </w:tcMar>
          </w:tcPr>
          <w:p>
            <w:pPr>
              <w:jc w:val="left"/>
            </w:pPr>
            <w:r>
              <w:rPr>
                <w:b w:val="false"/>
                <w:bCs w:val="false"/>
                <w:sz w:val="22"/>
                <w:szCs w:val="22"/>
              </w:rPr>
              <w:t xml:space="preserve">Integration — AI providers (opt-in)</w:t>
            </w:r>
          </w:p>
        </w:tc>
        <w:tc>
          <w:tcPr>
            <w:tcW w:type="dxa" w:w="800"/>
            <w:shd w:fill="F8FAFC" w:val="clear"/>
            <w:tcMar>
              <w:top w:type="dxa" w:w="80"/>
              <w:left w:type="dxa" w:w="120"/>
              <w:bottom w:type="dxa" w:w="80"/>
              <w:right w:type="dxa" w:w="120"/>
            </w:tcMar>
          </w:tcPr>
          <w:p>
            <w:pPr>
              <w:jc w:val="left"/>
            </w:pPr>
            <w:r>
              <w:rPr>
                <w:b w:val="false"/>
                <w:bCs w:val="false"/>
                <w:sz w:val="22"/>
                <w:szCs w:val="22"/>
              </w:rPr>
              <w:t xml:space="preserve">2 tests</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Gated on API key; not in CI</w:t>
            </w:r>
          </w:p>
        </w:tc>
        <w:tc>
          <w:tcPr>
            <w:tcW w:type="dxa" w:w="4640"/>
            <w:shd w:fill="F8FAFC" w:val="clear"/>
            <w:tcMar>
              <w:top w:type="dxa" w:w="80"/>
              <w:left w:type="dxa" w:w="120"/>
              <w:bottom w:type="dxa" w:w="80"/>
              <w:right w:type="dxa" w:w="120"/>
            </w:tcMar>
          </w:tcPr>
          <w:p>
            <w:pPr>
              <w:jc w:val="left"/>
            </w:pPr>
            <w:r>
              <w:rPr>
                <w:b w:val="false"/>
                <w:bCs w:val="false"/>
                <w:sz w:val="22"/>
                <w:szCs w:val="22"/>
              </w:rPr>
              <w:t xml:space="preserve">Run before first real user</w:t>
            </w:r>
          </w:p>
        </w:tc>
      </w:tr>
      <w:tr>
        <w:trPr>
          <w:tblHeader w:val="false"/>
        </w:trPr>
        <w:tc>
          <w:tcPr>
            <w:tcW w:type="dxa" w:w="2400"/>
            <w:tcMar>
              <w:top w:type="dxa" w:w="80"/>
              <w:left w:type="dxa" w:w="120"/>
              <w:bottom w:type="dxa" w:w="80"/>
              <w:right w:type="dxa" w:w="120"/>
            </w:tcMar>
          </w:tcPr>
          <w:p>
            <w:pPr>
              <w:jc w:val="left"/>
            </w:pPr>
            <w:r>
              <w:rPr>
                <w:b w:val="false"/>
                <w:bCs w:val="false"/>
                <w:sz w:val="22"/>
                <w:szCs w:val="22"/>
              </w:rPr>
              <w:t xml:space="preserve">Accessibility — WCAG 2.1 AA (jest-axe)</w:t>
            </w:r>
          </w:p>
        </w:tc>
        <w:tc>
          <w:tcPr>
            <w:tcW w:type="dxa" w:w="800"/>
            <w:tcMar>
              <w:top w:type="dxa" w:w="80"/>
              <w:left w:type="dxa" w:w="120"/>
              <w:bottom w:type="dxa" w:w="80"/>
              <w:right w:type="dxa" w:w="120"/>
            </w:tcMar>
          </w:tcPr>
          <w:p>
            <w:pPr>
              <w:jc w:val="left"/>
            </w:pPr>
            <w:r>
              <w:rPr>
                <w:b w:val="false"/>
                <w:bCs w:val="false"/>
                <w:sz w:val="22"/>
                <w:szCs w:val="22"/>
              </w:rPr>
              <w:t xml:space="preserve">6 checks</w:t>
            </w:r>
          </w:p>
        </w:tc>
        <w:tc>
          <w:tcPr>
            <w:tcW w:type="dxa" w:w="2400"/>
            <w:tcMar>
              <w:top w:type="dxa" w:w="80"/>
              <w:left w:type="dxa" w:w="120"/>
              <w:bottom w:type="dxa" w:w="80"/>
              <w:right w:type="dxa" w:w="120"/>
            </w:tcMar>
          </w:tcPr>
          <w:p>
            <w:pPr>
              <w:jc w:val="left"/>
            </w:pPr>
            <w:r>
              <w:rPr>
                <w:b w:val="false"/>
                <w:bCs w:val="false"/>
                <w:sz w:val="22"/>
                <w:szCs w:val="22"/>
              </w:rPr>
              <w:t xml:space="preserve">SubscribeForm + PublicBlockRenderer</w:t>
            </w:r>
          </w:p>
        </w:tc>
        <w:tc>
          <w:tcPr>
            <w:tcW w:type="dxa" w:w="4640"/>
            <w:tcMar>
              <w:top w:type="dxa" w:w="80"/>
              <w:left w:type="dxa" w:w="120"/>
              <w:bottom w:type="dxa" w:w="80"/>
              <w:right w:type="dxa" w:w="120"/>
            </w:tcMar>
          </w:tcPr>
          <w:p>
            <w:pPr>
              <w:jc w:val="left"/>
            </w:pPr>
            <w:r>
              <w:rPr>
                <w:b w:val="false"/>
                <w:bCs w:val="false"/>
                <w:sz w:val="22"/>
                <w:szCs w:val="22"/>
              </w:rPr>
              <w:t xml:space="preserve">No dashboard component coverage yet</w:t>
            </w:r>
          </w:p>
        </w:tc>
      </w:tr>
      <w:tr>
        <w:trPr>
          <w:tblHeader w:val="false"/>
        </w:trPr>
        <w:tc>
          <w:tcPr>
            <w:tcW w:type="dxa" w:w="2400"/>
            <w:shd w:fill="F8FAFC" w:val="clear"/>
            <w:tcMar>
              <w:top w:type="dxa" w:w="80"/>
              <w:left w:type="dxa" w:w="120"/>
              <w:bottom w:type="dxa" w:w="80"/>
              <w:right w:type="dxa" w:w="120"/>
            </w:tcMar>
          </w:tcPr>
          <w:p>
            <w:pPr>
              <w:jc w:val="left"/>
            </w:pPr>
            <w:r>
              <w:rPr>
                <w:b w:val="false"/>
                <w:bCs w:val="false"/>
                <w:sz w:val="22"/>
                <w:szCs w:val="22"/>
              </w:rPr>
              <w:t xml:space="preserve">E2E — Playwright</w:t>
            </w:r>
          </w:p>
        </w:tc>
        <w:tc>
          <w:tcPr>
            <w:tcW w:type="dxa" w:w="800"/>
            <w:shd w:fill="F8FAFC" w:val="clear"/>
            <w:tcMar>
              <w:top w:type="dxa" w:w="80"/>
              <w:left w:type="dxa" w:w="120"/>
              <w:bottom w:type="dxa" w:w="80"/>
              <w:right w:type="dxa" w:w="120"/>
            </w:tcMar>
          </w:tcPr>
          <w:p>
            <w:pPr>
              <w:jc w:val="left"/>
            </w:pPr>
            <w:r>
              <w:rPr>
                <w:b w:val="false"/>
                <w:bCs w:val="false"/>
                <w:sz w:val="22"/>
                <w:szCs w:val="22"/>
              </w:rPr>
              <w:t xml:space="preserve">3 spec files</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Auth, public reader, Issue Builder</w:t>
            </w:r>
          </w:p>
        </w:tc>
        <w:tc>
          <w:tcPr>
            <w:tcW w:type="dxa" w:w="4640"/>
            <w:shd w:fill="F8FAFC" w:val="clear"/>
            <w:tcMar>
              <w:top w:type="dxa" w:w="80"/>
              <w:left w:type="dxa" w:w="120"/>
              <w:bottom w:type="dxa" w:w="80"/>
              <w:right w:type="dxa" w:w="120"/>
            </w:tcMar>
          </w:tcPr>
          <w:p>
            <w:pPr>
              <w:jc w:val="left"/>
            </w:pPr>
            <w:r>
              <w:rPr>
                <w:b w:val="false"/>
                <w:bCs w:val="false"/>
                <w:sz w:val="22"/>
                <w:szCs w:val="22"/>
              </w:rPr>
              <w:t xml:space="preserve">Authenticated tests require E2E_TEST_EMAIL set</w:t>
            </w:r>
          </w:p>
        </w:tc>
      </w:tr>
      <w:tr>
        <w:trPr>
          <w:tblHeader w:val="false"/>
        </w:trPr>
        <w:tc>
          <w:tcPr>
            <w:tcW w:type="dxa" w:w="2400"/>
            <w:tcMar>
              <w:top w:type="dxa" w:w="80"/>
              <w:left w:type="dxa" w:w="120"/>
              <w:bottom w:type="dxa" w:w="80"/>
              <w:right w:type="dxa" w:w="120"/>
            </w:tcMar>
          </w:tcPr>
          <w:p>
            <w:pPr>
              <w:jc w:val="left"/>
            </w:pPr>
            <w:r>
              <w:rPr>
                <w:b w:val="false"/>
                <w:bCs w:val="false"/>
                <w:sz w:val="22"/>
                <w:szCs w:val="22"/>
              </w:rPr>
              <w:t xml:space="preserve">Load testing</w:t>
            </w:r>
          </w:p>
        </w:tc>
        <w:tc>
          <w:tcPr>
            <w:tcW w:type="dxa" w:w="800"/>
            <w:tcMar>
              <w:top w:type="dxa" w:w="80"/>
              <w:left w:type="dxa" w:w="120"/>
              <w:bottom w:type="dxa" w:w="80"/>
              <w:right w:type="dxa" w:w="120"/>
            </w:tcMar>
          </w:tcPr>
          <w:p>
            <w:pPr>
              <w:jc w:val="left"/>
            </w:pPr>
            <w:r>
              <w:rPr>
                <w:b w:val="false"/>
                <w:bCs w:val="false"/>
                <w:sz w:val="22"/>
                <w:szCs w:val="22"/>
              </w:rPr>
              <w:t xml:space="preserve">0</w:t>
            </w:r>
          </w:p>
        </w:tc>
        <w:tc>
          <w:tcPr>
            <w:tcW w:type="dxa" w:w="2400"/>
            <w:tcMar>
              <w:top w:type="dxa" w:w="80"/>
              <w:left w:type="dxa" w:w="120"/>
              <w:bottom w:type="dxa" w:w="80"/>
              <w:right w:type="dxa" w:w="120"/>
            </w:tcMar>
          </w:tcPr>
          <w:p>
            <w:pPr>
              <w:jc w:val="left"/>
            </w:pPr>
            <w:r>
              <w:rPr>
                <w:b w:val="false"/>
                <w:bCs w:val="false"/>
                <w:sz w:val="22"/>
                <w:szCs w:val="22"/>
              </w:rPr>
              <w:t xml:space="preserve">Not performed</w:t>
            </w:r>
          </w:p>
        </w:tc>
        <w:tc>
          <w:tcPr>
            <w:tcW w:type="dxa" w:w="4640"/>
            <w:tcMar>
              <w:top w:type="dxa" w:w="80"/>
              <w:left w:type="dxa" w:w="120"/>
              <w:bottom w:type="dxa" w:w="80"/>
              <w:right w:type="dxa" w:w="120"/>
            </w:tcMar>
          </w:tcPr>
          <w:p>
            <w:pPr>
              <w:jc w:val="left"/>
            </w:pPr>
            <w:r>
              <w:rPr>
                <w:b w:val="false"/>
                <w:bCs w:val="false"/>
                <w:sz w:val="22"/>
                <w:szCs w:val="22"/>
              </w:rPr>
              <w:t xml:space="preserve">Required before production (F-006)</w:t>
            </w:r>
          </w:p>
        </w:tc>
      </w:tr>
      <w:tr>
        <w:trPr>
          <w:tblHeader w:val="false"/>
        </w:trPr>
        <w:tc>
          <w:tcPr>
            <w:tcW w:type="dxa" w:w="2400"/>
            <w:shd w:fill="F8FAFC" w:val="clear"/>
            <w:tcMar>
              <w:top w:type="dxa" w:w="80"/>
              <w:left w:type="dxa" w:w="120"/>
              <w:bottom w:type="dxa" w:w="80"/>
              <w:right w:type="dxa" w:w="120"/>
            </w:tcMar>
          </w:tcPr>
          <w:p>
            <w:pPr>
              <w:jc w:val="left"/>
            </w:pPr>
            <w:r>
              <w:rPr>
                <w:b w:val="false"/>
                <w:bCs w:val="false"/>
                <w:sz w:val="22"/>
                <w:szCs w:val="22"/>
              </w:rPr>
              <w:t xml:space="preserve">Manual screen reader test</w:t>
            </w:r>
          </w:p>
        </w:tc>
        <w:tc>
          <w:tcPr>
            <w:tcW w:type="dxa" w:w="800"/>
            <w:shd w:fill="F8FAFC" w:val="clear"/>
            <w:tcMar>
              <w:top w:type="dxa" w:w="80"/>
              <w:left w:type="dxa" w:w="120"/>
              <w:bottom w:type="dxa" w:w="80"/>
              <w:right w:type="dxa" w:w="120"/>
            </w:tcMar>
          </w:tcPr>
          <w:p>
            <w:pPr>
              <w:jc w:val="left"/>
            </w:pPr>
            <w:r>
              <w:rPr>
                <w:b w:val="false"/>
                <w:bCs w:val="false"/>
                <w:sz w:val="22"/>
                <w:szCs w:val="22"/>
              </w:rPr>
              <w:t xml:space="preserve">0</w:t>
            </w:r>
          </w:p>
        </w:tc>
        <w:tc>
          <w:tcPr>
            <w:tcW w:type="dxa" w:w="2400"/>
            <w:shd w:fill="F8FAFC" w:val="clear"/>
            <w:tcMar>
              <w:top w:type="dxa" w:w="80"/>
              <w:left w:type="dxa" w:w="120"/>
              <w:bottom w:type="dxa" w:w="80"/>
              <w:right w:type="dxa" w:w="120"/>
            </w:tcMar>
          </w:tcPr>
          <w:p>
            <w:pPr>
              <w:jc w:val="left"/>
            </w:pPr>
            <w:r>
              <w:rPr>
                <w:b w:val="false"/>
                <w:bCs w:val="false"/>
                <w:sz w:val="22"/>
                <w:szCs w:val="22"/>
              </w:rPr>
              <w:t xml:space="preserve">Not performed</w:t>
            </w:r>
          </w:p>
        </w:tc>
        <w:tc>
          <w:tcPr>
            <w:tcW w:type="dxa" w:w="4640"/>
            <w:shd w:fill="F8FAFC" w:val="clear"/>
            <w:tcMar>
              <w:top w:type="dxa" w:w="80"/>
              <w:left w:type="dxa" w:w="120"/>
              <w:bottom w:type="dxa" w:w="80"/>
              <w:right w:type="dxa" w:w="120"/>
            </w:tcMar>
          </w:tcPr>
          <w:p>
            <w:pPr>
              <w:jc w:val="left"/>
            </w:pPr>
            <w:r>
              <w:rPr>
                <w:b w:val="false"/>
                <w:bCs w:val="false"/>
                <w:sz w:val="22"/>
                <w:szCs w:val="22"/>
              </w:rPr>
              <w:t xml:space="preserve">Required before BMSIT accessibility obligations</w:t>
            </w:r>
          </w:p>
        </w:tc>
      </w:tr>
      <w:tr>
        <w:trPr>
          <w:tblHeader w:val="false"/>
        </w:trPr>
        <w:tc>
          <w:tcPr>
            <w:tcW w:type="dxa" w:w="2400"/>
            <w:tcMar>
              <w:top w:type="dxa" w:w="80"/>
              <w:left w:type="dxa" w:w="120"/>
              <w:bottom w:type="dxa" w:w="80"/>
              <w:right w:type="dxa" w:w="120"/>
            </w:tcMar>
          </w:tcPr>
          <w:p>
            <w:pPr>
              <w:jc w:val="left"/>
            </w:pPr>
            <w:r>
              <w:rPr>
                <w:b w:val="false"/>
                <w:bCs w:val="false"/>
                <w:sz w:val="22"/>
                <w:szCs w:val="22"/>
              </w:rPr>
              <w:t xml:space="preserve">Security penetration test</w:t>
            </w:r>
          </w:p>
        </w:tc>
        <w:tc>
          <w:tcPr>
            <w:tcW w:type="dxa" w:w="800"/>
            <w:tcMar>
              <w:top w:type="dxa" w:w="80"/>
              <w:left w:type="dxa" w:w="120"/>
              <w:bottom w:type="dxa" w:w="80"/>
              <w:right w:type="dxa" w:w="120"/>
            </w:tcMar>
          </w:tcPr>
          <w:p>
            <w:pPr>
              <w:jc w:val="left"/>
            </w:pPr>
            <w:r>
              <w:rPr>
                <w:b w:val="false"/>
                <w:bCs w:val="false"/>
                <w:sz w:val="22"/>
                <w:szCs w:val="22"/>
              </w:rPr>
              <w:t xml:space="preserve">0</w:t>
            </w:r>
          </w:p>
        </w:tc>
        <w:tc>
          <w:tcPr>
            <w:tcW w:type="dxa" w:w="2400"/>
            <w:tcMar>
              <w:top w:type="dxa" w:w="80"/>
              <w:left w:type="dxa" w:w="120"/>
              <w:bottom w:type="dxa" w:w="80"/>
              <w:right w:type="dxa" w:w="120"/>
            </w:tcMar>
          </w:tcPr>
          <w:p>
            <w:pPr>
              <w:jc w:val="left"/>
            </w:pPr>
            <w:r>
              <w:rPr>
                <w:b w:val="false"/>
                <w:bCs w:val="false"/>
                <w:sz w:val="22"/>
                <w:szCs w:val="22"/>
              </w:rPr>
              <w:t xml:space="preserve">Not performed</w:t>
            </w:r>
          </w:p>
        </w:tc>
        <w:tc>
          <w:tcPr>
            <w:tcW w:type="dxa" w:w="4640"/>
            <w:tcMar>
              <w:top w:type="dxa" w:w="80"/>
              <w:left w:type="dxa" w:w="120"/>
              <w:bottom w:type="dxa" w:w="80"/>
              <w:right w:type="dxa" w:w="120"/>
            </w:tcMar>
          </w:tcPr>
          <w:p>
            <w:pPr>
              <w:jc w:val="left"/>
            </w:pPr>
            <w:r>
              <w:rPr>
                <w:b w:val="false"/>
                <w:bCs w:val="false"/>
                <w:sz w:val="22"/>
                <w:szCs w:val="22"/>
              </w:rPr>
              <w:t xml:space="preserve">Recommended before public launch</w:t>
            </w:r>
          </w:p>
        </w:tc>
      </w:tr>
    </w:tbl>
    <w:p>
      <w:pPr>
        <w:spacing w:after="160"/>
      </w:pPr>
    </w:p>
    <w:p>
      <w:pPr>
        <w:pStyle w:val="Heading2"/>
        <w:spacing w:after="120" w:before="280"/>
      </w:pPr>
      <w:r>
        <w:t xml:space="preserve">Launch Gate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2400"/>
        <w:gridCol w:w="2240"/>
      </w:tblGrid>
      <w:tr>
        <w:trPr>
          <w:tblHeader/>
        </w:trPr>
        <w:tc>
          <w:tcPr>
            <w:tcW w:type="dxa" w:w="4000"/>
            <w:shd w:fill="1E293B" w:val="clear"/>
            <w:tcMar>
              <w:top w:type="dxa" w:w="80"/>
              <w:left w:type="dxa" w:w="120"/>
              <w:bottom w:type="dxa" w:w="80"/>
              <w:right w:type="dxa" w:w="120"/>
            </w:tcMar>
          </w:tcPr>
          <w:p>
            <w:pPr>
              <w:jc w:val="left"/>
            </w:pPr>
            <w:r>
              <w:rPr>
                <w:b/>
                <w:bCs/>
                <w:color w:val="FFFFFF"/>
                <w:sz w:val="22"/>
                <w:szCs w:val="22"/>
              </w:rPr>
              <w:t xml:space="preserve">Gate</w:t>
            </w:r>
          </w:p>
        </w:tc>
        <w:tc>
          <w:tcPr>
            <w:tcW w:type="dxa" w:w="1600"/>
            <w:shd w:fill="1E293B" w:val="clear"/>
            <w:tcMar>
              <w:top w:type="dxa" w:w="80"/>
              <w:left w:type="dxa" w:w="120"/>
              <w:bottom w:type="dxa" w:w="80"/>
              <w:right w:type="dxa" w:w="120"/>
            </w:tcMar>
          </w:tcPr>
          <w:p>
            <w:pPr>
              <w:jc w:val="left"/>
            </w:pPr>
            <w:r>
              <w:rPr>
                <w:b/>
                <w:bCs/>
                <w:color w:val="FFFFFF"/>
                <w:sz w:val="22"/>
                <w:szCs w:val="22"/>
              </w:rPr>
              <w:t xml:space="preserve">Owner</w:t>
            </w:r>
          </w:p>
        </w:tc>
        <w:tc>
          <w:tcPr>
            <w:tcW w:type="dxa" w:w="2400"/>
            <w:shd w:fill="1E293B" w:val="clear"/>
            <w:tcMar>
              <w:top w:type="dxa" w:w="80"/>
              <w:left w:type="dxa" w:w="120"/>
              <w:bottom w:type="dxa" w:w="80"/>
              <w:right w:type="dxa" w:w="120"/>
            </w:tcMar>
          </w:tcPr>
          <w:p>
            <w:pPr>
              <w:jc w:val="left"/>
            </w:pPr>
            <w:r>
              <w:rPr>
                <w:b/>
                <w:bCs/>
                <w:color w:val="FFFFFF"/>
                <w:sz w:val="22"/>
                <w:szCs w:val="22"/>
              </w:rPr>
              <w:t xml:space="preserve">Status</w:t>
            </w:r>
          </w:p>
        </w:tc>
        <w:tc>
          <w:tcPr>
            <w:tcW w:type="dxa" w:w="2240"/>
            <w:shd w:fill="1E293B" w:val="clear"/>
            <w:tcMar>
              <w:top w:type="dxa" w:w="80"/>
              <w:left w:type="dxa" w:w="120"/>
              <w:bottom w:type="dxa" w:w="80"/>
              <w:right w:type="dxa" w:w="120"/>
            </w:tcMar>
          </w:tcPr>
          <w:p>
            <w:pPr>
              <w:jc w:val="left"/>
            </w:pPr>
            <w:r>
              <w:rPr>
                <w:b/>
                <w:bCs/>
                <w:color w:val="FFFFFF"/>
                <w:sz w:val="22"/>
                <w:szCs w:val="22"/>
              </w:rPr>
              <w:t xml:space="preserve">Blocking?</w:t>
            </w:r>
          </w:p>
        </w:tc>
      </w:tr>
      <w:tr>
        <w:trPr>
          <w:tblHeader w:val="false"/>
        </w:trPr>
        <w:tc>
          <w:tcPr>
            <w:tcW w:type="dxa" w:w="4000"/>
            <w:tcMar>
              <w:top w:type="dxa" w:w="80"/>
              <w:left w:type="dxa" w:w="120"/>
              <w:bottom w:type="dxa" w:w="80"/>
              <w:right w:type="dxa" w:w="120"/>
            </w:tcMar>
          </w:tcPr>
          <w:p>
            <w:pPr>
              <w:jc w:val="left"/>
            </w:pPr>
            <w:r>
              <w:rPr>
                <w:b w:val="false"/>
                <w:bCs w:val="false"/>
                <w:sz w:val="22"/>
                <w:szCs w:val="22"/>
              </w:rPr>
              <w:t xml:space="preserve">271/271 unit + integration tests passing</w:t>
            </w:r>
          </w:p>
        </w:tc>
        <w:tc>
          <w:tcPr>
            <w:tcW w:type="dxa" w:w="1600"/>
            <w:tcMar>
              <w:top w:type="dxa" w:w="80"/>
              <w:left w:type="dxa" w:w="120"/>
              <w:bottom w:type="dxa" w:w="80"/>
              <w:right w:type="dxa" w:w="120"/>
            </w:tcMar>
          </w:tcPr>
          <w:p>
            <w:pPr>
              <w:jc w:val="left"/>
            </w:pPr>
            <w:r>
              <w:rPr>
                <w:b w:val="false"/>
                <w:bCs w:val="false"/>
                <w:sz w:val="22"/>
                <w:szCs w:val="22"/>
              </w:rPr>
              <w:t xml:space="preserve">Engineering</w:t>
            </w:r>
          </w:p>
        </w:tc>
        <w:tc>
          <w:tcPr>
            <w:tcW w:type="dxa" w:w="2400"/>
            <w:tcMar>
              <w:top w:type="dxa" w:w="80"/>
              <w:left w:type="dxa" w:w="120"/>
              <w:bottom w:type="dxa" w:w="80"/>
              <w:right w:type="dxa" w:w="120"/>
            </w:tcMar>
          </w:tcPr>
          <w:p>
            <w:pPr>
              <w:jc w:val="left"/>
            </w:pPr>
            <w:r>
              <w:rPr>
                <w:b w:val="false"/>
                <w:bCs w:val="false"/>
                <w:color w:val="166534"/>
                <w:sz w:val="22"/>
                <w:szCs w:val="22"/>
              </w:rPr>
              <w:t xml:space="preserve">PASS</w:t>
            </w:r>
          </w:p>
        </w:tc>
        <w:tc>
          <w:tcPr>
            <w:tcW w:type="dxa" w:w="2240"/>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shd w:fill="F8FAFC" w:val="clear"/>
            <w:tcMar>
              <w:top w:type="dxa" w:w="80"/>
              <w:left w:type="dxa" w:w="120"/>
              <w:bottom w:type="dxa" w:w="80"/>
              <w:right w:type="dxa" w:w="120"/>
            </w:tcMar>
          </w:tcPr>
          <w:p>
            <w:pPr>
              <w:jc w:val="left"/>
            </w:pPr>
            <w:r>
              <w:rPr>
                <w:b w:val="false"/>
                <w:bCs w:val="false"/>
                <w:sz w:val="22"/>
                <w:szCs w:val="22"/>
              </w:rPr>
              <w:t xml:space="preserve">RLS 11/11 validated vs real Supabase</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Engineering</w:t>
            </w:r>
          </w:p>
        </w:tc>
        <w:tc>
          <w:tcPr>
            <w:tcW w:type="dxa" w:w="2400"/>
            <w:shd w:fill="F8FAFC" w:val="clear"/>
            <w:tcMar>
              <w:top w:type="dxa" w:w="80"/>
              <w:left w:type="dxa" w:w="120"/>
              <w:bottom w:type="dxa" w:w="80"/>
              <w:right w:type="dxa" w:w="120"/>
            </w:tcMar>
          </w:tcPr>
          <w:p>
            <w:pPr>
              <w:jc w:val="left"/>
            </w:pPr>
            <w:r>
              <w:rPr>
                <w:b w:val="false"/>
                <w:bCs w:val="false"/>
                <w:color w:val="166534"/>
                <w:sz w:val="22"/>
                <w:szCs w:val="22"/>
              </w:rPr>
              <w:t xml:space="preserve">PASS</w:t>
            </w:r>
          </w:p>
        </w:tc>
        <w:tc>
          <w:tcPr>
            <w:tcW w:type="dxa" w:w="2240"/>
            <w:shd w:fill="F8FAFC" w:val="clear"/>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tcMar>
              <w:top w:type="dxa" w:w="80"/>
              <w:left w:type="dxa" w:w="120"/>
              <w:bottom w:type="dxa" w:w="80"/>
              <w:right w:type="dxa" w:w="120"/>
            </w:tcMar>
          </w:tcPr>
          <w:p>
            <w:pPr>
              <w:jc w:val="left"/>
            </w:pPr>
            <w:r>
              <w:rPr>
                <w:b w:val="false"/>
                <w:bCs w:val="false"/>
                <w:sz w:val="22"/>
                <w:szCs w:val="22"/>
              </w:rPr>
              <w:t xml:space="preserve">Build succeeds (npm run build)</w:t>
            </w:r>
          </w:p>
        </w:tc>
        <w:tc>
          <w:tcPr>
            <w:tcW w:type="dxa" w:w="1600"/>
            <w:tcMar>
              <w:top w:type="dxa" w:w="80"/>
              <w:left w:type="dxa" w:w="120"/>
              <w:bottom w:type="dxa" w:w="80"/>
              <w:right w:type="dxa" w:w="120"/>
            </w:tcMar>
          </w:tcPr>
          <w:p>
            <w:pPr>
              <w:jc w:val="left"/>
            </w:pPr>
            <w:r>
              <w:rPr>
                <w:b w:val="false"/>
                <w:bCs w:val="false"/>
                <w:sz w:val="22"/>
                <w:szCs w:val="22"/>
              </w:rPr>
              <w:t xml:space="preserve">Engineering</w:t>
            </w:r>
          </w:p>
        </w:tc>
        <w:tc>
          <w:tcPr>
            <w:tcW w:type="dxa" w:w="2400"/>
            <w:tcMar>
              <w:top w:type="dxa" w:w="80"/>
              <w:left w:type="dxa" w:w="120"/>
              <w:bottom w:type="dxa" w:w="80"/>
              <w:right w:type="dxa" w:w="120"/>
            </w:tcMar>
          </w:tcPr>
          <w:p>
            <w:pPr>
              <w:jc w:val="left"/>
            </w:pPr>
            <w:r>
              <w:rPr>
                <w:b w:val="false"/>
                <w:bCs w:val="false"/>
                <w:color w:val="166534"/>
                <w:sz w:val="22"/>
                <w:szCs w:val="22"/>
              </w:rPr>
              <w:t xml:space="preserve">PASS</w:t>
            </w:r>
          </w:p>
        </w:tc>
        <w:tc>
          <w:tcPr>
            <w:tcW w:type="dxa" w:w="2240"/>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shd w:fill="F8FAFC" w:val="clear"/>
            <w:tcMar>
              <w:top w:type="dxa" w:w="80"/>
              <w:left w:type="dxa" w:w="120"/>
              <w:bottom w:type="dxa" w:w="80"/>
              <w:right w:type="dxa" w:w="120"/>
            </w:tcMar>
          </w:tcPr>
          <w:p>
            <w:pPr>
              <w:jc w:val="left"/>
            </w:pPr>
            <w:r>
              <w:rPr>
                <w:b w:val="false"/>
                <w:bCs w:val="false"/>
                <w:sz w:val="22"/>
                <w:szCs w:val="22"/>
              </w:rPr>
              <w:t xml:space="preserve">Typecheck clean (npm run typecheck)</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Engineering</w:t>
            </w:r>
          </w:p>
        </w:tc>
        <w:tc>
          <w:tcPr>
            <w:tcW w:type="dxa" w:w="2400"/>
            <w:shd w:fill="F8FAFC" w:val="clear"/>
            <w:tcMar>
              <w:top w:type="dxa" w:w="80"/>
              <w:left w:type="dxa" w:w="120"/>
              <w:bottom w:type="dxa" w:w="80"/>
              <w:right w:type="dxa" w:w="120"/>
            </w:tcMar>
          </w:tcPr>
          <w:p>
            <w:pPr>
              <w:jc w:val="left"/>
            </w:pPr>
            <w:r>
              <w:rPr>
                <w:b w:val="false"/>
                <w:bCs w:val="false"/>
                <w:color w:val="166534"/>
                <w:sz w:val="22"/>
                <w:szCs w:val="22"/>
              </w:rPr>
              <w:t xml:space="preserve">PASS</w:t>
            </w:r>
          </w:p>
        </w:tc>
        <w:tc>
          <w:tcPr>
            <w:tcW w:type="dxa" w:w="2240"/>
            <w:shd w:fill="F8FAFC" w:val="clear"/>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tcMar>
              <w:top w:type="dxa" w:w="80"/>
              <w:left w:type="dxa" w:w="120"/>
              <w:bottom w:type="dxa" w:w="80"/>
              <w:right w:type="dxa" w:w="120"/>
            </w:tcMar>
          </w:tcPr>
          <w:p>
            <w:pPr>
              <w:jc w:val="left"/>
            </w:pPr>
            <w:r>
              <w:rPr>
                <w:b w:val="false"/>
                <w:bCs w:val="false"/>
                <w:sz w:val="22"/>
                <w:szCs w:val="22"/>
              </w:rPr>
              <w:t xml:space="preserve">Sentry integrated — errors reaching dashboard</w:t>
            </w:r>
          </w:p>
        </w:tc>
        <w:tc>
          <w:tcPr>
            <w:tcW w:type="dxa" w:w="1600"/>
            <w:tcMar>
              <w:top w:type="dxa" w:w="80"/>
              <w:left w:type="dxa" w:w="120"/>
              <w:bottom w:type="dxa" w:w="80"/>
              <w:right w:type="dxa" w:w="120"/>
            </w:tcMar>
          </w:tcPr>
          <w:p>
            <w:pPr>
              <w:jc w:val="left"/>
            </w:pPr>
            <w:r>
              <w:rPr>
                <w:b w:val="false"/>
                <w:bCs w:val="false"/>
                <w:sz w:val="22"/>
                <w:szCs w:val="22"/>
              </w:rPr>
              <w:t xml:space="preserve">DevOps</w:t>
            </w:r>
          </w:p>
        </w:tc>
        <w:tc>
          <w:tcPr>
            <w:tcW w:type="dxa" w:w="2400"/>
            <w:tcMar>
              <w:top w:type="dxa" w:w="80"/>
              <w:left w:type="dxa" w:w="120"/>
              <w:bottom w:type="dxa" w:w="80"/>
              <w:right w:type="dxa" w:w="120"/>
            </w:tcMar>
          </w:tcPr>
          <w:p>
            <w:pPr>
              <w:jc w:val="left"/>
            </w:pPr>
            <w:r>
              <w:rPr>
                <w:b w:val="false"/>
                <w:bCs w:val="false"/>
                <w:color w:val="A16207"/>
                <w:sz w:val="22"/>
                <w:szCs w:val="22"/>
              </w:rPr>
              <w:t xml:space="preserve">PENDING</w:t>
            </w:r>
          </w:p>
        </w:tc>
        <w:tc>
          <w:tcPr>
            <w:tcW w:type="dxa" w:w="2240"/>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shd w:fill="F8FAFC" w:val="clear"/>
            <w:tcMar>
              <w:top w:type="dxa" w:w="80"/>
              <w:left w:type="dxa" w:w="120"/>
              <w:bottom w:type="dxa" w:w="80"/>
              <w:right w:type="dxa" w:w="120"/>
            </w:tcMar>
          </w:tcPr>
          <w:p>
            <w:pPr>
              <w:jc w:val="left"/>
            </w:pPr>
            <w:r>
              <w:rPr>
                <w:b w:val="false"/>
                <w:bCs w:val="false"/>
                <w:sz w:val="22"/>
                <w:szCs w:val="22"/>
              </w:rPr>
              <w:t xml:space="preserve">At least 1 real AI provider call succeeds</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Engineering</w:t>
            </w:r>
          </w:p>
        </w:tc>
        <w:tc>
          <w:tcPr>
            <w:tcW w:type="dxa" w:w="2400"/>
            <w:shd w:fill="F8FAFC" w:val="clear"/>
            <w:tcMar>
              <w:top w:type="dxa" w:w="80"/>
              <w:left w:type="dxa" w:w="120"/>
              <w:bottom w:type="dxa" w:w="80"/>
              <w:right w:type="dxa" w:w="120"/>
            </w:tcMar>
          </w:tcPr>
          <w:p>
            <w:pPr>
              <w:jc w:val="left"/>
            </w:pPr>
            <w:r>
              <w:rPr>
                <w:b w:val="false"/>
                <w:bCs w:val="false"/>
                <w:color w:val="A16207"/>
                <w:sz w:val="22"/>
                <w:szCs w:val="22"/>
              </w:rPr>
              <w:t xml:space="preserve">PENDING — no credits</w:t>
            </w:r>
          </w:p>
        </w:tc>
        <w:tc>
          <w:tcPr>
            <w:tcW w:type="dxa" w:w="2240"/>
            <w:shd w:fill="F8FAFC" w:val="clear"/>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tcMar>
              <w:top w:type="dxa" w:w="80"/>
              <w:left w:type="dxa" w:w="120"/>
              <w:bottom w:type="dxa" w:w="80"/>
              <w:right w:type="dxa" w:w="120"/>
            </w:tcMar>
          </w:tcPr>
          <w:p>
            <w:pPr>
              <w:jc w:val="left"/>
            </w:pPr>
            <w:r>
              <w:rPr>
                <w:b w:val="false"/>
                <w:bCs w:val="false"/>
                <w:sz w:val="22"/>
                <w:szCs w:val="22"/>
              </w:rPr>
              <w:t xml:space="preserve">Email: test subscriber receives real issue</w:t>
            </w:r>
          </w:p>
        </w:tc>
        <w:tc>
          <w:tcPr>
            <w:tcW w:type="dxa" w:w="1600"/>
            <w:tcMar>
              <w:top w:type="dxa" w:w="80"/>
              <w:left w:type="dxa" w:w="120"/>
              <w:bottom w:type="dxa" w:w="80"/>
              <w:right w:type="dxa" w:w="120"/>
            </w:tcMar>
          </w:tcPr>
          <w:p>
            <w:pPr>
              <w:jc w:val="left"/>
            </w:pPr>
            <w:r>
              <w:rPr>
                <w:b w:val="false"/>
                <w:bCs w:val="false"/>
                <w:sz w:val="22"/>
                <w:szCs w:val="22"/>
              </w:rPr>
              <w:t xml:space="preserve">Editor-in-Chief</w:t>
            </w:r>
          </w:p>
        </w:tc>
        <w:tc>
          <w:tcPr>
            <w:tcW w:type="dxa" w:w="2400"/>
            <w:tcMar>
              <w:top w:type="dxa" w:w="80"/>
              <w:left w:type="dxa" w:w="120"/>
              <w:bottom w:type="dxa" w:w="80"/>
              <w:right w:type="dxa" w:w="120"/>
            </w:tcMar>
          </w:tcPr>
          <w:p>
            <w:pPr>
              <w:jc w:val="left"/>
            </w:pPr>
            <w:r>
              <w:rPr>
                <w:b w:val="false"/>
                <w:bCs w:val="false"/>
                <w:color w:val="A16207"/>
                <w:sz w:val="22"/>
                <w:szCs w:val="22"/>
              </w:rPr>
              <w:t xml:space="preserve">PENDING</w:t>
            </w:r>
          </w:p>
        </w:tc>
        <w:tc>
          <w:tcPr>
            <w:tcW w:type="dxa" w:w="2240"/>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shd w:fill="F8FAFC" w:val="clear"/>
            <w:tcMar>
              <w:top w:type="dxa" w:w="80"/>
              <w:left w:type="dxa" w:w="120"/>
              <w:bottom w:type="dxa" w:w="80"/>
              <w:right w:type="dxa" w:w="120"/>
            </w:tcMar>
          </w:tcPr>
          <w:p>
            <w:pPr>
              <w:jc w:val="left"/>
            </w:pPr>
            <w:r>
              <w:rPr>
                <w:b w:val="false"/>
                <w:bCs w:val="false"/>
                <w:sz w:val="22"/>
                <w:szCs w:val="22"/>
              </w:rPr>
              <w:t xml:space="preserve">Public reader: /p/[slug]/[slug] accessible without auth</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Engineering</w:t>
            </w:r>
          </w:p>
        </w:tc>
        <w:tc>
          <w:tcPr>
            <w:tcW w:type="dxa" w:w="2400"/>
            <w:shd w:fill="F8FAFC" w:val="clear"/>
            <w:tcMar>
              <w:top w:type="dxa" w:w="80"/>
              <w:left w:type="dxa" w:w="120"/>
              <w:bottom w:type="dxa" w:w="80"/>
              <w:right w:type="dxa" w:w="120"/>
            </w:tcMar>
          </w:tcPr>
          <w:p>
            <w:pPr>
              <w:jc w:val="left"/>
            </w:pPr>
            <w:r>
              <w:rPr>
                <w:b w:val="false"/>
                <w:bCs w:val="false"/>
                <w:color w:val="166534"/>
                <w:sz w:val="22"/>
                <w:szCs w:val="22"/>
              </w:rPr>
              <w:t xml:space="preserve">PASS</w:t>
            </w:r>
          </w:p>
        </w:tc>
        <w:tc>
          <w:tcPr>
            <w:tcW w:type="dxa" w:w="2240"/>
            <w:shd w:fill="F8FAFC" w:val="clear"/>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tcMar>
              <w:top w:type="dxa" w:w="80"/>
              <w:left w:type="dxa" w:w="120"/>
              <w:bottom w:type="dxa" w:w="80"/>
              <w:right w:type="dxa" w:w="120"/>
            </w:tcMar>
          </w:tcPr>
          <w:p>
            <w:pPr>
              <w:jc w:val="left"/>
            </w:pPr>
            <w:r>
              <w:rPr>
                <w:b w:val="false"/>
                <w:bCs w:val="false"/>
                <w:sz w:val="22"/>
                <w:szCs w:val="22"/>
              </w:rPr>
              <w:t xml:space="preserve">Subscribe + unsubscribe flow end-to-end</w:t>
            </w:r>
          </w:p>
        </w:tc>
        <w:tc>
          <w:tcPr>
            <w:tcW w:type="dxa" w:w="1600"/>
            <w:tcMar>
              <w:top w:type="dxa" w:w="80"/>
              <w:left w:type="dxa" w:w="120"/>
              <w:bottom w:type="dxa" w:w="80"/>
              <w:right w:type="dxa" w:w="120"/>
            </w:tcMar>
          </w:tcPr>
          <w:p>
            <w:pPr>
              <w:jc w:val="left"/>
            </w:pPr>
            <w:r>
              <w:rPr>
                <w:b w:val="false"/>
                <w:bCs w:val="false"/>
                <w:sz w:val="22"/>
                <w:szCs w:val="22"/>
              </w:rPr>
              <w:t xml:space="preserve">QA</w:t>
            </w:r>
          </w:p>
        </w:tc>
        <w:tc>
          <w:tcPr>
            <w:tcW w:type="dxa" w:w="2400"/>
            <w:tcMar>
              <w:top w:type="dxa" w:w="80"/>
              <w:left w:type="dxa" w:w="120"/>
              <w:bottom w:type="dxa" w:w="80"/>
              <w:right w:type="dxa" w:w="120"/>
            </w:tcMar>
          </w:tcPr>
          <w:p>
            <w:pPr>
              <w:jc w:val="left"/>
            </w:pPr>
            <w:r>
              <w:rPr>
                <w:b w:val="false"/>
                <w:bCs w:val="false"/>
                <w:color w:val="A16207"/>
                <w:sz w:val="22"/>
                <w:szCs w:val="22"/>
              </w:rPr>
              <w:t xml:space="preserve">PENDING manual test</w:t>
            </w:r>
          </w:p>
        </w:tc>
        <w:tc>
          <w:tcPr>
            <w:tcW w:type="dxa" w:w="2240"/>
            <w:tcMar>
              <w:top w:type="dxa" w:w="80"/>
              <w:left w:type="dxa" w:w="120"/>
              <w:bottom w:type="dxa" w:w="80"/>
              <w:right w:type="dxa" w:w="120"/>
            </w:tcMar>
          </w:tcPr>
          <w:p>
            <w:pPr>
              <w:jc w:val="left"/>
            </w:pPr>
            <w:r>
              <w:rPr>
                <w:b/>
                <w:bCs/>
                <w:color w:val="B91C1C"/>
                <w:sz w:val="22"/>
                <w:szCs w:val="22"/>
              </w:rPr>
              <w:t xml:space="preserve">YES</w:t>
            </w:r>
          </w:p>
        </w:tc>
      </w:tr>
      <w:tr>
        <w:trPr>
          <w:tblHeader w:val="false"/>
        </w:trPr>
        <w:tc>
          <w:tcPr>
            <w:tcW w:type="dxa" w:w="4000"/>
            <w:shd w:fill="F8FAFC" w:val="clear"/>
            <w:tcMar>
              <w:top w:type="dxa" w:w="80"/>
              <w:left w:type="dxa" w:w="120"/>
              <w:bottom w:type="dxa" w:w="80"/>
              <w:right w:type="dxa" w:w="120"/>
            </w:tcMar>
          </w:tcPr>
          <w:p>
            <w:pPr>
              <w:jc w:val="left"/>
            </w:pPr>
            <w:r>
              <w:rPr>
                <w:b w:val="false"/>
                <w:bCs w:val="false"/>
                <w:sz w:val="22"/>
                <w:szCs w:val="22"/>
              </w:rPr>
              <w:t xml:space="preserve">pg_cron analytics jobs confirmed running</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DevOps</w:t>
            </w:r>
          </w:p>
        </w:tc>
        <w:tc>
          <w:tcPr>
            <w:tcW w:type="dxa" w:w="2400"/>
            <w:shd w:fill="F8FAFC" w:val="clear"/>
            <w:tcMar>
              <w:top w:type="dxa" w:w="80"/>
              <w:left w:type="dxa" w:w="120"/>
              <w:bottom w:type="dxa" w:w="80"/>
              <w:right w:type="dxa" w:w="120"/>
            </w:tcMar>
          </w:tcPr>
          <w:p>
            <w:pPr>
              <w:jc w:val="left"/>
            </w:pPr>
            <w:r>
              <w:rPr>
                <w:b w:val="false"/>
                <w:bCs w:val="false"/>
                <w:color w:val="A16207"/>
                <w:sz w:val="22"/>
                <w:szCs w:val="22"/>
              </w:rPr>
              <w:t xml:space="preserve">PENDING</w:t>
            </w:r>
          </w:p>
        </w:tc>
        <w:tc>
          <w:tcPr>
            <w:tcW w:type="dxa" w:w="2240"/>
            <w:shd w:fill="F8FAFC" w:val="clear"/>
            <w:tcMar>
              <w:top w:type="dxa" w:w="80"/>
              <w:left w:type="dxa" w:w="120"/>
              <w:bottom w:type="dxa" w:w="80"/>
              <w:right w:type="dxa" w:w="120"/>
            </w:tcMar>
          </w:tcPr>
          <w:p>
            <w:pPr>
              <w:jc w:val="left"/>
            </w:pPr>
            <w:r>
              <w:rPr>
                <w:b w:val="false"/>
                <w:bCs w:val="false"/>
                <w:color w:val="A16207"/>
                <w:sz w:val="22"/>
                <w:szCs w:val="22"/>
              </w:rPr>
              <w:t xml:space="preserve">NO (v1.1 impact)</w:t>
            </w:r>
          </w:p>
        </w:tc>
      </w:tr>
      <w:tr>
        <w:trPr>
          <w:tblHeader w:val="false"/>
        </w:trPr>
        <w:tc>
          <w:tcPr>
            <w:tcW w:type="dxa" w:w="4000"/>
            <w:tcMar>
              <w:top w:type="dxa" w:w="80"/>
              <w:left w:type="dxa" w:w="120"/>
              <w:bottom w:type="dxa" w:w="80"/>
              <w:right w:type="dxa" w:w="120"/>
            </w:tcMar>
          </w:tcPr>
          <w:p>
            <w:pPr>
              <w:jc w:val="left"/>
            </w:pPr>
            <w:r>
              <w:rPr>
                <w:b w:val="false"/>
                <w:bCs w:val="false"/>
                <w:sz w:val="22"/>
                <w:szCs w:val="22"/>
              </w:rPr>
              <w:t xml:space="preserve">Load test on staging (k6, 50 concurrent users)</w:t>
            </w:r>
          </w:p>
        </w:tc>
        <w:tc>
          <w:tcPr>
            <w:tcW w:type="dxa" w:w="1600"/>
            <w:tcMar>
              <w:top w:type="dxa" w:w="80"/>
              <w:left w:type="dxa" w:w="120"/>
              <w:bottom w:type="dxa" w:w="80"/>
              <w:right w:type="dxa" w:w="120"/>
            </w:tcMar>
          </w:tcPr>
          <w:p>
            <w:pPr>
              <w:jc w:val="left"/>
            </w:pPr>
            <w:r>
              <w:rPr>
                <w:b w:val="false"/>
                <w:bCs w:val="false"/>
                <w:sz w:val="22"/>
                <w:szCs w:val="22"/>
              </w:rPr>
              <w:t xml:space="preserve">DevOps</w:t>
            </w:r>
          </w:p>
        </w:tc>
        <w:tc>
          <w:tcPr>
            <w:tcW w:type="dxa" w:w="2400"/>
            <w:tcMar>
              <w:top w:type="dxa" w:w="80"/>
              <w:left w:type="dxa" w:w="120"/>
              <w:bottom w:type="dxa" w:w="80"/>
              <w:right w:type="dxa" w:w="120"/>
            </w:tcMar>
          </w:tcPr>
          <w:p>
            <w:pPr>
              <w:jc w:val="left"/>
            </w:pPr>
            <w:r>
              <w:rPr>
                <w:b w:val="false"/>
                <w:bCs w:val="false"/>
                <w:color w:val="A16207"/>
                <w:sz w:val="22"/>
                <w:szCs w:val="22"/>
              </w:rPr>
              <w:t xml:space="preserve">PENDING</w:t>
            </w:r>
          </w:p>
        </w:tc>
        <w:tc>
          <w:tcPr>
            <w:tcW w:type="dxa" w:w="2240"/>
            <w:tcMar>
              <w:top w:type="dxa" w:w="80"/>
              <w:left w:type="dxa" w:w="120"/>
              <w:bottom w:type="dxa" w:w="80"/>
              <w:right w:type="dxa" w:w="120"/>
            </w:tcMar>
          </w:tcPr>
          <w:p>
            <w:pPr>
              <w:jc w:val="left"/>
            </w:pPr>
            <w:r>
              <w:rPr>
                <w:b w:val="false"/>
                <w:bCs w:val="false"/>
                <w:color w:val="A16207"/>
                <w:sz w:val="22"/>
                <w:szCs w:val="22"/>
              </w:rPr>
              <w:t xml:space="preserve">Recommended</w:t>
            </w:r>
          </w:p>
        </w:tc>
      </w:tr>
      <w:tr>
        <w:trPr>
          <w:tblHeader w:val="false"/>
        </w:trPr>
        <w:tc>
          <w:tcPr>
            <w:tcW w:type="dxa" w:w="4000"/>
            <w:shd w:fill="F8FAFC" w:val="clear"/>
            <w:tcMar>
              <w:top w:type="dxa" w:w="80"/>
              <w:left w:type="dxa" w:w="120"/>
              <w:bottom w:type="dxa" w:w="80"/>
              <w:right w:type="dxa" w:w="120"/>
            </w:tcMar>
          </w:tcPr>
          <w:p>
            <w:pPr>
              <w:jc w:val="left"/>
            </w:pPr>
            <w:r>
              <w:rPr>
                <w:b w:val="false"/>
                <w:bCs w:val="false"/>
                <w:sz w:val="22"/>
                <w:szCs w:val="22"/>
              </w:rPr>
              <w:t xml:space="preserve">E2E tests passing vs staging</w:t>
            </w:r>
          </w:p>
        </w:tc>
        <w:tc>
          <w:tcPr>
            <w:tcW w:type="dxa" w:w="1600"/>
            <w:shd w:fill="F8FAFC" w:val="clear"/>
            <w:tcMar>
              <w:top w:type="dxa" w:w="80"/>
              <w:left w:type="dxa" w:w="120"/>
              <w:bottom w:type="dxa" w:w="80"/>
              <w:right w:type="dxa" w:w="120"/>
            </w:tcMar>
          </w:tcPr>
          <w:p>
            <w:pPr>
              <w:jc w:val="left"/>
            </w:pPr>
            <w:r>
              <w:rPr>
                <w:b w:val="false"/>
                <w:bCs w:val="false"/>
                <w:sz w:val="22"/>
                <w:szCs w:val="22"/>
              </w:rPr>
              <w:t xml:space="preserve">Engineering</w:t>
            </w:r>
          </w:p>
        </w:tc>
        <w:tc>
          <w:tcPr>
            <w:tcW w:type="dxa" w:w="2400"/>
            <w:shd w:fill="F8FAFC" w:val="clear"/>
            <w:tcMar>
              <w:top w:type="dxa" w:w="80"/>
              <w:left w:type="dxa" w:w="120"/>
              <w:bottom w:type="dxa" w:w="80"/>
              <w:right w:type="dxa" w:w="120"/>
            </w:tcMar>
          </w:tcPr>
          <w:p>
            <w:pPr>
              <w:jc w:val="left"/>
            </w:pPr>
            <w:r>
              <w:rPr>
                <w:b w:val="false"/>
                <w:bCs w:val="false"/>
                <w:color w:val="A16207"/>
                <w:sz w:val="22"/>
                <w:szCs w:val="22"/>
              </w:rPr>
              <w:t xml:space="preserve">PENDING — needs E2E_TEST_EMAIL</w:t>
            </w:r>
          </w:p>
        </w:tc>
        <w:tc>
          <w:tcPr>
            <w:tcW w:type="dxa" w:w="2240"/>
            <w:shd w:fill="F8FAFC" w:val="clear"/>
            <w:tcMar>
              <w:top w:type="dxa" w:w="80"/>
              <w:left w:type="dxa" w:w="120"/>
              <w:bottom w:type="dxa" w:w="80"/>
              <w:right w:type="dxa" w:w="120"/>
            </w:tcMar>
          </w:tcPr>
          <w:p>
            <w:pPr>
              <w:jc w:val="left"/>
            </w:pPr>
            <w:r>
              <w:rPr>
                <w:b w:val="false"/>
                <w:bCs w:val="false"/>
                <w:color w:val="A16207"/>
                <w:sz w:val="22"/>
                <w:szCs w:val="22"/>
              </w:rPr>
              <w:t xml:space="preserve">Recommended</w:t>
            </w:r>
          </w:p>
        </w:tc>
      </w:tr>
      <w:tr>
        <w:trPr>
          <w:tblHeader w:val="false"/>
        </w:trPr>
        <w:tc>
          <w:tcPr>
            <w:tcW w:type="dxa" w:w="4000"/>
            <w:tcMar>
              <w:top w:type="dxa" w:w="80"/>
              <w:left w:type="dxa" w:w="120"/>
              <w:bottom w:type="dxa" w:w="80"/>
              <w:right w:type="dxa" w:w="120"/>
            </w:tcMar>
          </w:tcPr>
          <w:p>
            <w:pPr>
              <w:jc w:val="left"/>
            </w:pPr>
            <w:r>
              <w:rPr>
                <w:b w:val="false"/>
                <w:bCs w:val="false"/>
                <w:sz w:val="22"/>
                <w:szCs w:val="22"/>
              </w:rPr>
              <w:t xml:space="preserve">Manual screen reader walkthrough</w:t>
            </w:r>
          </w:p>
        </w:tc>
        <w:tc>
          <w:tcPr>
            <w:tcW w:type="dxa" w:w="1600"/>
            <w:tcMar>
              <w:top w:type="dxa" w:w="80"/>
              <w:left w:type="dxa" w:w="120"/>
              <w:bottom w:type="dxa" w:w="80"/>
              <w:right w:type="dxa" w:w="120"/>
            </w:tcMar>
          </w:tcPr>
          <w:p>
            <w:pPr>
              <w:jc w:val="left"/>
            </w:pPr>
            <w:r>
              <w:rPr>
                <w:b w:val="false"/>
                <w:bCs w:val="false"/>
                <w:sz w:val="22"/>
                <w:szCs w:val="22"/>
              </w:rPr>
              <w:t xml:space="preserve">QA</w:t>
            </w:r>
          </w:p>
        </w:tc>
        <w:tc>
          <w:tcPr>
            <w:tcW w:type="dxa" w:w="2400"/>
            <w:tcMar>
              <w:top w:type="dxa" w:w="80"/>
              <w:left w:type="dxa" w:w="120"/>
              <w:bottom w:type="dxa" w:w="80"/>
              <w:right w:type="dxa" w:w="120"/>
            </w:tcMar>
          </w:tcPr>
          <w:p>
            <w:pPr>
              <w:jc w:val="left"/>
            </w:pPr>
            <w:r>
              <w:rPr>
                <w:b w:val="false"/>
                <w:bCs w:val="false"/>
                <w:color w:val="A16207"/>
                <w:sz w:val="22"/>
                <w:szCs w:val="22"/>
              </w:rPr>
              <w:t xml:space="preserve">PENDING</w:t>
            </w:r>
          </w:p>
        </w:tc>
        <w:tc>
          <w:tcPr>
            <w:tcW w:type="dxa" w:w="2240"/>
            <w:tcMar>
              <w:top w:type="dxa" w:w="80"/>
              <w:left w:type="dxa" w:w="120"/>
              <w:bottom w:type="dxa" w:w="80"/>
              <w:right w:type="dxa" w:w="120"/>
            </w:tcMar>
          </w:tcPr>
          <w:p>
            <w:pPr>
              <w:jc w:val="left"/>
            </w:pPr>
            <w:r>
              <w:rPr>
                <w:b w:val="false"/>
                <w:bCs w:val="false"/>
                <w:color w:val="A16207"/>
                <w:sz w:val="22"/>
                <w:szCs w:val="22"/>
              </w:rPr>
              <w:t xml:space="preserve">BMSIT compliance</w:t>
            </w:r>
          </w:p>
        </w:tc>
      </w:tr>
    </w:tbl>
    <w:p>
      <w:pPr>
        <w:spacing w:after="160"/>
      </w:pPr>
    </w:p>
    <w:p>
      <w:pPr>
        <w:pStyle w:val="Heading2"/>
        <w:spacing w:after="120" w:before="280"/>
      </w:pPr>
      <w:r>
        <w:t xml:space="preserve">Known Defects at Launch</w:t>
      </w:r>
    </w:p>
    <w:p>
      <w:pPr>
        <w:pStyle w:val="ListParagraph"/>
        <w:numPr>
          <w:ilvl w:val="0"/>
          <w:numId w:val="1"/>
        </w:numPr>
        <w:spacing w:after="80"/>
      </w:pPr>
      <w:r>
        <w:t xml:space="preserve">DEF-001 (Medium): 4 block types (chart, technology_radar, and sub-variants) render as null in the public reader and as HTML comments in email. Writers using these block types will have content silently dropped. Workaround: document which block types are email-safe in the editorial guide.</w:t>
      </w:r>
    </w:p>
    <w:p>
      <w:pPr>
        <w:pStyle w:val="ListParagraph"/>
        <w:numPr>
          <w:ilvl w:val="0"/>
          <w:numId w:val="1"/>
        </w:numPr>
        <w:spacing w:after="80"/>
      </w:pPr>
      <w:r>
        <w:t xml:space="preserve">DEF-002 (Low): The unsubscribe confirmation page (/unsubscribed) has no navigation back to the publication. Readers who click unsubscribe from email are stranded on a static page. Workaround: add a 'Back to publication' link — 30 minutes.</w:t>
      </w:r>
    </w:p>
    <w:p>
      <w:pPr>
        <w:pStyle w:val="ListParagraph"/>
        <w:numPr>
          <w:ilvl w:val="0"/>
          <w:numId w:val="1"/>
        </w:numPr>
        <w:spacing w:after="80"/>
      </w:pPr>
      <w:r>
        <w:t xml:space="preserve">DEF-003 (Low): Issues list page fetches the first 25 issues with pagination but the UI has no 'Load more' control — it will show 25 issues regardless of how many exist. Workaround: implement 'Load more' button in v1.1.</w:t>
      </w:r>
    </w:p>
    <w:p>
      <w:pPr>
        <w:spacing w:after="160"/>
      </w:pPr>
    </w:p>
    <w:p>
      <w:pPr>
        <w:pStyle w:val="Heading2"/>
        <w:spacing w:after="120" w:before="280"/>
      </w:pPr>
      <w:r>
        <w:t xml:space="preserve">QA Decision</w:t>
      </w:r>
    </w:p>
    <w:p>
      <w:pPr>
        <w:spacing w:after="120"/>
      </w:pPr>
      <w:r>
        <w:t xml:space="preserve">GO FOR INTERNAL BETA — NOT GO FOR PUBLIC LAUNCH.</w:t>
      </w:r>
    </w:p>
    <w:p>
      <w:pPr>
        <w:spacing w:after="120"/>
      </w:pPr>
      <w:r>
        <w:t xml:space="preserve">The automated test suite (271 tests, RLS validation, accessibility checks) gives confidence in the core flows. The three blocking items that must pass before any user sees the system are: (1) at least one real AI provider call succeeds, (2) a test subscriber receives a real published issue by email, and (3) Sentry shows errors reaching the dashboard.</w:t>
      </w:r>
    </w:p>
    <w:p>
      <w:pPr>
        <w:spacing w:after="120"/>
      </w:pPr>
      <w:r>
        <w:rPr>
          <w:i/>
          <w:iCs/>
        </w:rPr>
        <w:t xml:space="preserve">The load testing gap (F-006) is the most significant unverified risk. We do not know the application's actual capacity ceiling. For an internal beta of 50 users this is acceptable. For a public launch of 500+ users it is not. I recommend scheduling a k6 load test against staging within the first 30 days of beta.</w:t>
      </w:r>
    </w:p>
    <w:p>
      <w:r>
        <w:br w:type="page"/>
      </w:r>
    </w:p>
    <w:p>
      <w:pPr>
        <w:pStyle w:val="Heading1"/>
        <w:spacing w:after="160" w:before="400"/>
      </w:pPr>
      <w:r>
        <w:t xml:space="preserve">Consolidated Launch Decision</w:t>
      </w:r>
    </w:p>
    <w:p>
      <w:pPr>
        <w:spacing w:after="100"/>
      </w:pPr>
      <w:r>
        <w:rPr>
          <w:b/>
          <w:bCs/>
          <w:color w:val="166534"/>
          <w:sz w:val="44"/>
          <w:szCs w:val="44"/>
        </w:rPr>
        <w:t xml:space="preserve">INTERNAL BETA: GO</w:t>
      </w:r>
    </w:p>
    <w:p>
      <w:pPr>
        <w:spacing w:after="60"/>
      </w:pPr>
      <w:r>
        <w:rPr>
          <w:b/>
          <w:bCs/>
          <w:color w:val="A16207"/>
          <w:sz w:val="32"/>
          <w:szCs w:val="32"/>
        </w:rPr>
        <w:t xml:space="preserve">PUBLIC LAUNCH: PENDING 3 CONDITIONS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6040"/>
      </w:tblGrid>
      <w:tr>
        <w:trPr>
          <w:tblHeader/>
        </w:trPr>
        <w:tc>
          <w:tcPr>
            <w:tcW w:type="dxa" w:w="1800"/>
            <w:shd w:fill="1E293B" w:val="clear"/>
            <w:tcMar>
              <w:top w:type="dxa" w:w="80"/>
              <w:left w:type="dxa" w:w="120"/>
              <w:bottom w:type="dxa" w:w="80"/>
              <w:right w:type="dxa" w:w="120"/>
            </w:tcMar>
          </w:tcPr>
          <w:p>
            <w:pPr>
              <w:jc w:val="left"/>
            </w:pPr>
            <w:r>
              <w:rPr>
                <w:b/>
                <w:bCs/>
                <w:color w:val="FFFFFF"/>
                <w:sz w:val="22"/>
                <w:szCs w:val="22"/>
              </w:rPr>
              <w:t xml:space="preserve">Role</w:t>
            </w:r>
          </w:p>
        </w:tc>
        <w:tc>
          <w:tcPr>
            <w:tcW w:type="dxa" w:w="2400"/>
            <w:shd w:fill="1E293B" w:val="clear"/>
            <w:tcMar>
              <w:top w:type="dxa" w:w="80"/>
              <w:left w:type="dxa" w:w="120"/>
              <w:bottom w:type="dxa" w:w="80"/>
              <w:right w:type="dxa" w:w="120"/>
            </w:tcMar>
          </w:tcPr>
          <w:p>
            <w:pPr>
              <w:jc w:val="left"/>
            </w:pPr>
            <w:r>
              <w:rPr>
                <w:b/>
                <w:bCs/>
                <w:color w:val="FFFFFF"/>
                <w:sz w:val="22"/>
                <w:szCs w:val="22"/>
              </w:rPr>
              <w:t xml:space="preserve">Decision</w:t>
            </w:r>
          </w:p>
        </w:tc>
        <w:tc>
          <w:tcPr>
            <w:tcW w:type="dxa" w:w="6040"/>
            <w:shd w:fill="1E293B" w:val="clear"/>
            <w:tcMar>
              <w:top w:type="dxa" w:w="80"/>
              <w:left w:type="dxa" w:w="120"/>
              <w:bottom w:type="dxa" w:w="80"/>
              <w:right w:type="dxa" w:w="120"/>
            </w:tcMar>
          </w:tcPr>
          <w:p>
            <w:pPr>
              <w:jc w:val="left"/>
            </w:pPr>
            <w:r>
              <w:rPr>
                <w:b/>
                <w:bCs/>
                <w:color w:val="FFFFFF"/>
                <w:sz w:val="22"/>
                <w:szCs w:val="22"/>
              </w:rPr>
              <w:t xml:space="preserve">Conditions</w:t>
            </w:r>
          </w:p>
        </w:tc>
      </w:tr>
      <w:tr>
        <w:trPr>
          <w:tblHeader w:val="false"/>
        </w:trPr>
        <w:tc>
          <w:tcPr>
            <w:tcW w:type="dxa" w:w="1800"/>
            <w:tcMar>
              <w:top w:type="dxa" w:w="80"/>
              <w:left w:type="dxa" w:w="120"/>
              <w:bottom w:type="dxa" w:w="80"/>
              <w:right w:type="dxa" w:w="120"/>
            </w:tcMar>
          </w:tcPr>
          <w:p>
            <w:pPr>
              <w:jc w:val="left"/>
            </w:pPr>
            <w:r>
              <w:rPr>
                <w:b w:val="false"/>
                <w:bCs w:val="false"/>
                <w:sz w:val="22"/>
                <w:szCs w:val="22"/>
              </w:rPr>
              <w:t xml:space="preserve">CTO</w:t>
            </w:r>
          </w:p>
        </w:tc>
        <w:tc>
          <w:tcPr>
            <w:tcW w:type="dxa" w:w="2400"/>
            <w:tcMar>
              <w:top w:type="dxa" w:w="80"/>
              <w:left w:type="dxa" w:w="120"/>
              <w:bottom w:type="dxa" w:w="80"/>
              <w:right w:type="dxa" w:w="120"/>
            </w:tcMar>
          </w:tcPr>
          <w:p>
            <w:pPr>
              <w:jc w:val="left"/>
            </w:pPr>
            <w:r>
              <w:rPr>
                <w:b/>
                <w:bCs/>
                <w:color w:val="166534"/>
                <w:sz w:val="22"/>
                <w:szCs w:val="22"/>
              </w:rPr>
              <w:t xml:space="preserve">APPROVED</w:t>
            </w:r>
          </w:p>
        </w:tc>
        <w:tc>
          <w:tcPr>
            <w:tcW w:type="dxa" w:w="6040"/>
            <w:tcMar>
              <w:top w:type="dxa" w:w="80"/>
              <w:left w:type="dxa" w:w="120"/>
              <w:bottom w:type="dxa" w:w="80"/>
              <w:right w:type="dxa" w:w="120"/>
            </w:tcMar>
          </w:tcPr>
          <w:p>
            <w:pPr>
              <w:jc w:val="left"/>
            </w:pPr>
            <w:r>
              <w:rPr>
                <w:b w:val="false"/>
                <w:bCs w:val="false"/>
                <w:sz w:val="22"/>
                <w:szCs w:val="22"/>
              </w:rPr>
              <w:t xml:space="preserve">Use pooler URL in Vercel; set ANTHROPIC_API_KEY; apply Migrations 022+023</w:t>
            </w:r>
          </w:p>
        </w:tc>
      </w:tr>
      <w:tr>
        <w:trPr>
          <w:tblHeader w:val="false"/>
        </w:trPr>
        <w:tc>
          <w:tcPr>
            <w:tcW w:type="dxa" w:w="1800"/>
            <w:shd w:fill="F8FAFC" w:val="clear"/>
            <w:tcMar>
              <w:top w:type="dxa" w:w="80"/>
              <w:left w:type="dxa" w:w="120"/>
              <w:bottom w:type="dxa" w:w="80"/>
              <w:right w:type="dxa" w:w="120"/>
            </w:tcMar>
          </w:tcPr>
          <w:p>
            <w:pPr>
              <w:jc w:val="left"/>
            </w:pPr>
            <w:r>
              <w:rPr>
                <w:b w:val="false"/>
                <w:bCs w:val="false"/>
                <w:sz w:val="22"/>
                <w:szCs w:val="22"/>
              </w:rPr>
              <w:t xml:space="preserve">Product Manager</w:t>
            </w:r>
          </w:p>
        </w:tc>
        <w:tc>
          <w:tcPr>
            <w:tcW w:type="dxa" w:w="2400"/>
            <w:shd w:fill="F8FAFC" w:val="clear"/>
            <w:tcMar>
              <w:top w:type="dxa" w:w="80"/>
              <w:left w:type="dxa" w:w="120"/>
              <w:bottom w:type="dxa" w:w="80"/>
              <w:right w:type="dxa" w:w="120"/>
            </w:tcMar>
          </w:tcPr>
          <w:p>
            <w:pPr>
              <w:jc w:val="left"/>
            </w:pPr>
            <w:r>
              <w:rPr>
                <w:b/>
                <w:bCs/>
                <w:color w:val="166534"/>
                <w:sz w:val="22"/>
                <w:szCs w:val="22"/>
              </w:rPr>
              <w:t xml:space="preserve">LAUNCH for internal beta</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Run 30-day beta before public launch; track 8 success metrics</w:t>
            </w:r>
          </w:p>
        </w:tc>
      </w:tr>
      <w:tr>
        <w:trPr>
          <w:tblHeader w:val="false"/>
        </w:trPr>
        <w:tc>
          <w:tcPr>
            <w:tcW w:type="dxa" w:w="1800"/>
            <w:tcMar>
              <w:top w:type="dxa" w:w="80"/>
              <w:left w:type="dxa" w:w="120"/>
              <w:bottom w:type="dxa" w:w="80"/>
              <w:right w:type="dxa" w:w="120"/>
            </w:tcMar>
          </w:tcPr>
          <w:p>
            <w:pPr>
              <w:jc w:val="left"/>
            </w:pPr>
            <w:r>
              <w:rPr>
                <w:b w:val="false"/>
                <w:bCs w:val="false"/>
                <w:sz w:val="22"/>
                <w:szCs w:val="22"/>
              </w:rPr>
              <w:t xml:space="preserve">Editor-in-Chief</w:t>
            </w:r>
          </w:p>
        </w:tc>
        <w:tc>
          <w:tcPr>
            <w:tcW w:type="dxa" w:w="2400"/>
            <w:tcMar>
              <w:top w:type="dxa" w:w="80"/>
              <w:left w:type="dxa" w:w="120"/>
              <w:bottom w:type="dxa" w:w="80"/>
              <w:right w:type="dxa" w:w="120"/>
            </w:tcMar>
          </w:tcPr>
          <w:p>
            <w:pPr>
              <w:jc w:val="left"/>
            </w:pPr>
            <w:r>
              <w:rPr>
                <w:b/>
                <w:bCs/>
                <w:color w:val="A16207"/>
                <w:sz w:val="22"/>
                <w:szCs w:val="22"/>
              </w:rPr>
              <w:t xml:space="preserve">CONDITIONAL</w:t>
            </w:r>
          </w:p>
        </w:tc>
        <w:tc>
          <w:tcPr>
            <w:tcW w:type="dxa" w:w="6040"/>
            <w:tcMar>
              <w:top w:type="dxa" w:w="80"/>
              <w:left w:type="dxa" w:w="120"/>
              <w:bottom w:type="dxa" w:w="80"/>
              <w:right w:type="dxa" w:w="120"/>
            </w:tcMar>
          </w:tcPr>
          <w:p>
            <w:pPr>
              <w:jc w:val="left"/>
            </w:pPr>
            <w:r>
              <w:rPr>
                <w:b w:val="false"/>
                <w:bCs w:val="false"/>
                <w:sz w:val="22"/>
                <w:szCs w:val="22"/>
              </w:rPr>
              <w:t xml:space="preserve">Manual workaround for invitation tokens; subscriber count visibility needed v1.1</w:t>
            </w:r>
          </w:p>
        </w:tc>
      </w:tr>
      <w:tr>
        <w:trPr>
          <w:tblHeader w:val="false"/>
        </w:trPr>
        <w:tc>
          <w:tcPr>
            <w:tcW w:type="dxa" w:w="1800"/>
            <w:shd w:fill="F8FAFC" w:val="clear"/>
            <w:tcMar>
              <w:top w:type="dxa" w:w="80"/>
              <w:left w:type="dxa" w:w="120"/>
              <w:bottom w:type="dxa" w:w="80"/>
              <w:right w:type="dxa" w:w="120"/>
            </w:tcMar>
          </w:tcPr>
          <w:p>
            <w:pPr>
              <w:jc w:val="left"/>
            </w:pPr>
            <w:r>
              <w:rPr>
                <w:b w:val="false"/>
                <w:bCs w:val="false"/>
                <w:sz w:val="22"/>
                <w:szCs w:val="22"/>
              </w:rPr>
              <w:t xml:space="preserve">DevOps Lead</w:t>
            </w:r>
          </w:p>
        </w:tc>
        <w:tc>
          <w:tcPr>
            <w:tcW w:type="dxa" w:w="2400"/>
            <w:shd w:fill="F8FAFC" w:val="clear"/>
            <w:tcMar>
              <w:top w:type="dxa" w:w="80"/>
              <w:left w:type="dxa" w:w="120"/>
              <w:bottom w:type="dxa" w:w="80"/>
              <w:right w:type="dxa" w:w="120"/>
            </w:tcMar>
          </w:tcPr>
          <w:p>
            <w:pPr>
              <w:jc w:val="left"/>
            </w:pPr>
            <w:r>
              <w:rPr>
                <w:b/>
                <w:bCs/>
                <w:color w:val="B91C1C"/>
                <w:sz w:val="22"/>
                <w:szCs w:val="22"/>
              </w:rPr>
              <w:t xml:space="preserve">NOT READY — 2 hours of config</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Set 9 env vars in Vercel; apply 2 migrations; configure uptime monitor</w:t>
            </w:r>
          </w:p>
        </w:tc>
      </w:tr>
      <w:tr>
        <w:trPr>
          <w:tblHeader w:val="false"/>
        </w:trPr>
        <w:tc>
          <w:tcPr>
            <w:tcW w:type="dxa" w:w="1800"/>
            <w:tcMar>
              <w:top w:type="dxa" w:w="80"/>
              <w:left w:type="dxa" w:w="120"/>
              <w:bottom w:type="dxa" w:w="80"/>
              <w:right w:type="dxa" w:w="120"/>
            </w:tcMar>
          </w:tcPr>
          <w:p>
            <w:pPr>
              <w:jc w:val="left"/>
            </w:pPr>
            <w:r>
              <w:rPr>
                <w:b w:val="false"/>
                <w:bCs w:val="false"/>
                <w:sz w:val="22"/>
                <w:szCs w:val="22"/>
              </w:rPr>
              <w:t xml:space="preserve">Security Lead</w:t>
            </w:r>
          </w:p>
        </w:tc>
        <w:tc>
          <w:tcPr>
            <w:tcW w:type="dxa" w:w="2400"/>
            <w:tcMar>
              <w:top w:type="dxa" w:w="80"/>
              <w:left w:type="dxa" w:w="120"/>
              <w:bottom w:type="dxa" w:w="80"/>
              <w:right w:type="dxa" w:w="120"/>
            </w:tcMar>
          </w:tcPr>
          <w:p>
            <w:pPr>
              <w:jc w:val="left"/>
            </w:pPr>
            <w:r>
              <w:rPr>
                <w:b/>
                <w:bCs/>
                <w:color w:val="A16207"/>
                <w:sz w:val="22"/>
                <w:szCs w:val="22"/>
              </w:rPr>
              <w:t xml:space="preserve">CONDITIONAL APPROVAL</w:t>
            </w:r>
          </w:p>
        </w:tc>
        <w:tc>
          <w:tcPr>
            <w:tcW w:type="dxa" w:w="6040"/>
            <w:tcMar>
              <w:top w:type="dxa" w:w="80"/>
              <w:left w:type="dxa" w:w="120"/>
              <w:bottom w:type="dxa" w:w="80"/>
              <w:right w:type="dxa" w:w="120"/>
            </w:tcMar>
          </w:tcPr>
          <w:p>
            <w:pPr>
              <w:jc w:val="left"/>
            </w:pPr>
            <w:r>
              <w:rPr>
                <w:b w:val="false"/>
                <w:bCs w:val="false"/>
                <w:sz w:val="22"/>
                <w:szCs w:val="22"/>
              </w:rPr>
              <w:t xml:space="preserve">Close invitation token expiry + DKIM/SPF before external users</w:t>
            </w:r>
          </w:p>
        </w:tc>
      </w:tr>
      <w:tr>
        <w:trPr>
          <w:tblHeader w:val="false"/>
        </w:trPr>
        <w:tc>
          <w:tcPr>
            <w:tcW w:type="dxa" w:w="1800"/>
            <w:shd w:fill="F8FAFC" w:val="clear"/>
            <w:tcMar>
              <w:top w:type="dxa" w:w="80"/>
              <w:left w:type="dxa" w:w="120"/>
              <w:bottom w:type="dxa" w:w="80"/>
              <w:right w:type="dxa" w:w="120"/>
            </w:tcMar>
          </w:tcPr>
          <w:p>
            <w:pPr>
              <w:jc w:val="left"/>
            </w:pPr>
            <w:r>
              <w:rPr>
                <w:b w:val="false"/>
                <w:bCs w:val="false"/>
                <w:sz w:val="22"/>
                <w:szCs w:val="22"/>
              </w:rPr>
              <w:t xml:space="preserve">QA Lead</w:t>
            </w:r>
          </w:p>
        </w:tc>
        <w:tc>
          <w:tcPr>
            <w:tcW w:type="dxa" w:w="2400"/>
            <w:shd w:fill="F8FAFC" w:val="clear"/>
            <w:tcMar>
              <w:top w:type="dxa" w:w="80"/>
              <w:left w:type="dxa" w:w="120"/>
              <w:bottom w:type="dxa" w:w="80"/>
              <w:right w:type="dxa" w:w="120"/>
            </w:tcMar>
          </w:tcPr>
          <w:p>
            <w:pPr>
              <w:jc w:val="left"/>
            </w:pPr>
            <w:r>
              <w:rPr>
                <w:b/>
                <w:bCs/>
                <w:color w:val="166534"/>
                <w:sz w:val="22"/>
                <w:szCs w:val="22"/>
              </w:rPr>
              <w:t xml:space="preserve">GO for internal beta</w:t>
            </w:r>
          </w:p>
        </w:tc>
        <w:tc>
          <w:tcPr>
            <w:tcW w:type="dxa" w:w="6040"/>
            <w:shd w:fill="F8FAFC" w:val="clear"/>
            <w:tcMar>
              <w:top w:type="dxa" w:w="80"/>
              <w:left w:type="dxa" w:w="120"/>
              <w:bottom w:type="dxa" w:w="80"/>
              <w:right w:type="dxa" w:w="120"/>
            </w:tcMar>
          </w:tcPr>
          <w:p>
            <w:pPr>
              <w:jc w:val="left"/>
            </w:pPr>
            <w:r>
              <w:rPr>
                <w:b w:val="false"/>
                <w:bCs w:val="false"/>
                <w:sz w:val="22"/>
                <w:szCs w:val="22"/>
              </w:rPr>
              <w:t xml:space="preserve">Real AI call + real email delivery + Sentry must pass before first user</w:t>
            </w:r>
          </w:p>
        </w:tc>
      </w:tr>
    </w:tbl>
    <w:p>
      <w:pPr>
        <w:spacing w:after="200"/>
      </w:pPr>
    </w:p>
    <w:p>
      <w:pPr>
        <w:pStyle w:val="Heading2"/>
        <w:spacing w:after="120" w:before="280"/>
      </w:pPr>
      <w:r>
        <w:t xml:space="preserve">The Three Conditions for Public Launch</w:t>
      </w:r>
    </w:p>
    <w:p>
      <w:pPr>
        <w:pStyle w:val="ListParagraph"/>
        <w:numPr>
          <w:ilvl w:val="0"/>
          <w:numId w:val="1"/>
        </w:numPr>
        <w:spacing w:after="80"/>
      </w:pPr>
      <w:r>
        <w:t xml:space="preserve">Condition 1 — Environment configuration: 9 environment variables set in Vercel, Migrations 022+023 applied, sender domain verified in Resend. Estimated time: 2 hours.</w:t>
      </w:r>
    </w:p>
    <w:p>
      <w:pPr>
        <w:pStyle w:val="ListParagraph"/>
        <w:numPr>
          <w:ilvl w:val="0"/>
          <w:numId w:val="1"/>
        </w:numPr>
        <w:spacing w:after="80"/>
      </w:pPr>
      <w:r>
        <w:t xml:space="preserve">Condition 2 — End-to-end smoke test: a real subscriber email address receives a published issue delivered by Resend. This proves the core product promise works in production. Estimated time: 30 minutes.</w:t>
      </w:r>
    </w:p>
    <w:p>
      <w:pPr>
        <w:pStyle w:val="ListParagraph"/>
        <w:numPr>
          <w:ilvl w:val="0"/>
          <w:numId w:val="1"/>
        </w:numPr>
        <w:spacing w:after="80"/>
      </w:pPr>
      <w:r>
        <w:t xml:space="preserve">Condition 3 — Monitoring live: Sentry shows the first transaction and error events are reaching the dashboard. Uptime monitor is pointing at /api/health. Estimated time: 30 minutes.</w:t>
      </w:r>
    </w:p>
    <w:p>
      <w:pPr>
        <w:spacing w:after="160"/>
      </w:pPr>
    </w:p>
    <w:p>
      <w:pPr>
        <w:spacing w:after="120"/>
      </w:pPr>
      <w:r>
        <w:rPr>
          <w:b/>
          <w:bCs/>
        </w:rPr>
        <w:t xml:space="preserve">Total time from now to public launch readiness: 3 hours of configuration and smoke testing. The code is ready. The infrastructure is ready. What remains is operational setup.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2026-08-04T04:50:26.097Z</dcterms:created>
  <dcterms:modified xsi:type="dcterms:W3CDTF">2026-08-04T04:50:26.114Z</dcterms:modified>
</cp:coreProperties>
</file>

<file path=docProps/custom.xml><?xml version="1.0" encoding="utf-8"?>
<Properties xmlns="http://schemas.openxmlformats.org/officeDocument/2006/custom-properties" xmlns:vt="http://schemas.openxmlformats.org/officeDocument/2006/docPropsVTypes"/>
</file>