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Two things template</w:t>
      </w:r>
    </w:p>
    <w:p>
      <w:r>
        <w:t>Topic [Add your taught topic]     Name __________________     Date __________</w:t>
      </w:r>
    </w:p>
    <w:p>
      <w:r>
        <w:t>Teacher setup: Replace the bracketed prompts with your own content before printing. Keep checked answers ready for feedback.</w:t>
      </w:r>
    </w:p>
    <w:p>
      <w:r>
        <w:t>Student routine: Recall without notes first. Then check and improve in a different colour.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368"/>
      </w:tblGrid>
      <w:tr>
        <w:trPr>
          <w:trHeight w:val="29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First thing I remember</w:t>
              <w:br/>
              <w:t>[Add a focus]</w:t>
            </w:r>
          </w:p>
        </w:tc>
      </w:tr>
      <w:tr>
        <w:trPr>
          <w:trHeight w:val="2952" w:hRule="atLeast"/>
        </w:trPr>
        <w:tc>
          <w:tcPr>
            <w:tcW w:type="dxa" w:w="10368"/>
            <w:vAlign w:val="top"/>
            <w:tcBorders>
              <w:top w:val="single" w:sz="6" w:color="D9D9D9"/>
              <w:left w:val="single" w:sz="6" w:color="D9D9D9"/>
              <w:bottom w:val="single" w:sz="6" w:color="D9D9D9"/>
              <w:right w:val="single" w:sz="6" w:color="D9D9D9"/>
            </w:tcBorders>
            <w:tcMar>
              <w:top w:w="120" w:type="dxa"/>
              <w:left w:w="120" w:type="dxa"/>
              <w:bottom w:w="120" w:type="dxa"/>
              <w:right w:w="120" w:type="dxa"/>
            </w:tcMar>
          </w:tcPr>
          <w:p>
            <w:r>
              <w:rPr>
                <w:b/>
              </w:rPr>
              <w:t>Second thing I remember</w:t>
              <w:br/>
              <w:t>[Add a focus]</w:t>
            </w:r>
          </w:p>
        </w:tc>
      </w:tr>
    </w:tbl>
    <w:p/>
    <w:p>
      <w:pPr>
        <w:spacing w:after="100"/>
      </w:pPr>
      <w:r>
        <w:t>My correction or next revisit ______________________________________________</w:t>
      </w:r>
    </w:p>
    <w:p>
      <w:r>
        <w:rPr>
          <w:sz w:val="18"/>
        </w:rPr>
        <w:t>Teacher check: A question about what students want to learn is reflection, not retrieval. Ask for knowledge they have already encountered.</w:t>
      </w:r>
    </w:p>
    <w:p>
      <w:hyperlink r:id="rId10">
        <w:r>
          <w:rPr>
            <w:u w:val="single"/>
            <w:sz w:val="18"/>
          </w:rPr>
          <w:t>Credit and source: Pooja K. Agarwal — named classroom strategy</w:t>
        </w:r>
      </w:hyperlink>
    </w:p>
    <w:p>
      <w:hyperlink r:id="rId11">
        <w:r>
          <w:rPr>
            <w:u w:val="single"/>
            <w:sz w:val="18"/>
          </w:rPr>
          <w:t>Full activity guide</w:t>
        </w:r>
      </w:hyperlink>
    </w:p>
    <w:sectPr w:rsidR="00FC693F" w:rsidRPr="0006063C" w:rsidSect="00034616">
      <w:footerReference w:type="default" r:id="rId9"/>
      <w:pgSz w:w="12240" w:h="15840"/>
      <w:pgMar w:top="864" w:right="936" w:bottom="864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rPr>
        <w:sz w:val="18"/>
      </w:rPr>
      <w:t>TNT Teaching Tools   |   Recall independently   |   Check and improve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/>
    </w:pPr>
    <w:rPr>
      <w:rFonts w:ascii="Arial" w:hAnsi="Arial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spacing w:after="120" w:line="240" w:lineRule="auto"/>
      <w:contextualSpacing/>
    </w:pPr>
    <w:rPr>
      <w:rFonts w:asciiTheme="majorHAnsi" w:eastAsiaTheme="majorEastAsia" w:hAnsiTheme="majorHAnsi" w:cstheme="majorBidi" w:ascii="Arial" w:hAnsi="Arial"/>
      <w:color w:val="000000"/>
      <w:spacing w:val="5"/>
      <w:kern w:val="28"/>
      <w:sz w:val="5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hyperlink" Target="https://www.retrievalpractice.org/strategies/2018/two-things" TargetMode="External"/><Relationship Id="rId11" Type="http://schemas.openxmlformats.org/officeDocument/2006/relationships/hyperlink" Target="https://tnt-teaching-tools.github.io/cold-call-classroom/retrieval-two-things.htm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Editable retrieval worksheets</dc:title>
  <dc:subject/>
  <dc:creator>TNT Teaching Tools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